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eastAsia="黑体" w:cs="Times New Roman"/>
          <w:sz w:val="32"/>
          <w:szCs w:val="32"/>
        </w:rPr>
      </w:pPr>
    </w:p>
    <w:p>
      <w:pPr>
        <w:spacing w:line="480" w:lineRule="exact"/>
        <w:rPr>
          <w:rFonts w:ascii="仿宋_GB2312" w:eastAsia="仿宋_GB2312" w:cs="Times New Roman"/>
          <w:sz w:val="32"/>
          <w:szCs w:val="32"/>
        </w:rPr>
      </w:pPr>
    </w:p>
    <w:p>
      <w:pPr>
        <w:spacing w:line="480" w:lineRule="exact"/>
        <w:rPr>
          <w:rFonts w:ascii="仿宋_GB2312" w:eastAsia="仿宋_GB2312" w:cs="Times New Roman"/>
          <w:sz w:val="32"/>
          <w:szCs w:val="32"/>
        </w:rPr>
      </w:pPr>
    </w:p>
    <w:p>
      <w:pPr>
        <w:rPr>
          <w:rFonts w:ascii="仿宋_GB2312" w:eastAsia="仿宋_GB2312" w:cs="Times New Roman"/>
          <w:sz w:val="32"/>
          <w:szCs w:val="32"/>
        </w:rPr>
      </w:pPr>
    </w:p>
    <w:p>
      <w:pPr>
        <w:jc w:val="center"/>
        <w:rPr>
          <w:rFonts w:ascii="方正小标宋简体" w:eastAsia="方正小标宋简体" w:cs="Times New Roman"/>
          <w:spacing w:val="40"/>
          <w:w w:val="90"/>
          <w:sz w:val="100"/>
          <w:szCs w:val="100"/>
        </w:rPr>
      </w:pPr>
      <w:r>
        <w:rPr>
          <w:rFonts w:hint="eastAsia" w:ascii="方正小标宋简体" w:hAnsi="新宋体" w:eastAsia="方正小标宋简体" w:cs="方正小标宋简体"/>
          <w:color w:val="FF0000"/>
          <w:spacing w:val="40"/>
          <w:w w:val="90"/>
          <w:sz w:val="100"/>
          <w:szCs w:val="100"/>
        </w:rPr>
        <w:t>连城县教育局文件</w:t>
      </w:r>
    </w:p>
    <w:p>
      <w:pPr>
        <w:rPr>
          <w:rFonts w:ascii="仿宋_GB2312" w:eastAsia="仿宋_GB2312" w:cs="Times New Roman"/>
          <w:sz w:val="32"/>
          <w:szCs w:val="32"/>
        </w:rPr>
      </w:pPr>
    </w:p>
    <w:p>
      <w:pPr>
        <w:jc w:val="center"/>
        <w:rPr>
          <w:rFonts w:ascii="仿宋_GB2312" w:hAnsi="宋体" w:eastAsia="仿宋_GB2312" w:cs="Times New Roman"/>
          <w:color w:val="FF0000"/>
          <w:sz w:val="52"/>
          <w:szCs w:val="52"/>
          <w:u w:val="single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连教〔</w:t>
      </w:r>
      <w:r>
        <w:rPr>
          <w:rFonts w:ascii="仿宋_GB2312" w:hAnsi="宋体" w:eastAsia="仿宋_GB2312" w:cs="仿宋_GB2312"/>
          <w:sz w:val="32"/>
          <w:szCs w:val="32"/>
        </w:rPr>
        <w:t>202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sz w:val="32"/>
          <w:szCs w:val="32"/>
        </w:rPr>
        <w:t>〕</w:t>
      </w:r>
      <w:r>
        <w:rPr>
          <w:rFonts w:ascii="仿宋_GB2312" w:hAnsi="宋体" w:eastAsia="仿宋_GB2312" w:cs="仿宋_GB2312"/>
          <w:sz w:val="32"/>
          <w:szCs w:val="32"/>
        </w:rPr>
        <w:t>170</w:t>
      </w:r>
      <w:r>
        <w:rPr>
          <w:rFonts w:hint="eastAsia" w:ascii="仿宋_GB2312" w:hAnsi="宋体" w:eastAsia="仿宋_GB2312" w:cs="仿宋_GB2312"/>
          <w:sz w:val="32"/>
          <w:szCs w:val="32"/>
        </w:rPr>
        <w:t>号</w:t>
      </w:r>
      <w:bookmarkStart w:id="0" w:name="_GoBack"/>
      <w:bookmarkEnd w:id="0"/>
    </w:p>
    <w:p>
      <w:pPr>
        <w:spacing w:line="480" w:lineRule="exact"/>
        <w:rPr>
          <w:rFonts w:ascii="宋体" w:cs="宋体"/>
          <w:b/>
          <w:bCs/>
          <w:sz w:val="44"/>
          <w:szCs w:val="44"/>
        </w:rPr>
      </w:pPr>
      <w:r>
        <w:rPr>
          <w:rFonts w:ascii="仿宋_GB2312" w:eastAsia="仿宋_GB2312" w:cs="仿宋_GB2312"/>
          <w:color w:val="FF0000"/>
          <w:sz w:val="32"/>
          <w:szCs w:val="32"/>
          <w:u w:val="thick"/>
        </w:rPr>
        <w:t xml:space="preserve">                                                       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连城县教育局关于下拨</w:t>
      </w:r>
      <w:r>
        <w:rPr>
          <w:rFonts w:ascii="方正小标宋简体" w:hAnsi="宋体" w:eastAsia="方正小标宋简体" w:cs="方正小标宋简体"/>
          <w:sz w:val="44"/>
          <w:szCs w:val="44"/>
        </w:rPr>
        <w:t>2023</w:t>
      </w:r>
      <w:r>
        <w:rPr>
          <w:rFonts w:hint="eastAsia" w:ascii="方正小标宋简体" w:hAnsi="宋体" w:eastAsia="方正小标宋简体" w:cs="方正小标宋简体"/>
          <w:sz w:val="44"/>
          <w:szCs w:val="44"/>
        </w:rPr>
        <w:t>年秋季农村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pacing w:val="-8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pacing w:val="-8"/>
          <w:sz w:val="44"/>
          <w:szCs w:val="44"/>
        </w:rPr>
        <w:t>义务教育阶段学生生活费补助专项资金的通知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pacing w:val="-8"/>
          <w:sz w:val="44"/>
          <w:szCs w:val="44"/>
        </w:rPr>
      </w:pPr>
    </w:p>
    <w:p>
      <w:pPr>
        <w:spacing w:line="520" w:lineRule="exac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各中小学、县直各校：</w:t>
      </w:r>
    </w:p>
    <w:p>
      <w:pPr>
        <w:spacing w:line="480" w:lineRule="exact"/>
        <w:ind w:firstLine="640" w:firstLineChars="200"/>
        <w:rPr>
          <w:rFonts w:ascii="仿宋_GB2312" w:hAnsi="仿宋_GB2312" w:eastAsia="仿宋_GB2312" w:cs="Times New Roman"/>
          <w:kern w:val="3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为巩固脱贫攻坚成果，有效衔接乡村振兴，过渡期学生资助政策延续。根据福建省财政厅、教育厅《关于做好建档立卡等家庭经济困难学生精准资助工作的通知》（闽教财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〔</w:t>
      </w:r>
      <w:r>
        <w:rPr>
          <w:rFonts w:ascii="仿宋_GB2312" w:hAnsi="仿宋_GB2312" w:eastAsia="仿宋_GB2312" w:cs="仿宋_GB2312"/>
          <w:sz w:val="32"/>
          <w:szCs w:val="32"/>
        </w:rPr>
        <w:t>2016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〕</w:t>
      </w:r>
      <w:r>
        <w:rPr>
          <w:rFonts w:ascii="仿宋_GB2312" w:hAnsi="仿宋_GB2312" w:eastAsia="仿宋_GB2312" w:cs="仿宋_GB2312"/>
          <w:sz w:val="32"/>
          <w:szCs w:val="32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号）以及《关于进一步完善义务教育家庭经济困难学生生活补助政策的通知》（闽教财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〔</w:t>
      </w:r>
      <w:r>
        <w:rPr>
          <w:rFonts w:ascii="仿宋_GB2312" w:hAnsi="仿宋_GB2312" w:eastAsia="仿宋_GB2312" w:cs="仿宋_GB2312"/>
          <w:sz w:val="32"/>
          <w:szCs w:val="32"/>
        </w:rPr>
        <w:t>2019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〕</w:t>
      </w:r>
      <w:r>
        <w:rPr>
          <w:rFonts w:ascii="仿宋_GB2312" w:hAnsi="仿宋_GB2312" w:eastAsia="仿宋_GB2312" w:cs="仿宋_GB2312"/>
          <w:kern w:val="32"/>
          <w:sz w:val="32"/>
          <w:szCs w:val="32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号），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《福建省教育厅关于做好</w:t>
      </w:r>
      <w:r>
        <w:rPr>
          <w:rStyle w:val="8"/>
          <w:rFonts w:ascii="仿宋_GB2312" w:hAnsi="仿宋_GB2312" w:eastAsia="仿宋_GB2312" w:cs="仿宋_GB2312"/>
          <w:sz w:val="32"/>
          <w:szCs w:val="32"/>
        </w:rPr>
        <w:t>2021-2022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学年学生资助工作的通知》（闽教学〔</w:t>
      </w:r>
      <w:r>
        <w:rPr>
          <w:rStyle w:val="8"/>
          <w:rFonts w:ascii="仿宋_GB2312" w:hAnsi="仿宋_GB2312" w:eastAsia="仿宋_GB2312" w:cs="仿宋_GB2312"/>
          <w:sz w:val="32"/>
          <w:szCs w:val="32"/>
        </w:rPr>
        <w:t>2021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Style w:val="8"/>
          <w:rFonts w:ascii="仿宋_GB2312" w:hAnsi="仿宋_GB2312" w:eastAsia="仿宋_GB2312" w:cs="仿宋_GB2312"/>
          <w:sz w:val="32"/>
          <w:szCs w:val="32"/>
        </w:rPr>
        <w:t>28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号），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福建省教育厅等九部门关于印发《福建省家庭经济困难学生认定办法》的通知（闽教规〔</w:t>
      </w:r>
      <w:r>
        <w:rPr>
          <w:rFonts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号）、</w:t>
      </w:r>
      <w:r>
        <w:rPr>
          <w:rFonts w:hint="eastAsia"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>《龙岩市财政局</w:t>
      </w:r>
      <w:r>
        <w:rPr>
          <w:rFonts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>龙岩市教育局关于下达</w:t>
      </w:r>
      <w:r>
        <w:rPr>
          <w:rFonts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>2023</w:t>
      </w:r>
      <w:r>
        <w:rPr>
          <w:rFonts w:hint="eastAsia"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>年度教育扶贫专项资金的通知》龙财教指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Style w:val="8"/>
          <w:rFonts w:ascii="仿宋_GB2312" w:hAnsi="仿宋_GB2312" w:eastAsia="仿宋_GB2312" w:cs="仿宋_GB2312"/>
          <w:sz w:val="32"/>
          <w:szCs w:val="32"/>
        </w:rPr>
        <w:t>2023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snapToGrid w:val="0"/>
          <w:spacing w:val="2"/>
          <w:kern w:val="30"/>
          <w:sz w:val="32"/>
          <w:szCs w:val="32"/>
        </w:rPr>
        <w:t>号等文件精神，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现下拨</w:t>
      </w:r>
      <w:r>
        <w:rPr>
          <w:rFonts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年秋季农村义务教育阶段贫困学生生活费补助资金</w:t>
      </w:r>
      <w:r>
        <w:rPr>
          <w:rFonts w:ascii="仿宋_GB2312" w:hAnsi="仿宋_GB2312" w:eastAsia="仿宋_GB2312" w:cs="仿宋_GB2312"/>
          <w:sz w:val="32"/>
          <w:szCs w:val="32"/>
        </w:rPr>
        <w:t>53.4875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万元整（详见附件）到各校贫困学生个人账户。请各校务必要增强服务意识。上报贫困学生力求做到准确、真实，助力精准育人，不断提高智慧资助水平。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</w:t>
      </w:r>
      <w:r>
        <w:rPr>
          <w:rFonts w:ascii="仿宋_GB2312" w:hAnsi="仿宋_GB2312" w:eastAsia="仿宋_GB2312" w:cs="仿宋_GB2312"/>
          <w:sz w:val="32"/>
          <w:szCs w:val="32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年秋季学期起，“城乡义务教育公办寄宿制学校中家庭经济困难寄宿生补助生活费”政策调整为“义务教育家庭经济困难学生补助生活费”。</w:t>
      </w: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补助对象：</w:t>
      </w:r>
      <w:r>
        <w:rPr>
          <w:rFonts w:hint="eastAsia" w:ascii="仿宋_GB2312" w:hAnsi="仿宋_GB2312" w:eastAsia="仿宋_GB2312" w:cs="仿宋_GB2312"/>
          <w:sz w:val="32"/>
          <w:szCs w:val="32"/>
        </w:rPr>
        <w:t>义务教育阶段学校（含城乡公、民办学校）家庭经济困难学生，包括建档立卡、低保家庭（含特困人员）学生、孤儿、残疾学生、烈士或优抚家庭学生及事实无人抚养儿童等五类学生。</w:t>
      </w:r>
      <w:r>
        <w:rPr>
          <w:rFonts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补助标准：</w:t>
      </w:r>
      <w:r>
        <w:rPr>
          <w:rFonts w:hint="eastAsia" w:ascii="仿宋_GB2312" w:hAnsi="仿宋_GB2312" w:eastAsia="仿宋_GB2312" w:cs="仿宋_GB2312"/>
          <w:sz w:val="32"/>
          <w:szCs w:val="32"/>
        </w:rPr>
        <w:t>寄宿生按小学每生每年</w:t>
      </w:r>
      <w:r>
        <w:rPr>
          <w:rFonts w:ascii="仿宋_GB2312" w:hAnsi="仿宋_GB2312" w:eastAsia="仿宋_GB2312" w:cs="仿宋_GB2312"/>
          <w:sz w:val="32"/>
          <w:szCs w:val="32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元，初中每生每年</w:t>
      </w:r>
      <w:r>
        <w:rPr>
          <w:rFonts w:ascii="仿宋_GB2312" w:hAnsi="仿宋_GB2312" w:eastAsia="仿宋_GB2312" w:cs="仿宋_GB2312"/>
          <w:sz w:val="32"/>
          <w:szCs w:val="32"/>
        </w:rPr>
        <w:t>1250</w:t>
      </w:r>
      <w:r>
        <w:rPr>
          <w:rFonts w:hint="eastAsia" w:ascii="仿宋_GB2312" w:hAnsi="仿宋_GB2312" w:eastAsia="仿宋_GB2312" w:cs="仿宋_GB2312"/>
          <w:sz w:val="32"/>
          <w:szCs w:val="32"/>
        </w:rPr>
        <w:t>元标准补助生活费；非寄宿生按小学每生每年</w:t>
      </w:r>
      <w:r>
        <w:rPr>
          <w:rFonts w:ascii="仿宋_GB2312" w:hAnsi="仿宋_GB2312" w:eastAsia="仿宋_GB2312" w:cs="仿宋_GB2312"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sz w:val="32"/>
          <w:szCs w:val="32"/>
        </w:rPr>
        <w:t>元、初中每生每年</w:t>
      </w:r>
      <w:r>
        <w:rPr>
          <w:rFonts w:ascii="仿宋_GB2312" w:hAnsi="仿宋_GB2312" w:eastAsia="仿宋_GB2312" w:cs="仿宋_GB2312"/>
          <w:sz w:val="32"/>
          <w:szCs w:val="32"/>
        </w:rPr>
        <w:t>625</w:t>
      </w:r>
      <w:r>
        <w:rPr>
          <w:rFonts w:hint="eastAsia" w:ascii="仿宋_GB2312" w:hAnsi="仿宋_GB2312" w:eastAsia="仿宋_GB2312" w:cs="仿宋_GB2312"/>
          <w:sz w:val="32"/>
          <w:szCs w:val="32"/>
        </w:rPr>
        <w:t>元标准补助生活费。</w:t>
      </w: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补助方式：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由县学生资助服务中心委托县商业银行，实行按学期集中支付，直接发放到学生的个人银行卡。</w:t>
      </w: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原营养改善计划（“一改善”）政策不变。</w:t>
      </w:r>
      <w:r>
        <w:rPr>
          <w:rFonts w:hint="eastAsia" w:ascii="仿宋_GB2312" w:hAnsi="仿宋_GB2312" w:eastAsia="仿宋_GB2312" w:cs="仿宋_GB2312"/>
          <w:sz w:val="32"/>
          <w:szCs w:val="32"/>
        </w:rPr>
        <w:t>即寄宿制学校家庭经济困难学生每年</w:t>
      </w:r>
      <w:r>
        <w:rPr>
          <w:rFonts w:ascii="仿宋_GB2312" w:hAnsi="仿宋_GB2312" w:eastAsia="仿宋_GB2312" w:cs="仿宋_GB2312"/>
          <w:sz w:val="32"/>
          <w:szCs w:val="32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元营养餐补助政策不变。</w:t>
      </w:r>
      <w:r>
        <w:rPr>
          <w:rFonts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寄宿制学校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家庭经济困难学生可以享受“一改善”和“一补助”双重资助政策。值得提醒的是营养改善计划资金不得以现金形式发给学生。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根据省民政厅、教育厅、财政厅等</w:t>
      </w:r>
      <w:r>
        <w:rPr>
          <w:rFonts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部门联合发出的《关于进一步加强事实无人抚养儿童保障工作的实施意见》（闽民童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〔</w:t>
      </w:r>
      <w:r>
        <w:rPr>
          <w:rFonts w:ascii="仿宋_GB2312" w:hAnsi="仿宋_GB2312" w:eastAsia="仿宋_GB2312" w:cs="仿宋_GB2312"/>
          <w:sz w:val="32"/>
          <w:szCs w:val="32"/>
        </w:rPr>
        <w:t>2019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〕</w:t>
      </w:r>
      <w:r>
        <w:rPr>
          <w:rFonts w:ascii="仿宋_GB2312" w:hAnsi="仿宋_GB2312" w:eastAsia="仿宋_GB2312" w:cs="仿宋_GB2312"/>
          <w:sz w:val="32"/>
          <w:szCs w:val="32"/>
        </w:rPr>
        <w:t>131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号）文件精神，增加事实无人抚养儿童为义务教育阶段生活费补助对象，从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年秋季学期起实施，补助标准同上。</w:t>
      </w:r>
    </w:p>
    <w:p>
      <w:pPr>
        <w:spacing w:line="4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年秋季连城县农村义务教育阶段学生生活费</w:t>
      </w:r>
    </w:p>
    <w:p>
      <w:pPr>
        <w:spacing w:line="440" w:lineRule="exact"/>
        <w:ind w:left="958" w:leftChars="456"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补助资金分配表</w:t>
      </w:r>
    </w:p>
    <w:p>
      <w:pPr>
        <w:spacing w:line="440" w:lineRule="exact"/>
        <w:ind w:left="958" w:leftChars="456"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440" w:lineRule="exact"/>
        <w:ind w:firstLine="5600" w:firstLineChars="17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连城县教育局</w:t>
      </w:r>
    </w:p>
    <w:p>
      <w:pPr>
        <w:spacing w:line="440" w:lineRule="exact"/>
        <w:ind w:firstLine="5280" w:firstLineChars="1650"/>
        <w:rPr>
          <w:rFonts w:ascii="仿宋_GB2312" w:hAnsi="仿宋_GB2312" w:eastAsia="仿宋_GB2312" w:cs="Times New Roman"/>
          <w:color w:val="0000FF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color w:val="0000FF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0000FF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日</w:t>
      </w:r>
    </w:p>
    <w:p>
      <w:pPr>
        <w:pStyle w:val="13"/>
        <w:spacing w:line="440" w:lineRule="exact"/>
        <w:rPr>
          <w:rFonts w:ascii="仿宋" w:hAnsi="仿宋" w:eastAsia="仿宋"/>
          <w:color w:val="000000"/>
          <w:sz w:val="28"/>
          <w:szCs w:val="28"/>
          <w:u w:val="single"/>
        </w:rPr>
      </w:pPr>
      <w:r>
        <w:rPr>
          <w:rFonts w:ascii="仿宋" w:hAnsi="仿宋" w:eastAsia="仿宋" w:cs="仿宋"/>
          <w:color w:val="000000"/>
          <w:sz w:val="28"/>
          <w:szCs w:val="28"/>
          <w:u w:val="single"/>
        </w:rPr>
        <w:t xml:space="preserve">                                                                   </w:t>
      </w:r>
    </w:p>
    <w:p>
      <w:pPr>
        <w:pStyle w:val="13"/>
        <w:spacing w:line="440" w:lineRule="exact"/>
        <w:rPr>
          <w:rFonts w:ascii="仿宋" w:hAnsi="仿宋" w:eastAsia="仿宋"/>
          <w:color w:val="000000"/>
          <w:sz w:val="28"/>
          <w:szCs w:val="28"/>
          <w:u w:val="single"/>
        </w:rPr>
      </w:pPr>
      <w:r>
        <w:rPr>
          <w:rFonts w:ascii="仿宋" w:hAnsi="仿宋" w:eastAsia="仿宋" w:cs="仿宋"/>
          <w:color w:val="000000"/>
          <w:spacing w:val="-1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pacing w:val="-12"/>
          <w:sz w:val="28"/>
          <w:szCs w:val="28"/>
          <w:u w:val="single"/>
        </w:rPr>
        <w:t>抄送：县财政局</w:t>
      </w:r>
      <w:r>
        <w:rPr>
          <w:rFonts w:ascii="仿宋" w:hAnsi="仿宋" w:eastAsia="仿宋" w:cs="仿宋"/>
          <w:color w:val="000000"/>
          <w:spacing w:val="-12"/>
          <w:sz w:val="28"/>
          <w:szCs w:val="28"/>
          <w:u w:val="single"/>
        </w:rPr>
        <w:t xml:space="preserve">                                                               </w:t>
      </w:r>
    </w:p>
    <w:p>
      <w:pPr>
        <w:pStyle w:val="13"/>
        <w:spacing w:line="440" w:lineRule="exact"/>
        <w:rPr>
          <w:rFonts w:ascii="仿宋_GB2312" w:hAnsi="仿宋_GB2312" w:eastAsia="仿宋_GB2312"/>
          <w:sz w:val="32"/>
          <w:szCs w:val="32"/>
        </w:rPr>
      </w:pPr>
      <w:r>
        <w:rPr>
          <w:rFonts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连城县教育局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                    2023</w:t>
      </w:r>
      <w:r>
        <w:rPr>
          <w:rFonts w:hint="eastAsia" w:ascii="仿宋" w:hAnsi="仿宋" w:eastAsia="仿宋" w:cs="仿宋"/>
          <w:sz w:val="28"/>
          <w:szCs w:val="28"/>
          <w:u w:val="single"/>
        </w:rPr>
        <w:t>年</w:t>
      </w:r>
      <w:r>
        <w:rPr>
          <w:rFonts w:ascii="仿宋" w:hAnsi="仿宋" w:eastAsia="仿宋" w:cs="仿宋"/>
          <w:color w:val="0000FF"/>
          <w:sz w:val="28"/>
          <w:szCs w:val="28"/>
          <w:u w:val="single"/>
        </w:rPr>
        <w:t>11</w:t>
      </w:r>
      <w:r>
        <w:rPr>
          <w:rFonts w:hint="eastAsia" w:ascii="仿宋" w:hAnsi="仿宋" w:eastAsia="仿宋" w:cs="仿宋"/>
          <w:color w:val="0000FF"/>
          <w:sz w:val="28"/>
          <w:szCs w:val="28"/>
          <w:u w:val="single"/>
        </w:rPr>
        <w:t>月</w:t>
      </w:r>
      <w:r>
        <w:rPr>
          <w:rFonts w:ascii="仿宋" w:hAnsi="仿宋" w:eastAsia="仿宋" w:cs="仿宋"/>
          <w:color w:val="0000FF"/>
          <w:sz w:val="28"/>
          <w:szCs w:val="28"/>
          <w:u w:val="single"/>
        </w:rPr>
        <w:t>7</w:t>
      </w:r>
      <w:r>
        <w:rPr>
          <w:rFonts w:hint="eastAsia" w:ascii="仿宋" w:hAnsi="仿宋" w:eastAsia="仿宋" w:cs="仿宋"/>
          <w:color w:val="0000FF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印发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</w:t>
      </w:r>
    </w:p>
    <w:sectPr>
      <w:footerReference r:id="rId3" w:type="default"/>
      <w:pgSz w:w="11906" w:h="16838"/>
      <w:pgMar w:top="1440" w:right="1418" w:bottom="1440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Style w:val="8"/>
        <w:rFonts w:ascii="仿宋_GB2312" w:eastAsia="仿宋_GB2312" w:cs="Times New Roman"/>
        <w:sz w:val="24"/>
        <w:szCs w:val="24"/>
      </w:rPr>
    </w:pPr>
    <w:r>
      <w:rPr>
        <w:rStyle w:val="8"/>
        <w:rFonts w:ascii="仿宋_GB2312" w:eastAsia="仿宋_GB2312" w:cs="仿宋_GB2312"/>
        <w:sz w:val="24"/>
        <w:szCs w:val="24"/>
      </w:rPr>
      <w:fldChar w:fldCharType="begin"/>
    </w:r>
    <w:r>
      <w:rPr>
        <w:rStyle w:val="8"/>
        <w:rFonts w:ascii="仿宋_GB2312" w:eastAsia="仿宋_GB2312" w:cs="仿宋_GB2312"/>
        <w:sz w:val="24"/>
        <w:szCs w:val="24"/>
      </w:rPr>
      <w:instrText xml:space="preserve">PAGE  </w:instrText>
    </w:r>
    <w:r>
      <w:rPr>
        <w:rStyle w:val="8"/>
        <w:rFonts w:ascii="仿宋_GB2312" w:eastAsia="仿宋_GB2312" w:cs="仿宋_GB2312"/>
        <w:sz w:val="24"/>
        <w:szCs w:val="24"/>
      </w:rPr>
      <w:fldChar w:fldCharType="separate"/>
    </w:r>
    <w:r>
      <w:rPr>
        <w:rStyle w:val="8"/>
        <w:rFonts w:ascii="仿宋_GB2312" w:eastAsia="仿宋_GB2312" w:cs="仿宋_GB2312"/>
        <w:sz w:val="24"/>
        <w:szCs w:val="24"/>
      </w:rPr>
      <w:t>- 1 -</w:t>
    </w:r>
    <w:r>
      <w:rPr>
        <w:rStyle w:val="8"/>
        <w:rFonts w:ascii="仿宋_GB2312" w:eastAsia="仿宋_GB2312" w:cs="仿宋_GB2312"/>
        <w:sz w:val="24"/>
        <w:szCs w:val="24"/>
      </w:rPr>
      <w:fldChar w:fldCharType="end"/>
    </w:r>
  </w:p>
  <w:p>
    <w:pPr>
      <w:pStyle w:val="4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hmNjVkOTY0YjFlYjFkNGFjMjg4OThjOGNjZGE1MDEifQ=="/>
  </w:docVars>
  <w:rsids>
    <w:rsidRoot w:val="008A1A1B"/>
    <w:rsid w:val="000B57A1"/>
    <w:rsid w:val="000C6EB4"/>
    <w:rsid w:val="001022F9"/>
    <w:rsid w:val="0010513E"/>
    <w:rsid w:val="001307FE"/>
    <w:rsid w:val="00165BD2"/>
    <w:rsid w:val="001E7B53"/>
    <w:rsid w:val="00246729"/>
    <w:rsid w:val="0026471C"/>
    <w:rsid w:val="00275C3A"/>
    <w:rsid w:val="002B780B"/>
    <w:rsid w:val="002C6D46"/>
    <w:rsid w:val="002F36B1"/>
    <w:rsid w:val="003023AB"/>
    <w:rsid w:val="00302B87"/>
    <w:rsid w:val="0039044D"/>
    <w:rsid w:val="003D3FC0"/>
    <w:rsid w:val="003D7F1F"/>
    <w:rsid w:val="004B0870"/>
    <w:rsid w:val="004C20AC"/>
    <w:rsid w:val="00562A10"/>
    <w:rsid w:val="00563273"/>
    <w:rsid w:val="005A2081"/>
    <w:rsid w:val="005C0B4C"/>
    <w:rsid w:val="00607DC2"/>
    <w:rsid w:val="00706298"/>
    <w:rsid w:val="00787C6F"/>
    <w:rsid w:val="007958A0"/>
    <w:rsid w:val="007E249B"/>
    <w:rsid w:val="0083528A"/>
    <w:rsid w:val="0084532B"/>
    <w:rsid w:val="008A1A1B"/>
    <w:rsid w:val="00904564"/>
    <w:rsid w:val="00946831"/>
    <w:rsid w:val="00973536"/>
    <w:rsid w:val="009B17D5"/>
    <w:rsid w:val="009C185F"/>
    <w:rsid w:val="009D0494"/>
    <w:rsid w:val="009D0CE8"/>
    <w:rsid w:val="009E33E3"/>
    <w:rsid w:val="00A06F42"/>
    <w:rsid w:val="00A238CB"/>
    <w:rsid w:val="00A27342"/>
    <w:rsid w:val="00AC4968"/>
    <w:rsid w:val="00AC5A8D"/>
    <w:rsid w:val="00BC5A87"/>
    <w:rsid w:val="00BC67BE"/>
    <w:rsid w:val="00BE19BA"/>
    <w:rsid w:val="00BF059B"/>
    <w:rsid w:val="00C60BBF"/>
    <w:rsid w:val="00C85B1A"/>
    <w:rsid w:val="00CA2C94"/>
    <w:rsid w:val="00CC6006"/>
    <w:rsid w:val="00CD41D1"/>
    <w:rsid w:val="00CE7593"/>
    <w:rsid w:val="00D610B5"/>
    <w:rsid w:val="00D64F2E"/>
    <w:rsid w:val="00D755B8"/>
    <w:rsid w:val="00D75FE9"/>
    <w:rsid w:val="00E32312"/>
    <w:rsid w:val="00E45574"/>
    <w:rsid w:val="00E66D2F"/>
    <w:rsid w:val="00E93EB3"/>
    <w:rsid w:val="00EC061B"/>
    <w:rsid w:val="00EE6010"/>
    <w:rsid w:val="00EF571B"/>
    <w:rsid w:val="00FA6545"/>
    <w:rsid w:val="00FB2A52"/>
    <w:rsid w:val="00FB5264"/>
    <w:rsid w:val="00FD6744"/>
    <w:rsid w:val="00FF6FD5"/>
    <w:rsid w:val="03636CC1"/>
    <w:rsid w:val="0AFE493D"/>
    <w:rsid w:val="0E511702"/>
    <w:rsid w:val="11245038"/>
    <w:rsid w:val="16DE4F61"/>
    <w:rsid w:val="1D905F5B"/>
    <w:rsid w:val="21C74712"/>
    <w:rsid w:val="22680EB9"/>
    <w:rsid w:val="24B07E82"/>
    <w:rsid w:val="25B2780F"/>
    <w:rsid w:val="27C67F0E"/>
    <w:rsid w:val="2BA67194"/>
    <w:rsid w:val="327444CF"/>
    <w:rsid w:val="39BE5B55"/>
    <w:rsid w:val="3D100FEC"/>
    <w:rsid w:val="433A4855"/>
    <w:rsid w:val="449A0075"/>
    <w:rsid w:val="45097DFB"/>
    <w:rsid w:val="45B6311C"/>
    <w:rsid w:val="519B1B43"/>
    <w:rsid w:val="52190DC1"/>
    <w:rsid w:val="53C031F6"/>
    <w:rsid w:val="54D36389"/>
    <w:rsid w:val="59864175"/>
    <w:rsid w:val="64000589"/>
    <w:rsid w:val="6E993883"/>
    <w:rsid w:val="74637C29"/>
    <w:rsid w:val="74C945D4"/>
    <w:rsid w:val="755B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99"/>
    <w:pPr>
      <w:ind w:left="100" w:leftChars="2500"/>
    </w:pPr>
  </w:style>
  <w:style w:type="paragraph" w:styleId="3">
    <w:name w:val="Balloon Text"/>
    <w:basedOn w:val="1"/>
    <w:link w:val="10"/>
    <w:semiHidden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Date Char"/>
    <w:basedOn w:val="7"/>
    <w:link w:val="2"/>
    <w:semiHidden/>
    <w:locked/>
    <w:uiPriority w:val="99"/>
    <w:rPr>
      <w:sz w:val="21"/>
      <w:szCs w:val="21"/>
    </w:rPr>
  </w:style>
  <w:style w:type="character" w:customStyle="1" w:styleId="10">
    <w:name w:val="Balloon Text Char"/>
    <w:basedOn w:val="7"/>
    <w:link w:val="3"/>
    <w:semiHidden/>
    <w:locked/>
    <w:uiPriority w:val="99"/>
    <w:rPr>
      <w:sz w:val="18"/>
      <w:szCs w:val="18"/>
    </w:rPr>
  </w:style>
  <w:style w:type="character" w:customStyle="1" w:styleId="11">
    <w:name w:val="Footer Char"/>
    <w:basedOn w:val="7"/>
    <w:link w:val="4"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2">
    <w:name w:val="Header Char"/>
    <w:basedOn w:val="7"/>
    <w:link w:val="5"/>
    <w:qFormat/>
    <w:locked/>
    <w:uiPriority w:val="99"/>
    <w:rPr>
      <w:rFonts w:ascii="Calibri" w:hAnsi="Calibri" w:eastAsia="宋体" w:cs="Calibri"/>
      <w:sz w:val="18"/>
      <w:szCs w:val="18"/>
    </w:rPr>
  </w:style>
  <w:style w:type="paragraph" w:customStyle="1" w:styleId="13">
    <w:name w:val="p16"/>
    <w:basedOn w:val="1"/>
    <w:qFormat/>
    <w:uiPriority w:val="99"/>
    <w:pPr>
      <w:widowControl/>
    </w:pPr>
    <w:rPr>
      <w:rFonts w:ascii="Times New Roman" w:hAnsi="Times New Roman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2</Pages>
  <Words>191</Words>
  <Characters>1093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2023-11-14T08:52:00Z</dcterms:created>
  <dc:creator>微软用户</dc:creator>
  <cp:lastModifiedBy>Administrator</cp:lastModifiedBy>
  <cp:lastPrinted>2023-11-14T08:49:00Z</cp:lastPrinted>
  <dcterms:modified xsi:type="dcterms:W3CDTF">2023-11-15T00:34:32Z</dcterms:modified>
  <dc:title>连教〔2021〕34号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10856F2C92C44DD5897AC6AC242BDC04</vt:lpwstr>
  </property>
</Properties>
</file>