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rFonts w:ascii="仿宋_GB2312" w:eastAsia="仿宋_GB2312" w:cs="Times New Roman"/>
          <w:sz w:val="32"/>
          <w:szCs w:val="32"/>
        </w:rPr>
      </w:pPr>
    </w:p>
    <w:p>
      <w:pPr>
        <w:rPr>
          <w:rFonts w:ascii="仿宋_GB2312" w:eastAsia="仿宋_GB2312" w:cs="Times New Roman"/>
          <w:sz w:val="32"/>
          <w:szCs w:val="32"/>
        </w:rPr>
      </w:pPr>
    </w:p>
    <w:p>
      <w:pPr>
        <w:jc w:val="center"/>
        <w:rPr>
          <w:rFonts w:ascii="方正小标宋简体" w:eastAsia="方正小标宋简体" w:cs="Times New Roman"/>
          <w:spacing w:val="40"/>
          <w:w w:val="90"/>
          <w:sz w:val="100"/>
          <w:szCs w:val="100"/>
        </w:rPr>
      </w:pPr>
      <w:r>
        <w:rPr>
          <w:rFonts w:hint="eastAsia" w:ascii="方正小标宋简体" w:hAnsi="新宋体" w:eastAsia="方正小标宋简体" w:cs="方正小标宋简体"/>
          <w:color w:val="FF0000"/>
          <w:spacing w:val="40"/>
          <w:w w:val="90"/>
          <w:sz w:val="100"/>
          <w:szCs w:val="100"/>
        </w:rPr>
        <w:t>连城县教育局文件</w:t>
      </w:r>
    </w:p>
    <w:p>
      <w:pPr>
        <w:spacing w:line="480" w:lineRule="exact"/>
        <w:rPr>
          <w:rFonts w:ascii="仿宋_GB2312" w:eastAsia="仿宋_GB2312" w:cs="Times New Roman"/>
          <w:sz w:val="32"/>
          <w:szCs w:val="32"/>
        </w:rPr>
      </w:pPr>
    </w:p>
    <w:p>
      <w:pPr>
        <w:tabs>
          <w:tab w:val="left" w:pos="6120"/>
        </w:tabs>
        <w:spacing w:line="480" w:lineRule="exact"/>
        <w:rPr>
          <w:rFonts w:ascii="仿宋_GB2312" w:eastAsia="仿宋_GB2312" w:cs="Times New Roman"/>
          <w:sz w:val="32"/>
          <w:szCs w:val="32"/>
        </w:rPr>
      </w:pPr>
      <w:r>
        <w:rPr>
          <w:rFonts w:ascii="仿宋_GB2312" w:eastAsia="仿宋_GB2312" w:cs="Times New Roman"/>
          <w:sz w:val="32"/>
          <w:szCs w:val="32"/>
        </w:rPr>
        <w:tab/>
      </w:r>
    </w:p>
    <w:p>
      <w:pPr>
        <w:jc w:val="center"/>
        <w:rPr>
          <w:rFonts w:ascii="仿宋_GB2312" w:hAnsi="方正小标宋简体" w:eastAsia="仿宋_GB2312" w:cs="Times New Roman"/>
          <w:sz w:val="32"/>
          <w:szCs w:val="32"/>
        </w:rPr>
      </w:pPr>
      <w:r>
        <w:rPr>
          <w:rFonts w:hint="eastAsia" w:ascii="仿宋_GB2312" w:hAnsi="方正小标宋简体" w:eastAsia="仿宋_GB2312" w:cs="仿宋_GB2312"/>
          <w:sz w:val="32"/>
          <w:szCs w:val="32"/>
        </w:rPr>
        <w:t>连教综〔</w:t>
      </w:r>
      <w:r>
        <w:rPr>
          <w:rFonts w:ascii="仿宋_GB2312" w:hAnsi="方正小标宋简体" w:eastAsia="仿宋_GB2312" w:cs="仿宋_GB2312"/>
          <w:sz w:val="32"/>
          <w:szCs w:val="32"/>
        </w:rPr>
        <w:t>2023</w:t>
      </w:r>
      <w:r>
        <w:rPr>
          <w:rFonts w:hint="eastAsia" w:ascii="仿宋_GB2312" w:hAnsi="方正小标宋简体" w:eastAsia="仿宋_GB2312" w:cs="仿宋_GB2312"/>
          <w:sz w:val="32"/>
          <w:szCs w:val="32"/>
        </w:rPr>
        <w:t>〕</w:t>
      </w:r>
      <w:r>
        <w:rPr>
          <w:rFonts w:ascii="仿宋_GB2312" w:hAnsi="方正小标宋简体" w:eastAsia="仿宋_GB2312" w:cs="仿宋_GB2312"/>
          <w:sz w:val="32"/>
          <w:szCs w:val="32"/>
        </w:rPr>
        <w:t>53</w:t>
      </w:r>
      <w:r>
        <w:rPr>
          <w:rFonts w:hint="eastAsia" w:ascii="仿宋_GB2312" w:hAnsi="方正小标宋简体" w:eastAsia="仿宋_GB2312" w:cs="仿宋_GB2312"/>
          <w:sz w:val="32"/>
          <w:szCs w:val="32"/>
        </w:rPr>
        <w:t>号</w:t>
      </w:r>
    </w:p>
    <w:p>
      <w:pPr>
        <w:spacing w:line="480" w:lineRule="exact"/>
        <w:rPr>
          <w:rFonts w:ascii="仿宋_GB2312" w:eastAsia="仿宋_GB2312" w:cs="Times New Roman"/>
          <w:sz w:val="32"/>
          <w:szCs w:val="32"/>
        </w:rPr>
      </w:pPr>
    </w:p>
    <w:p>
      <w:pPr>
        <w:spacing w:line="480" w:lineRule="exact"/>
        <w:rPr>
          <w:rFonts w:ascii="宋体" w:cs="宋体"/>
          <w:b/>
          <w:bCs/>
          <w:sz w:val="44"/>
          <w:szCs w:val="44"/>
        </w:rPr>
      </w:pPr>
      <w:r>
        <w:rPr>
          <w:rFonts w:ascii="仿宋_GB2312" w:eastAsia="仿宋_GB2312" w:cs="仿宋_GB2312"/>
          <w:color w:val="FF0000"/>
          <w:sz w:val="32"/>
          <w:szCs w:val="32"/>
          <w:u w:val="thick"/>
        </w:rPr>
        <w:t xml:space="preserve">                                                       </w:t>
      </w:r>
    </w:p>
    <w:p>
      <w:pPr>
        <w:rPr>
          <w:rFonts w:cs="Times New Roman"/>
        </w:rPr>
      </w:pPr>
    </w:p>
    <w:p>
      <w:pPr>
        <w:spacing w:line="580" w:lineRule="exact"/>
        <w:jc w:val="center"/>
        <w:rPr>
          <w:rFonts w:ascii="方正小标宋简体" w:hAnsi="宋体" w:eastAsia="方正小标宋简体" w:cs="Times New Roman"/>
          <w:sz w:val="44"/>
          <w:szCs w:val="44"/>
        </w:rPr>
      </w:pPr>
      <w:r>
        <w:rPr>
          <w:rFonts w:hint="eastAsia" w:ascii="方正小标宋简体" w:hAnsi="宋体" w:eastAsia="方正小标宋简体" w:cs="方正小标宋简体"/>
          <w:sz w:val="44"/>
          <w:szCs w:val="44"/>
        </w:rPr>
        <w:t>连城县教育局关于预拨</w:t>
      </w:r>
      <w:r>
        <w:rPr>
          <w:rFonts w:ascii="方正小标宋简体" w:hAnsi="宋体" w:eastAsia="方正小标宋简体" w:cs="方正小标宋简体"/>
          <w:sz w:val="44"/>
          <w:szCs w:val="44"/>
        </w:rPr>
        <w:t>2023</w:t>
      </w:r>
      <w:r>
        <w:rPr>
          <w:rFonts w:hint="eastAsia" w:ascii="方正小标宋简体" w:hAnsi="宋体" w:eastAsia="方正小标宋简体" w:cs="方正小标宋简体"/>
          <w:sz w:val="44"/>
          <w:szCs w:val="44"/>
        </w:rPr>
        <w:t>年秋季</w:t>
      </w:r>
    </w:p>
    <w:p>
      <w:pPr>
        <w:spacing w:line="580" w:lineRule="exact"/>
        <w:jc w:val="center"/>
        <w:rPr>
          <w:rFonts w:ascii="方正小标宋简体" w:hAnsi="宋体" w:eastAsia="方正小标宋简体" w:cs="Times New Roman"/>
          <w:spacing w:val="-10"/>
          <w:sz w:val="44"/>
          <w:szCs w:val="44"/>
        </w:rPr>
      </w:pPr>
      <w:r>
        <w:rPr>
          <w:rFonts w:hint="eastAsia" w:ascii="方正小标宋简体" w:hAnsi="宋体" w:eastAsia="方正小标宋简体" w:cs="方正小标宋简体"/>
          <w:spacing w:val="-10"/>
          <w:sz w:val="44"/>
          <w:szCs w:val="44"/>
        </w:rPr>
        <w:t>农村义务教育阶段学生营养改善专项资金的通知</w:t>
      </w:r>
    </w:p>
    <w:p>
      <w:pPr>
        <w:spacing w:line="480" w:lineRule="exact"/>
        <w:jc w:val="center"/>
        <w:rPr>
          <w:rFonts w:ascii="方正小标宋简体" w:hAnsi="宋体" w:eastAsia="方正小标宋简体" w:cs="Times New Roman"/>
          <w:sz w:val="44"/>
          <w:szCs w:val="44"/>
        </w:rPr>
      </w:pPr>
    </w:p>
    <w:p>
      <w:pPr>
        <w:spacing w:line="360" w:lineRule="auto"/>
        <w:rPr>
          <w:rFonts w:ascii="仿宋_GB2312" w:hAnsi="仿宋" w:eastAsia="仿宋_GB2312" w:cs="Times New Roman"/>
          <w:color w:val="000000"/>
          <w:sz w:val="32"/>
          <w:szCs w:val="32"/>
        </w:rPr>
      </w:pPr>
      <w:r>
        <w:rPr>
          <w:rFonts w:hint="eastAsia" w:ascii="仿宋_GB2312" w:hAnsi="仿宋" w:eastAsia="仿宋_GB2312" w:cs="仿宋_GB2312"/>
          <w:color w:val="000000"/>
          <w:sz w:val="32"/>
          <w:szCs w:val="32"/>
        </w:rPr>
        <w:t>各农村寄宿制学校：</w:t>
      </w:r>
    </w:p>
    <w:p>
      <w:pPr>
        <w:spacing w:line="360" w:lineRule="auto"/>
        <w:ind w:firstLine="640" w:firstLineChars="200"/>
        <w:rPr>
          <w:rFonts w:ascii="仿宋_GB2312" w:hAnsi="仿宋" w:eastAsia="仿宋_GB2312" w:cs="Times New Roman"/>
          <w:color w:val="000000"/>
          <w:kern w:val="0"/>
          <w:sz w:val="32"/>
          <w:szCs w:val="32"/>
        </w:rPr>
      </w:pPr>
      <w:r>
        <w:rPr>
          <w:rFonts w:hint="eastAsia" w:ascii="仿宋_GB2312" w:hAnsi="仿宋" w:eastAsia="仿宋_GB2312" w:cs="仿宋_GB2312"/>
          <w:color w:val="000000"/>
          <w:kern w:val="0"/>
          <w:sz w:val="32"/>
          <w:szCs w:val="32"/>
        </w:rPr>
        <w:t>为切实提高和改善农村义务教育阶段学生健康水平，根据省财政厅、省教育厅《关于预拨义务教育补助经费的通知》（闽财教指</w:t>
      </w:r>
      <w:r>
        <w:rPr>
          <w:rFonts w:hint="eastAsia" w:ascii="仿宋_GB2312" w:hAnsi="方正小标宋简体" w:eastAsia="仿宋_GB2312" w:cs="仿宋_GB2312"/>
          <w:sz w:val="32"/>
          <w:szCs w:val="32"/>
        </w:rPr>
        <w:t>〔</w:t>
      </w:r>
      <w:r>
        <w:rPr>
          <w:rFonts w:ascii="仿宋_GB2312" w:hAnsi="方正小标宋简体" w:eastAsia="仿宋_GB2312" w:cs="仿宋_GB2312"/>
          <w:sz w:val="32"/>
          <w:szCs w:val="32"/>
        </w:rPr>
        <w:t>2019</w:t>
      </w:r>
      <w:r>
        <w:rPr>
          <w:rFonts w:hint="eastAsia" w:ascii="仿宋_GB2312" w:hAnsi="方正小标宋简体" w:eastAsia="仿宋_GB2312" w:cs="仿宋_GB2312"/>
          <w:sz w:val="32"/>
          <w:szCs w:val="32"/>
        </w:rPr>
        <w:t>〕</w:t>
      </w:r>
      <w:r>
        <w:rPr>
          <w:rFonts w:ascii="仿宋_GB2312" w:hAnsi="仿宋" w:eastAsia="仿宋_GB2312" w:cs="仿宋_GB2312"/>
          <w:color w:val="000000"/>
          <w:kern w:val="0"/>
          <w:sz w:val="32"/>
          <w:szCs w:val="32"/>
        </w:rPr>
        <w:t>33</w:t>
      </w:r>
      <w:r>
        <w:rPr>
          <w:rFonts w:hint="eastAsia" w:ascii="仿宋_GB2312" w:hAnsi="仿宋" w:eastAsia="仿宋_GB2312" w:cs="仿宋_GB2312"/>
          <w:color w:val="000000"/>
          <w:kern w:val="0"/>
          <w:sz w:val="32"/>
          <w:szCs w:val="32"/>
        </w:rPr>
        <w:t>号）和《关于进一步完善义务教育家庭经济困难学生生活补助政策的通知》（闽财教</w:t>
      </w:r>
      <w:r>
        <w:rPr>
          <w:rFonts w:hint="eastAsia" w:ascii="仿宋_GB2312" w:hAnsi="方正小标宋简体" w:eastAsia="仿宋_GB2312" w:cs="仿宋_GB2312"/>
          <w:sz w:val="32"/>
          <w:szCs w:val="32"/>
        </w:rPr>
        <w:t>〔</w:t>
      </w:r>
      <w:r>
        <w:rPr>
          <w:rFonts w:ascii="仿宋_GB2312" w:hAnsi="方正小标宋简体" w:eastAsia="仿宋_GB2312" w:cs="仿宋_GB2312"/>
          <w:sz w:val="32"/>
          <w:szCs w:val="32"/>
        </w:rPr>
        <w:t>2019</w:t>
      </w:r>
      <w:r>
        <w:rPr>
          <w:rFonts w:hint="eastAsia" w:ascii="仿宋_GB2312" w:hAnsi="方正小标宋简体" w:eastAsia="仿宋_GB2312" w:cs="仿宋_GB2312"/>
          <w:sz w:val="32"/>
          <w:szCs w:val="32"/>
        </w:rPr>
        <w:t>〕</w:t>
      </w:r>
      <w:r>
        <w:rPr>
          <w:rFonts w:ascii="仿宋_GB2312" w:hAnsi="仿宋" w:eastAsia="仿宋_GB2312" w:cs="仿宋_GB2312"/>
          <w:color w:val="000000"/>
          <w:kern w:val="0"/>
          <w:sz w:val="32"/>
          <w:szCs w:val="32"/>
        </w:rPr>
        <w:t>23</w:t>
      </w:r>
      <w:r>
        <w:rPr>
          <w:rFonts w:hint="eastAsia" w:ascii="仿宋_GB2312" w:hAnsi="仿宋" w:eastAsia="仿宋_GB2312" w:cs="仿宋_GB2312"/>
          <w:color w:val="000000"/>
          <w:kern w:val="0"/>
          <w:sz w:val="32"/>
          <w:szCs w:val="32"/>
        </w:rPr>
        <w:t>号）精神，现将</w:t>
      </w:r>
      <w:r>
        <w:rPr>
          <w:rFonts w:ascii="仿宋_GB2312" w:hAnsi="仿宋" w:eastAsia="仿宋_GB2312" w:cs="仿宋_GB2312"/>
          <w:color w:val="000000"/>
          <w:kern w:val="0"/>
          <w:sz w:val="32"/>
          <w:szCs w:val="32"/>
        </w:rPr>
        <w:t>2023</w:t>
      </w:r>
      <w:r>
        <w:rPr>
          <w:rFonts w:hint="eastAsia" w:ascii="仿宋_GB2312" w:hAnsi="仿宋" w:eastAsia="仿宋_GB2312" w:cs="仿宋_GB2312"/>
          <w:color w:val="000000"/>
          <w:kern w:val="0"/>
          <w:sz w:val="32"/>
          <w:szCs w:val="32"/>
        </w:rPr>
        <w:t>年秋季农村义务教育营养改善计划资金分配及管理使用的有关要求通知如下：</w:t>
      </w:r>
    </w:p>
    <w:p>
      <w:pPr>
        <w:spacing w:line="360" w:lineRule="auto"/>
        <w:ind w:firstLine="640" w:firstLineChars="200"/>
        <w:rPr>
          <w:rFonts w:ascii="仿宋_GB2312" w:hAnsi="仿宋" w:eastAsia="仿宋_GB2312" w:cs="Times New Roman"/>
          <w:color w:val="000000"/>
          <w:sz w:val="32"/>
          <w:szCs w:val="32"/>
        </w:rPr>
      </w:pPr>
      <w:r>
        <w:rPr>
          <w:rFonts w:hint="eastAsia" w:ascii="仿宋_GB2312" w:hAnsi="仿宋" w:eastAsia="仿宋_GB2312" w:cs="仿宋_GB2312"/>
          <w:color w:val="000000"/>
          <w:kern w:val="0"/>
          <w:sz w:val="32"/>
          <w:szCs w:val="32"/>
        </w:rPr>
        <w:t>一、义务教育学生营养改善计划，是对农村义务教育公办寄宿制学校寄宿生、城乡义务教育公办寄宿制学校中低保和建档立卡贫困家庭寄午餐学生进行营养餐补助，补助标准为每生每年</w:t>
      </w:r>
      <w:r>
        <w:rPr>
          <w:rFonts w:ascii="仿宋_GB2312" w:hAnsi="仿宋" w:eastAsia="仿宋_GB2312" w:cs="仿宋_GB2312"/>
          <w:color w:val="000000"/>
          <w:kern w:val="0"/>
          <w:sz w:val="32"/>
          <w:szCs w:val="32"/>
        </w:rPr>
        <w:t>1000</w:t>
      </w:r>
      <w:r>
        <w:rPr>
          <w:rFonts w:hint="eastAsia" w:ascii="仿宋_GB2312" w:hAnsi="仿宋" w:eastAsia="仿宋_GB2312" w:cs="仿宋_GB2312"/>
          <w:color w:val="000000"/>
          <w:kern w:val="0"/>
          <w:sz w:val="32"/>
          <w:szCs w:val="32"/>
        </w:rPr>
        <w:t>元</w:t>
      </w:r>
      <w:r>
        <w:rPr>
          <w:rFonts w:hint="eastAsia" w:ascii="仿宋_GB2312" w:hAnsi="仿宋" w:eastAsia="仿宋_GB2312" w:cs="仿宋_GB2312"/>
          <w:color w:val="000000"/>
          <w:sz w:val="32"/>
          <w:szCs w:val="32"/>
        </w:rPr>
        <w:t>（简称“一改善”政策）。各校要按实际受益学生数和省定补助标准进行结算。期间如有学生因生病、转学等异动情况应及时上报并做出说明备案，作为资金下达依据。</w:t>
      </w:r>
    </w:p>
    <w:p>
      <w:pPr>
        <w:widowControl/>
        <w:shd w:val="clear" w:color="auto" w:fill="FFFFFF"/>
        <w:spacing w:line="360" w:lineRule="auto"/>
        <w:ind w:firstLine="640" w:firstLineChars="200"/>
        <w:rPr>
          <w:rFonts w:ascii="仿宋_GB2312" w:hAnsi="仿宋" w:eastAsia="仿宋_GB2312" w:cs="Times New Roman"/>
          <w:color w:val="000000"/>
          <w:kern w:val="0"/>
          <w:sz w:val="32"/>
          <w:szCs w:val="32"/>
        </w:rPr>
      </w:pPr>
      <w:r>
        <w:rPr>
          <w:rFonts w:hint="eastAsia" w:ascii="仿宋_GB2312" w:hAnsi="仿宋" w:eastAsia="仿宋_GB2312" w:cs="仿宋_GB2312"/>
          <w:color w:val="000000"/>
          <w:kern w:val="0"/>
          <w:sz w:val="32"/>
          <w:szCs w:val="32"/>
        </w:rPr>
        <w:t>二、各农村义务教育营养改善学校要实行学校食堂供餐，落实常态化疫情防控措施；要进一步健全食品安全管理制度，加强食堂卫生管理，规范食材采购行为和食品加工制作过程；要加强食堂精细化管理，根据不同年龄学生特点，科学营养配餐，提高供餐质量；要加强“厉行节约、反对浪费”教育，坚决制止餐饮浪费行为。各校要进一步做好“福建省农村义务教育学生营养改善计划监管平台”填报工作。</w:t>
      </w:r>
    </w:p>
    <w:p>
      <w:pPr>
        <w:spacing w:line="360" w:lineRule="auto"/>
        <w:ind w:firstLine="640" w:firstLineChars="200"/>
        <w:rPr>
          <w:rFonts w:ascii="仿宋_GB2312" w:hAnsi="仿宋_GB2312" w:eastAsia="仿宋_GB2312" w:cs="Times New Roman"/>
          <w:sz w:val="32"/>
          <w:szCs w:val="32"/>
        </w:rPr>
      </w:pPr>
      <w:r>
        <w:rPr>
          <w:rFonts w:hint="eastAsia" w:ascii="仿宋_GB2312" w:hAnsi="仿宋" w:eastAsia="仿宋_GB2312" w:cs="仿宋_GB2312"/>
          <w:color w:val="000000"/>
          <w:kern w:val="0"/>
          <w:sz w:val="32"/>
          <w:szCs w:val="32"/>
        </w:rPr>
        <w:t>三、各校要进一步强化营养改善补助资金使用管理。营养膳食补助资金要设立专门台账，明确核算，确保全额用于为学生提供营养膳食，补助学生用餐。不得以现金形式直接发放给学生或家长，要加强资金监管，杜绝虚报、冒领、套取、挤占、挪用、截留、克扣膳食补助资金等违规行为，确保资金效益和安全。</w:t>
      </w:r>
      <w:r>
        <w:rPr>
          <w:rFonts w:hint="eastAsia" w:ascii="仿宋_GB2312" w:hAnsi="仿宋_GB2312" w:eastAsia="仿宋_GB2312" w:cs="仿宋_GB2312"/>
          <w:sz w:val="32"/>
          <w:szCs w:val="32"/>
        </w:rPr>
        <w:t>“营养改善计划”专项资金的支出，应根据各校实际享受营养餐补助学生逐月列支，不得一次性支出，并在每月报支时附上经学生本人签字的用餐确认单。</w:t>
      </w:r>
      <w:r>
        <w:rPr>
          <w:rFonts w:hint="eastAsia" w:ascii="仿宋_GB2312" w:hAnsi="仿宋" w:eastAsia="仿宋_GB2312" w:cs="仿宋_GB2312"/>
          <w:color w:val="000000"/>
          <w:kern w:val="0"/>
          <w:sz w:val="32"/>
          <w:szCs w:val="32"/>
        </w:rPr>
        <w:t>各校要严格按照</w:t>
      </w:r>
      <w:r>
        <w:rPr>
          <w:rFonts w:hint="eastAsia" w:ascii="仿宋_GB2312" w:hAnsi="仿宋" w:eastAsia="仿宋_GB2312" w:cs="仿宋_GB2312"/>
          <w:color w:val="000000"/>
          <w:sz w:val="32"/>
          <w:szCs w:val="32"/>
        </w:rPr>
        <w:t>福建省教育厅、财政厅联合下发的《关于印发〈福建省农村义务教育学生营养改善计划专项资金管理暂行办法〉的通知》（闽财教</w:t>
      </w:r>
      <w:r>
        <w:rPr>
          <w:rFonts w:hint="eastAsia" w:ascii="仿宋_GB2312" w:hAnsi="仿宋" w:eastAsia="仿宋_GB2312" w:cs="仿宋_GB2312"/>
          <w:color w:val="000000"/>
          <w:kern w:val="32"/>
          <w:sz w:val="32"/>
          <w:szCs w:val="32"/>
        </w:rPr>
        <w:t>〔</w:t>
      </w:r>
      <w:r>
        <w:rPr>
          <w:rFonts w:ascii="仿宋_GB2312" w:hAnsi="仿宋" w:eastAsia="仿宋_GB2312" w:cs="仿宋_GB2312"/>
          <w:color w:val="000000"/>
          <w:kern w:val="32"/>
          <w:sz w:val="32"/>
          <w:szCs w:val="32"/>
        </w:rPr>
        <w:t>2015</w:t>
      </w:r>
      <w:r>
        <w:rPr>
          <w:rFonts w:hint="eastAsia" w:ascii="仿宋_GB2312" w:hAnsi="仿宋" w:eastAsia="仿宋_GB2312" w:cs="仿宋_GB2312"/>
          <w:color w:val="000000"/>
          <w:kern w:val="32"/>
          <w:sz w:val="32"/>
          <w:szCs w:val="32"/>
        </w:rPr>
        <w:t>〕</w:t>
      </w:r>
      <w:r>
        <w:rPr>
          <w:rFonts w:ascii="仿宋_GB2312" w:hAnsi="仿宋" w:eastAsia="仿宋_GB2312" w:cs="仿宋_GB2312"/>
          <w:color w:val="000000"/>
          <w:sz w:val="32"/>
          <w:szCs w:val="32"/>
        </w:rPr>
        <w:t>5</w:t>
      </w:r>
      <w:r>
        <w:rPr>
          <w:rFonts w:hint="eastAsia" w:ascii="仿宋_GB2312" w:hAnsi="仿宋" w:eastAsia="仿宋_GB2312" w:cs="仿宋_GB2312"/>
          <w:color w:val="000000"/>
          <w:sz w:val="32"/>
          <w:szCs w:val="32"/>
        </w:rPr>
        <w:t>号）和《连城县城乡义务教育补助经费管理暂行办法》（连教</w:t>
      </w:r>
      <w:r>
        <w:rPr>
          <w:rFonts w:hint="eastAsia" w:ascii="仿宋_GB2312" w:hAnsi="仿宋" w:eastAsia="仿宋_GB2312" w:cs="仿宋_GB2312"/>
          <w:color w:val="000000"/>
          <w:kern w:val="32"/>
          <w:sz w:val="32"/>
          <w:szCs w:val="32"/>
        </w:rPr>
        <w:t>〔</w:t>
      </w:r>
      <w:r>
        <w:rPr>
          <w:rFonts w:ascii="仿宋_GB2312" w:hAnsi="仿宋" w:eastAsia="仿宋_GB2312" w:cs="仿宋_GB2312"/>
          <w:color w:val="000000"/>
          <w:kern w:val="32"/>
          <w:sz w:val="32"/>
          <w:szCs w:val="32"/>
        </w:rPr>
        <w:t>2018</w:t>
      </w:r>
      <w:r>
        <w:rPr>
          <w:rFonts w:hint="eastAsia" w:ascii="仿宋_GB2312" w:hAnsi="仿宋" w:eastAsia="仿宋_GB2312" w:cs="仿宋_GB2312"/>
          <w:color w:val="000000"/>
          <w:kern w:val="32"/>
          <w:sz w:val="32"/>
          <w:szCs w:val="32"/>
        </w:rPr>
        <w:t>〕</w:t>
      </w:r>
      <w:r>
        <w:rPr>
          <w:rFonts w:ascii="仿宋_GB2312" w:hAnsi="仿宋" w:eastAsia="仿宋_GB2312" w:cs="仿宋_GB2312"/>
          <w:color w:val="000000"/>
          <w:sz w:val="32"/>
          <w:szCs w:val="32"/>
        </w:rPr>
        <w:t>26</w:t>
      </w:r>
      <w:r>
        <w:rPr>
          <w:rFonts w:hint="eastAsia" w:ascii="仿宋_GB2312" w:hAnsi="仿宋" w:eastAsia="仿宋_GB2312" w:cs="仿宋_GB2312"/>
          <w:color w:val="000000"/>
          <w:sz w:val="32"/>
          <w:szCs w:val="32"/>
        </w:rPr>
        <w:t>号）文件规定执行，确保教育精准资助政策落实到位。</w:t>
      </w:r>
    </w:p>
    <w:p>
      <w:pPr>
        <w:spacing w:line="360" w:lineRule="auto"/>
        <w:ind w:firstLine="640" w:firstLineChars="200"/>
        <w:rPr>
          <w:rFonts w:ascii="仿宋_GB2312" w:hAnsi="仿宋_GB2312" w:eastAsia="仿宋_GB2312" w:cs="Times New Roman"/>
          <w:sz w:val="32"/>
          <w:szCs w:val="32"/>
        </w:rPr>
      </w:pPr>
      <w:r>
        <w:rPr>
          <w:rFonts w:hint="eastAsia" w:ascii="仿宋_GB2312" w:hAnsi="仿宋" w:eastAsia="仿宋_GB2312" w:cs="仿宋_GB2312"/>
          <w:color w:val="000000"/>
          <w:sz w:val="32"/>
          <w:szCs w:val="32"/>
        </w:rPr>
        <w:t>四、本次下达</w:t>
      </w:r>
      <w:r>
        <w:rPr>
          <w:rFonts w:ascii="仿宋_GB2312" w:hAnsi="仿宋" w:eastAsia="仿宋_GB2312" w:cs="仿宋_GB2312"/>
          <w:color w:val="000000"/>
          <w:sz w:val="32"/>
          <w:szCs w:val="32"/>
        </w:rPr>
        <w:t>2023</w:t>
      </w:r>
      <w:r>
        <w:rPr>
          <w:rFonts w:hint="eastAsia" w:ascii="仿宋_GB2312" w:hAnsi="仿宋" w:eastAsia="仿宋_GB2312" w:cs="仿宋_GB2312"/>
          <w:color w:val="000000"/>
          <w:sz w:val="32"/>
          <w:szCs w:val="32"/>
        </w:rPr>
        <w:t>年秋季</w:t>
      </w:r>
      <w:r>
        <w:rPr>
          <w:rFonts w:hint="eastAsia" w:ascii="仿宋_GB2312" w:hAnsi="仿宋" w:eastAsia="仿宋_GB2312" w:cs="仿宋_GB2312"/>
          <w:color w:val="000000"/>
          <w:spacing w:val="-10"/>
          <w:sz w:val="32"/>
          <w:szCs w:val="32"/>
        </w:rPr>
        <w:t>农村义务教育阶段学生营养改善专项资金</w:t>
      </w:r>
      <w:r>
        <w:rPr>
          <w:rFonts w:ascii="仿宋_GB2312" w:hAnsi="仿宋" w:eastAsia="仿宋_GB2312" w:cs="仿宋_GB2312"/>
          <w:color w:val="000000"/>
          <w:spacing w:val="-10"/>
          <w:sz w:val="32"/>
          <w:szCs w:val="32"/>
        </w:rPr>
        <w:t>81.1998</w:t>
      </w:r>
      <w:r>
        <w:rPr>
          <w:rFonts w:hint="eastAsia" w:ascii="仿宋_GB2312" w:hAnsi="仿宋" w:eastAsia="仿宋_GB2312" w:cs="仿宋_GB2312"/>
          <w:color w:val="000000"/>
          <w:sz w:val="32"/>
          <w:szCs w:val="32"/>
        </w:rPr>
        <w:t>万元（详见附件）。该资金款列“</w:t>
      </w:r>
      <w:r>
        <w:rPr>
          <w:rFonts w:ascii="仿宋_GB2312" w:hAnsi="仿宋" w:eastAsia="仿宋_GB2312" w:cs="仿宋_GB2312"/>
          <w:color w:val="000000"/>
          <w:sz w:val="32"/>
          <w:szCs w:val="32"/>
        </w:rPr>
        <w:t>2050299</w:t>
      </w:r>
      <w:r>
        <w:rPr>
          <w:rFonts w:hint="eastAsia" w:ascii="仿宋_GB2312" w:hAnsi="仿宋" w:eastAsia="仿宋_GB2312" w:cs="仿宋_GB2312"/>
          <w:color w:val="000000"/>
          <w:sz w:val="32"/>
          <w:szCs w:val="32"/>
        </w:rPr>
        <w:t>其他普通教育支出”科目；各校收到此项资金时，列“财政补助收入”，经济分类列“对个人及家庭补助”科目。</w:t>
      </w:r>
    </w:p>
    <w:p>
      <w:pPr>
        <w:spacing w:line="360" w:lineRule="auto"/>
        <w:ind w:firstLine="640" w:firstLineChars="200"/>
        <w:rPr>
          <w:rFonts w:ascii="仿宋_GB2312" w:hAnsi="仿宋" w:eastAsia="仿宋_GB2312" w:cs="Times New Roman"/>
          <w:color w:val="000000"/>
          <w:sz w:val="32"/>
          <w:szCs w:val="32"/>
        </w:rPr>
      </w:pPr>
    </w:p>
    <w:p>
      <w:pPr>
        <w:spacing w:line="360" w:lineRule="auto"/>
        <w:ind w:firstLine="640" w:firstLineChars="200"/>
        <w:rPr>
          <w:rFonts w:ascii="仿宋_GB2312" w:hAnsi="仿宋" w:eastAsia="仿宋_GB2312" w:cs="Times New Roman"/>
          <w:color w:val="000000"/>
          <w:sz w:val="32"/>
          <w:szCs w:val="32"/>
        </w:rPr>
      </w:pPr>
    </w:p>
    <w:p>
      <w:pPr>
        <w:spacing w:line="360" w:lineRule="auto"/>
        <w:ind w:firstLine="640" w:firstLineChars="200"/>
        <w:rPr>
          <w:rFonts w:ascii="仿宋_GB2312" w:hAnsi="仿宋" w:eastAsia="仿宋_GB2312" w:cs="Times New Roman"/>
          <w:color w:val="000000"/>
          <w:sz w:val="32"/>
          <w:szCs w:val="32"/>
        </w:rPr>
      </w:pPr>
      <w:r>
        <w:rPr>
          <w:rFonts w:hint="eastAsia" w:ascii="仿宋_GB2312" w:hAnsi="仿宋" w:eastAsia="仿宋_GB2312" w:cs="仿宋_GB2312"/>
          <w:color w:val="000000"/>
          <w:sz w:val="32"/>
          <w:szCs w:val="32"/>
        </w:rPr>
        <w:t>附件：预拨</w:t>
      </w:r>
      <w:r>
        <w:rPr>
          <w:rFonts w:ascii="仿宋_GB2312" w:hAnsi="仿宋" w:eastAsia="仿宋_GB2312" w:cs="仿宋_GB2312"/>
          <w:color w:val="000000"/>
          <w:sz w:val="32"/>
          <w:szCs w:val="32"/>
        </w:rPr>
        <w:t>2023</w:t>
      </w:r>
      <w:r>
        <w:rPr>
          <w:rFonts w:hint="eastAsia" w:ascii="仿宋_GB2312" w:hAnsi="仿宋" w:eastAsia="仿宋_GB2312" w:cs="仿宋_GB2312"/>
          <w:color w:val="000000"/>
          <w:sz w:val="32"/>
          <w:szCs w:val="32"/>
        </w:rPr>
        <w:t>年秋季农村义务教育阶段学生营养改善专项</w:t>
      </w:r>
    </w:p>
    <w:p>
      <w:pPr>
        <w:spacing w:line="360" w:lineRule="auto"/>
        <w:ind w:firstLine="1600" w:firstLineChars="500"/>
        <w:rPr>
          <w:rFonts w:ascii="仿宋_GB2312" w:hAnsi="仿宋" w:eastAsia="仿宋_GB2312" w:cs="Times New Roman"/>
          <w:color w:val="000000"/>
          <w:sz w:val="32"/>
          <w:szCs w:val="32"/>
        </w:rPr>
      </w:pPr>
      <w:r>
        <w:rPr>
          <w:rFonts w:hint="eastAsia" w:ascii="仿宋_GB2312" w:hAnsi="仿宋" w:eastAsia="仿宋_GB2312" w:cs="仿宋_GB2312"/>
          <w:color w:val="000000"/>
          <w:sz w:val="32"/>
          <w:szCs w:val="32"/>
        </w:rPr>
        <w:t>资金安排表</w:t>
      </w:r>
    </w:p>
    <w:p>
      <w:pPr>
        <w:spacing w:line="360" w:lineRule="auto"/>
        <w:ind w:firstLine="640" w:firstLineChars="200"/>
        <w:rPr>
          <w:rFonts w:ascii="仿宋_GB2312" w:hAnsi="仿宋" w:eastAsia="仿宋_GB2312" w:cs="Times New Roman"/>
          <w:color w:val="000000"/>
          <w:sz w:val="32"/>
          <w:szCs w:val="32"/>
        </w:rPr>
      </w:pPr>
    </w:p>
    <w:p>
      <w:pPr>
        <w:spacing w:line="360" w:lineRule="auto"/>
        <w:ind w:firstLine="5760" w:firstLineChars="1800"/>
        <w:rPr>
          <w:rFonts w:ascii="仿宋_GB2312" w:hAnsi="仿宋" w:eastAsia="仿宋_GB2312" w:cs="Times New Roman"/>
          <w:color w:val="000000"/>
          <w:sz w:val="32"/>
          <w:szCs w:val="32"/>
        </w:rPr>
      </w:pPr>
      <w:r>
        <w:rPr>
          <w:rFonts w:hint="eastAsia" w:ascii="仿宋_GB2312" w:hAnsi="仿宋" w:eastAsia="仿宋_GB2312" w:cs="仿宋_GB2312"/>
          <w:color w:val="000000"/>
          <w:sz w:val="32"/>
          <w:szCs w:val="32"/>
        </w:rPr>
        <w:t>连城县教育局</w:t>
      </w:r>
    </w:p>
    <w:p>
      <w:pPr>
        <w:spacing w:line="360" w:lineRule="auto"/>
        <w:ind w:firstLine="640" w:firstLineChars="200"/>
        <w:jc w:val="center"/>
        <w:rPr>
          <w:rFonts w:ascii="仿宋_GB2312" w:hAnsi="仿宋" w:eastAsia="仿宋_GB2312" w:cs="Times New Roman"/>
          <w:color w:val="000000"/>
          <w:sz w:val="32"/>
          <w:szCs w:val="32"/>
        </w:rPr>
      </w:pPr>
      <w:r>
        <w:rPr>
          <w:rFonts w:ascii="仿宋_GB2312" w:hAnsi="仿宋" w:eastAsia="仿宋_GB2312" w:cs="仿宋_GB2312"/>
          <w:color w:val="000000"/>
          <w:sz w:val="32"/>
          <w:szCs w:val="32"/>
        </w:rPr>
        <w:t xml:space="preserve">                      2023</w:t>
      </w:r>
      <w:r>
        <w:rPr>
          <w:rFonts w:hint="eastAsia" w:ascii="仿宋_GB2312" w:hAnsi="仿宋" w:eastAsia="仿宋_GB2312" w:cs="仿宋_GB2312"/>
          <w:color w:val="000000"/>
          <w:sz w:val="32"/>
          <w:szCs w:val="32"/>
        </w:rPr>
        <w:t>年</w:t>
      </w:r>
      <w:r>
        <w:rPr>
          <w:rFonts w:ascii="仿宋_GB2312" w:hAnsi="仿宋" w:eastAsia="仿宋_GB2312" w:cs="仿宋_GB2312"/>
          <w:color w:val="000000"/>
          <w:sz w:val="32"/>
          <w:szCs w:val="32"/>
        </w:rPr>
        <w:t>10</w:t>
      </w:r>
      <w:r>
        <w:rPr>
          <w:rFonts w:hint="eastAsia" w:ascii="仿宋_GB2312" w:hAnsi="仿宋" w:eastAsia="仿宋_GB2312" w:cs="仿宋_GB2312"/>
          <w:color w:val="000000"/>
          <w:sz w:val="32"/>
          <w:szCs w:val="32"/>
        </w:rPr>
        <w:t>月</w:t>
      </w:r>
      <w:r>
        <w:rPr>
          <w:rFonts w:ascii="仿宋_GB2312" w:hAnsi="仿宋" w:eastAsia="仿宋_GB2312" w:cs="仿宋_GB2312"/>
          <w:color w:val="000000"/>
          <w:sz w:val="32"/>
          <w:szCs w:val="32"/>
        </w:rPr>
        <w:t>30</w:t>
      </w:r>
      <w:r>
        <w:rPr>
          <w:rFonts w:hint="eastAsia" w:ascii="仿宋_GB2312" w:hAnsi="仿宋" w:eastAsia="仿宋_GB2312" w:cs="仿宋_GB2312"/>
          <w:color w:val="000000"/>
          <w:sz w:val="32"/>
          <w:szCs w:val="32"/>
        </w:rPr>
        <w:t>日</w:t>
      </w:r>
    </w:p>
    <w:p>
      <w:pPr>
        <w:spacing w:before="100" w:beforeAutospacing="1" w:after="100" w:afterAutospacing="1" w:line="360" w:lineRule="auto"/>
        <w:ind w:firstLine="636"/>
        <w:rPr>
          <w:rFonts w:ascii="仿宋_GB2312" w:hAnsi="仿宋" w:eastAsia="仿宋_GB2312" w:cs="Times New Roman"/>
          <w:color w:val="000000"/>
          <w:sz w:val="32"/>
          <w:szCs w:val="32"/>
        </w:rPr>
      </w:pPr>
    </w:p>
    <w:p>
      <w:pPr>
        <w:spacing w:line="440" w:lineRule="exact"/>
        <w:ind w:firstLine="5120" w:firstLineChars="1600"/>
        <w:rPr>
          <w:rFonts w:ascii="仿宋" w:hAnsi="仿宋" w:eastAsia="仿宋" w:cs="仿宋"/>
          <w:sz w:val="32"/>
          <w:szCs w:val="32"/>
        </w:rPr>
      </w:pPr>
      <w:r>
        <w:rPr>
          <w:rFonts w:ascii="仿宋" w:hAnsi="仿宋" w:eastAsia="仿宋" w:cs="仿宋"/>
          <w:sz w:val="32"/>
          <w:szCs w:val="32"/>
        </w:rPr>
        <w:t xml:space="preserve">    </w:t>
      </w:r>
    </w:p>
    <w:p>
      <w:pPr>
        <w:spacing w:line="440" w:lineRule="exact"/>
        <w:ind w:firstLine="5120" w:firstLineChars="1600"/>
        <w:rPr>
          <w:rFonts w:ascii="仿宋" w:hAnsi="仿宋" w:eastAsia="仿宋" w:cs="仿宋"/>
          <w:sz w:val="32"/>
          <w:szCs w:val="32"/>
        </w:rPr>
      </w:pPr>
    </w:p>
    <w:p>
      <w:pPr>
        <w:spacing w:line="440" w:lineRule="exact"/>
        <w:ind w:firstLine="5120" w:firstLineChars="1600"/>
        <w:rPr>
          <w:rFonts w:ascii="仿宋" w:hAnsi="仿宋" w:eastAsia="仿宋" w:cs="仿宋"/>
          <w:sz w:val="32"/>
          <w:szCs w:val="32"/>
        </w:rPr>
      </w:pPr>
    </w:p>
    <w:p>
      <w:pPr>
        <w:spacing w:line="440" w:lineRule="exact"/>
        <w:ind w:firstLine="5120" w:firstLineChars="1600"/>
        <w:rPr>
          <w:rFonts w:ascii="仿宋" w:hAnsi="仿宋" w:eastAsia="仿宋" w:cs="仿宋"/>
          <w:sz w:val="32"/>
          <w:szCs w:val="32"/>
        </w:rPr>
      </w:pPr>
    </w:p>
    <w:p>
      <w:pPr>
        <w:spacing w:line="440" w:lineRule="exact"/>
        <w:ind w:firstLine="5120" w:firstLineChars="1600"/>
        <w:rPr>
          <w:rFonts w:ascii="仿宋" w:hAnsi="仿宋" w:eastAsia="仿宋" w:cs="仿宋"/>
          <w:sz w:val="32"/>
          <w:szCs w:val="32"/>
        </w:rPr>
      </w:pPr>
    </w:p>
    <w:p>
      <w:pPr>
        <w:spacing w:line="440" w:lineRule="exact"/>
        <w:ind w:firstLine="5120" w:firstLineChars="1600"/>
        <w:rPr>
          <w:rFonts w:ascii="仿宋" w:hAnsi="仿宋" w:eastAsia="仿宋" w:cs="仿宋"/>
          <w:sz w:val="32"/>
          <w:szCs w:val="32"/>
        </w:rPr>
      </w:pPr>
    </w:p>
    <w:p>
      <w:pPr>
        <w:spacing w:line="440" w:lineRule="exact"/>
        <w:ind w:firstLine="5120" w:firstLineChars="1600"/>
        <w:rPr>
          <w:rFonts w:ascii="仿宋" w:hAnsi="仿宋" w:eastAsia="仿宋" w:cs="仿宋"/>
          <w:sz w:val="32"/>
          <w:szCs w:val="32"/>
        </w:rPr>
      </w:pPr>
    </w:p>
    <w:p>
      <w:pPr>
        <w:spacing w:line="440" w:lineRule="exact"/>
        <w:ind w:firstLine="5120" w:firstLineChars="1600"/>
        <w:rPr>
          <w:rFonts w:ascii="仿宋" w:hAnsi="仿宋" w:eastAsia="仿宋" w:cs="仿宋"/>
          <w:sz w:val="32"/>
          <w:szCs w:val="32"/>
        </w:rPr>
      </w:pPr>
    </w:p>
    <w:p>
      <w:pPr>
        <w:spacing w:line="440" w:lineRule="exact"/>
        <w:ind w:firstLine="5120" w:firstLineChars="1600"/>
        <w:rPr>
          <w:rFonts w:ascii="仿宋" w:hAnsi="仿宋" w:eastAsia="仿宋" w:cs="仿宋"/>
          <w:sz w:val="32"/>
          <w:szCs w:val="32"/>
        </w:rPr>
      </w:pPr>
    </w:p>
    <w:p>
      <w:pPr>
        <w:pStyle w:val="13"/>
        <w:spacing w:line="440" w:lineRule="exact"/>
        <w:rPr>
          <w:rFonts w:ascii="仿宋_GB2312" w:hAnsi="仿宋" w:eastAsia="仿宋_GB2312" w:cs="仿宋_GB2312"/>
          <w:color w:val="000000"/>
          <w:sz w:val="28"/>
          <w:szCs w:val="28"/>
          <w:u w:val="single"/>
        </w:rPr>
      </w:pPr>
      <w:r>
        <w:rPr>
          <w:rFonts w:ascii="仿宋_GB2312" w:hAnsi="仿宋" w:eastAsia="仿宋_GB2312" w:cs="仿宋_GB2312"/>
          <w:color w:val="000000"/>
          <w:sz w:val="28"/>
          <w:szCs w:val="28"/>
          <w:u w:val="single"/>
        </w:rPr>
        <w:t xml:space="preserve">                                                                 </w:t>
      </w:r>
    </w:p>
    <w:p>
      <w:pPr>
        <w:pStyle w:val="13"/>
        <w:spacing w:line="580" w:lineRule="exact"/>
        <w:rPr>
          <w:rFonts w:ascii="仿宋_GB2312" w:hAnsi="仿宋" w:eastAsia="仿宋_GB2312"/>
          <w:color w:val="000000"/>
          <w:sz w:val="28"/>
          <w:szCs w:val="28"/>
          <w:u w:val="single"/>
        </w:rPr>
      </w:pPr>
      <w:r>
        <w:rPr>
          <w:rFonts w:ascii="仿宋_GB2312" w:hAnsi="仿宋" w:eastAsia="仿宋_GB2312" w:cs="仿宋_GB2312"/>
          <w:color w:val="000000"/>
          <w:sz w:val="28"/>
          <w:szCs w:val="28"/>
          <w:u w:val="single"/>
        </w:rPr>
        <w:t xml:space="preserve">  </w:t>
      </w:r>
      <w:r>
        <w:rPr>
          <w:rFonts w:hint="eastAsia" w:ascii="仿宋_GB2312" w:hAnsi="仿宋" w:eastAsia="仿宋_GB2312" w:cs="仿宋_GB2312"/>
          <w:color w:val="000000"/>
          <w:spacing w:val="-12"/>
          <w:sz w:val="28"/>
          <w:szCs w:val="28"/>
          <w:u w:val="single"/>
        </w:rPr>
        <w:t>抄送：县财政局</w:t>
      </w:r>
      <w:r>
        <w:rPr>
          <w:rFonts w:ascii="仿宋_GB2312" w:hAnsi="仿宋" w:eastAsia="仿宋_GB2312" w:cs="仿宋_GB2312"/>
          <w:color w:val="000000"/>
          <w:spacing w:val="-12"/>
          <w:sz w:val="28"/>
          <w:szCs w:val="28"/>
          <w:u w:val="single"/>
        </w:rPr>
        <w:t xml:space="preserve">                                                               </w:t>
      </w:r>
    </w:p>
    <w:p>
      <w:pPr>
        <w:pStyle w:val="13"/>
        <w:spacing w:line="560" w:lineRule="atLeast"/>
        <w:rPr>
          <w:rFonts w:ascii="仿宋_GB2312" w:eastAsia="仿宋_GB2312"/>
        </w:rPr>
        <w:sectPr>
          <w:headerReference r:id="rId3" w:type="default"/>
          <w:footerReference r:id="rId4" w:type="default"/>
          <w:pgSz w:w="11906" w:h="16838"/>
          <w:pgMar w:top="1418" w:right="1361" w:bottom="1418" w:left="1361" w:header="851" w:footer="992" w:gutter="0"/>
          <w:pgNumType w:fmt="numberInDash"/>
          <w:cols w:space="425" w:num="1"/>
          <w:docGrid w:linePitch="312" w:charSpace="0"/>
        </w:sectPr>
      </w:pPr>
      <w:r>
        <w:rPr>
          <w:rFonts w:ascii="仿宋_GB2312" w:hAnsi="仿宋" w:eastAsia="仿宋_GB2312" w:cs="仿宋_GB2312"/>
          <w:sz w:val="28"/>
          <w:szCs w:val="28"/>
          <w:u w:val="single"/>
        </w:rPr>
        <w:t xml:space="preserve">  </w:t>
      </w:r>
      <w:r>
        <w:rPr>
          <w:rFonts w:hint="eastAsia" w:ascii="仿宋_GB2312" w:hAnsi="仿宋" w:eastAsia="仿宋_GB2312" w:cs="仿宋_GB2312"/>
          <w:sz w:val="28"/>
          <w:szCs w:val="28"/>
          <w:u w:val="single"/>
        </w:rPr>
        <w:t>连城县教育局</w:t>
      </w:r>
      <w:r>
        <w:rPr>
          <w:rFonts w:ascii="仿宋_GB2312" w:hAnsi="仿宋" w:eastAsia="仿宋_GB2312" w:cs="仿宋_GB2312"/>
          <w:sz w:val="28"/>
          <w:szCs w:val="28"/>
          <w:u w:val="single"/>
        </w:rPr>
        <w:t xml:space="preserve">                              2023</w:t>
      </w:r>
      <w:r>
        <w:rPr>
          <w:rFonts w:hint="eastAsia" w:ascii="仿宋_GB2312" w:hAnsi="仿宋" w:eastAsia="仿宋_GB2312" w:cs="仿宋_GB2312"/>
          <w:sz w:val="28"/>
          <w:szCs w:val="28"/>
          <w:u w:val="single"/>
        </w:rPr>
        <w:t>年</w:t>
      </w:r>
      <w:r>
        <w:rPr>
          <w:rFonts w:ascii="仿宋_GB2312" w:hAnsi="仿宋" w:eastAsia="仿宋_GB2312" w:cs="仿宋_GB2312"/>
          <w:sz w:val="28"/>
          <w:szCs w:val="28"/>
          <w:u w:val="single"/>
        </w:rPr>
        <w:t>10</w:t>
      </w:r>
      <w:r>
        <w:rPr>
          <w:rFonts w:hint="eastAsia" w:ascii="仿宋_GB2312" w:hAnsi="仿宋" w:eastAsia="仿宋_GB2312" w:cs="仿宋_GB2312"/>
          <w:sz w:val="28"/>
          <w:szCs w:val="28"/>
          <w:u w:val="single"/>
        </w:rPr>
        <w:t>月</w:t>
      </w:r>
      <w:r>
        <w:rPr>
          <w:rFonts w:ascii="仿宋_GB2312" w:hAnsi="仿宋" w:eastAsia="仿宋_GB2312" w:cs="仿宋_GB2312"/>
          <w:sz w:val="28"/>
          <w:szCs w:val="28"/>
          <w:u w:val="single"/>
        </w:rPr>
        <w:t>30</w:t>
      </w:r>
      <w:r>
        <w:rPr>
          <w:rFonts w:hint="eastAsia" w:ascii="仿宋_GB2312" w:hAnsi="仿宋" w:eastAsia="仿宋_GB2312" w:cs="仿宋_GB2312"/>
          <w:sz w:val="28"/>
          <w:szCs w:val="28"/>
          <w:u w:val="single"/>
        </w:rPr>
        <w:t>日印发</w:t>
      </w:r>
      <w:r>
        <w:rPr>
          <w:rFonts w:ascii="仿宋_GB2312" w:hAnsi="仿宋" w:eastAsia="仿宋_GB2312" w:cs="仿宋_GB2312"/>
          <w:sz w:val="28"/>
          <w:szCs w:val="28"/>
          <w:u w:val="single"/>
        </w:rPr>
        <w:t xml:space="preserve"> </w:t>
      </w:r>
      <w:bookmarkStart w:id="0" w:name="_GoBack"/>
      <w:bookmarkEnd w:id="0"/>
    </w:p>
    <w:p>
      <w:pPr>
        <w:pStyle w:val="13"/>
        <w:spacing w:line="560" w:lineRule="atLeast"/>
        <w:rPr>
          <w:rFonts w:ascii="仿宋_GB2312" w:eastAsia="仿宋_GB2312"/>
          <w:sz w:val="32"/>
          <w:szCs w:val="32"/>
        </w:rPr>
      </w:pPr>
    </w:p>
    <w:sectPr>
      <w:pgSz w:w="16838" w:h="11906" w:orient="landscape"/>
      <w:pgMar w:top="1361" w:right="1418" w:bottom="1361" w:left="1418" w:header="851" w:footer="992" w:gutter="0"/>
      <w:pgNumType w:fmt="numberInDash"/>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uto" w:vAnchor="text" w:hAnchor="margin" w:xAlign="outside" w:y="1"/>
      <w:rPr>
        <w:rStyle w:val="9"/>
        <w:rFonts w:ascii="仿宋_GB2312" w:eastAsia="仿宋_GB2312" w:cs="Times New Roman"/>
        <w:sz w:val="24"/>
        <w:szCs w:val="24"/>
      </w:rPr>
    </w:pPr>
    <w:r>
      <w:rPr>
        <w:rStyle w:val="9"/>
        <w:rFonts w:ascii="仿宋_GB2312" w:eastAsia="仿宋_GB2312" w:cs="仿宋_GB2312"/>
        <w:sz w:val="24"/>
        <w:szCs w:val="24"/>
      </w:rPr>
      <w:fldChar w:fldCharType="begin"/>
    </w:r>
    <w:r>
      <w:rPr>
        <w:rStyle w:val="9"/>
        <w:rFonts w:ascii="仿宋_GB2312" w:eastAsia="仿宋_GB2312" w:cs="仿宋_GB2312"/>
        <w:sz w:val="24"/>
        <w:szCs w:val="24"/>
      </w:rPr>
      <w:instrText xml:space="preserve">PAGE  </w:instrText>
    </w:r>
    <w:r>
      <w:rPr>
        <w:rStyle w:val="9"/>
        <w:rFonts w:ascii="仿宋_GB2312" w:eastAsia="仿宋_GB2312" w:cs="仿宋_GB2312"/>
        <w:sz w:val="24"/>
        <w:szCs w:val="24"/>
      </w:rPr>
      <w:fldChar w:fldCharType="separate"/>
    </w:r>
    <w:r>
      <w:rPr>
        <w:rStyle w:val="9"/>
        <w:rFonts w:ascii="仿宋_GB2312" w:eastAsia="仿宋_GB2312" w:cs="仿宋_GB2312"/>
        <w:sz w:val="24"/>
        <w:szCs w:val="24"/>
      </w:rPr>
      <w:t>- 5 -</w:t>
    </w:r>
    <w:r>
      <w:rPr>
        <w:rStyle w:val="9"/>
        <w:rFonts w:ascii="仿宋_GB2312" w:eastAsia="仿宋_GB2312" w:cs="仿宋_GB2312"/>
        <w:sz w:val="24"/>
        <w:szCs w:val="24"/>
      </w:rPr>
      <w:fldChar w:fldCharType="end"/>
    </w:r>
  </w:p>
  <w:p>
    <w:pPr>
      <w:pStyle w:val="5"/>
      <w:ind w:right="360" w:firstLine="360"/>
      <w:rPr>
        <w:rFonts w:cs="Times New Roma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rPr>
        <w:rFonts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jdiNzVkYzYyMWU5MDA5OTkxYjliMTdhOTQwN2VjZDcifQ=="/>
  </w:docVars>
  <w:rsids>
    <w:rsidRoot w:val="00554F1E"/>
    <w:rsid w:val="00004AD7"/>
    <w:rsid w:val="000116A9"/>
    <w:rsid w:val="00013B11"/>
    <w:rsid w:val="00031F90"/>
    <w:rsid w:val="00034D57"/>
    <w:rsid w:val="000453CB"/>
    <w:rsid w:val="00051A90"/>
    <w:rsid w:val="00054AAA"/>
    <w:rsid w:val="00061B89"/>
    <w:rsid w:val="00066D6D"/>
    <w:rsid w:val="000936DF"/>
    <w:rsid w:val="000E073E"/>
    <w:rsid w:val="00132B80"/>
    <w:rsid w:val="00135738"/>
    <w:rsid w:val="00165B62"/>
    <w:rsid w:val="0019382F"/>
    <w:rsid w:val="001B7A40"/>
    <w:rsid w:val="001C2DBA"/>
    <w:rsid w:val="001C6B7A"/>
    <w:rsid w:val="001D0656"/>
    <w:rsid w:val="001F0442"/>
    <w:rsid w:val="002461E6"/>
    <w:rsid w:val="00247882"/>
    <w:rsid w:val="002853C8"/>
    <w:rsid w:val="002A3542"/>
    <w:rsid w:val="002A46C9"/>
    <w:rsid w:val="002B23B1"/>
    <w:rsid w:val="002B3828"/>
    <w:rsid w:val="00336E50"/>
    <w:rsid w:val="00337C96"/>
    <w:rsid w:val="003419EC"/>
    <w:rsid w:val="00343CE5"/>
    <w:rsid w:val="00366B01"/>
    <w:rsid w:val="00396D63"/>
    <w:rsid w:val="003A2686"/>
    <w:rsid w:val="003D49A9"/>
    <w:rsid w:val="003E2B02"/>
    <w:rsid w:val="00412A15"/>
    <w:rsid w:val="00447DFC"/>
    <w:rsid w:val="00467E15"/>
    <w:rsid w:val="00470A9C"/>
    <w:rsid w:val="00470B5E"/>
    <w:rsid w:val="0048021E"/>
    <w:rsid w:val="004E170F"/>
    <w:rsid w:val="004F5363"/>
    <w:rsid w:val="00554F1E"/>
    <w:rsid w:val="00591C05"/>
    <w:rsid w:val="005C0B4C"/>
    <w:rsid w:val="005D6F92"/>
    <w:rsid w:val="00640D0A"/>
    <w:rsid w:val="006512E1"/>
    <w:rsid w:val="006542DF"/>
    <w:rsid w:val="00656A3D"/>
    <w:rsid w:val="006666AE"/>
    <w:rsid w:val="006A4CB8"/>
    <w:rsid w:val="006B07D8"/>
    <w:rsid w:val="006D242B"/>
    <w:rsid w:val="00714465"/>
    <w:rsid w:val="007152C0"/>
    <w:rsid w:val="00730117"/>
    <w:rsid w:val="00744197"/>
    <w:rsid w:val="00755E46"/>
    <w:rsid w:val="00760D73"/>
    <w:rsid w:val="00783EF1"/>
    <w:rsid w:val="00787C6F"/>
    <w:rsid w:val="00794C11"/>
    <w:rsid w:val="0083528A"/>
    <w:rsid w:val="008406CE"/>
    <w:rsid w:val="00842BDD"/>
    <w:rsid w:val="0084540C"/>
    <w:rsid w:val="00850AB5"/>
    <w:rsid w:val="008D018D"/>
    <w:rsid w:val="008F25BE"/>
    <w:rsid w:val="00944821"/>
    <w:rsid w:val="00944BB6"/>
    <w:rsid w:val="009601EF"/>
    <w:rsid w:val="009640F5"/>
    <w:rsid w:val="009B5765"/>
    <w:rsid w:val="009C722D"/>
    <w:rsid w:val="009E2C0C"/>
    <w:rsid w:val="009E7E68"/>
    <w:rsid w:val="009F0014"/>
    <w:rsid w:val="00A045B8"/>
    <w:rsid w:val="00A23132"/>
    <w:rsid w:val="00A441F0"/>
    <w:rsid w:val="00AF6E5F"/>
    <w:rsid w:val="00B328A8"/>
    <w:rsid w:val="00BA5BBB"/>
    <w:rsid w:val="00BB67DC"/>
    <w:rsid w:val="00BE3EA6"/>
    <w:rsid w:val="00BE6EC5"/>
    <w:rsid w:val="00C47784"/>
    <w:rsid w:val="00C50E32"/>
    <w:rsid w:val="00C5338D"/>
    <w:rsid w:val="00C6419C"/>
    <w:rsid w:val="00C64B7B"/>
    <w:rsid w:val="00C64F0B"/>
    <w:rsid w:val="00C9210F"/>
    <w:rsid w:val="00CD383F"/>
    <w:rsid w:val="00D2143B"/>
    <w:rsid w:val="00D273BF"/>
    <w:rsid w:val="00D305F3"/>
    <w:rsid w:val="00D33CA9"/>
    <w:rsid w:val="00D40FFD"/>
    <w:rsid w:val="00D5771C"/>
    <w:rsid w:val="00D81BC0"/>
    <w:rsid w:val="00D83780"/>
    <w:rsid w:val="00D87D43"/>
    <w:rsid w:val="00D94FEC"/>
    <w:rsid w:val="00DA5153"/>
    <w:rsid w:val="00DF5910"/>
    <w:rsid w:val="00E4194F"/>
    <w:rsid w:val="00E57371"/>
    <w:rsid w:val="00E75642"/>
    <w:rsid w:val="00E767CA"/>
    <w:rsid w:val="00EA6F72"/>
    <w:rsid w:val="00EF72CC"/>
    <w:rsid w:val="00F3274A"/>
    <w:rsid w:val="00FC408E"/>
    <w:rsid w:val="06891B91"/>
    <w:rsid w:val="0C6E3759"/>
    <w:rsid w:val="1B5368F0"/>
    <w:rsid w:val="26552EF6"/>
    <w:rsid w:val="280F306C"/>
    <w:rsid w:val="36005AAC"/>
    <w:rsid w:val="402E1AF8"/>
    <w:rsid w:val="42BB7663"/>
    <w:rsid w:val="45CC7D97"/>
    <w:rsid w:val="4C8C2EA0"/>
    <w:rsid w:val="50B96C99"/>
    <w:rsid w:val="5544539F"/>
    <w:rsid w:val="5A134853"/>
    <w:rsid w:val="5E835C2E"/>
    <w:rsid w:val="68A51F59"/>
    <w:rsid w:val="705073AD"/>
    <w:rsid w:val="7C04492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nhideWhenUsed="0"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nhideWhenUsed="0"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8">
    <w:name w:val="Default Paragraph Font"/>
    <w:semiHidden/>
    <w:uiPriority w:val="99"/>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index 6"/>
    <w:basedOn w:val="1"/>
    <w:next w:val="1"/>
    <w:semiHidden/>
    <w:uiPriority w:val="99"/>
    <w:pPr>
      <w:ind w:left="1000" w:leftChars="1000"/>
    </w:pPr>
  </w:style>
  <w:style w:type="paragraph" w:styleId="3">
    <w:name w:val="Date"/>
    <w:basedOn w:val="1"/>
    <w:next w:val="1"/>
    <w:link w:val="10"/>
    <w:uiPriority w:val="99"/>
    <w:pPr>
      <w:ind w:left="100" w:leftChars="2500"/>
    </w:pPr>
    <w:rPr>
      <w:kern w:val="0"/>
    </w:rPr>
  </w:style>
  <w:style w:type="paragraph" w:styleId="4">
    <w:name w:val="Body Text Indent 2"/>
    <w:basedOn w:val="1"/>
    <w:next w:val="2"/>
    <w:link w:val="14"/>
    <w:uiPriority w:val="99"/>
    <w:pPr>
      <w:spacing w:after="120" w:line="480" w:lineRule="auto"/>
      <w:ind w:left="420" w:leftChars="200"/>
    </w:pPr>
    <w:rPr>
      <w:kern w:val="0"/>
    </w:rPr>
  </w:style>
  <w:style w:type="paragraph" w:styleId="5">
    <w:name w:val="footer"/>
    <w:basedOn w:val="1"/>
    <w:link w:val="11"/>
    <w:qFormat/>
    <w:uiPriority w:val="99"/>
    <w:pPr>
      <w:tabs>
        <w:tab w:val="center" w:pos="4153"/>
        <w:tab w:val="right" w:pos="8306"/>
      </w:tabs>
      <w:snapToGrid w:val="0"/>
      <w:jc w:val="left"/>
    </w:pPr>
    <w:rPr>
      <w:kern w:val="0"/>
      <w:sz w:val="18"/>
      <w:szCs w:val="18"/>
    </w:rPr>
  </w:style>
  <w:style w:type="paragraph" w:styleId="6">
    <w:name w:val="header"/>
    <w:basedOn w:val="1"/>
    <w:link w:val="12"/>
    <w:uiPriority w:val="99"/>
    <w:pPr>
      <w:pBdr>
        <w:bottom w:val="single" w:color="auto" w:sz="6" w:space="1"/>
      </w:pBdr>
      <w:tabs>
        <w:tab w:val="center" w:pos="4153"/>
        <w:tab w:val="right" w:pos="8306"/>
      </w:tabs>
      <w:snapToGrid w:val="0"/>
      <w:jc w:val="center"/>
    </w:pPr>
    <w:rPr>
      <w:kern w:val="0"/>
      <w:sz w:val="18"/>
      <w:szCs w:val="18"/>
    </w:rPr>
  </w:style>
  <w:style w:type="character" w:styleId="9">
    <w:name w:val="page number"/>
    <w:basedOn w:val="8"/>
    <w:uiPriority w:val="99"/>
  </w:style>
  <w:style w:type="character" w:customStyle="1" w:styleId="10">
    <w:name w:val="Date Char"/>
    <w:basedOn w:val="8"/>
    <w:link w:val="3"/>
    <w:semiHidden/>
    <w:qFormat/>
    <w:locked/>
    <w:uiPriority w:val="99"/>
    <w:rPr>
      <w:sz w:val="21"/>
      <w:szCs w:val="21"/>
    </w:rPr>
  </w:style>
  <w:style w:type="character" w:customStyle="1" w:styleId="11">
    <w:name w:val="Footer Char"/>
    <w:basedOn w:val="8"/>
    <w:link w:val="5"/>
    <w:locked/>
    <w:uiPriority w:val="99"/>
    <w:rPr>
      <w:rFonts w:ascii="Calibri" w:hAnsi="Calibri" w:eastAsia="宋体" w:cs="Calibri"/>
      <w:sz w:val="18"/>
      <w:szCs w:val="18"/>
    </w:rPr>
  </w:style>
  <w:style w:type="character" w:customStyle="1" w:styleId="12">
    <w:name w:val="Header Char"/>
    <w:basedOn w:val="8"/>
    <w:link w:val="6"/>
    <w:locked/>
    <w:uiPriority w:val="99"/>
    <w:rPr>
      <w:rFonts w:ascii="Calibri" w:hAnsi="Calibri" w:eastAsia="宋体" w:cs="Calibri"/>
      <w:sz w:val="18"/>
      <w:szCs w:val="18"/>
    </w:rPr>
  </w:style>
  <w:style w:type="paragraph" w:customStyle="1" w:styleId="13">
    <w:name w:val="p16"/>
    <w:basedOn w:val="1"/>
    <w:uiPriority w:val="99"/>
    <w:pPr>
      <w:widowControl/>
    </w:pPr>
    <w:rPr>
      <w:rFonts w:ascii="Times New Roman" w:hAnsi="Times New Roman" w:cs="Times New Roman"/>
      <w:kern w:val="0"/>
    </w:rPr>
  </w:style>
  <w:style w:type="character" w:customStyle="1" w:styleId="14">
    <w:name w:val="Body Text Indent 2 Char"/>
    <w:basedOn w:val="8"/>
    <w:link w:val="4"/>
    <w:semiHidden/>
    <w:locked/>
    <w:uiPriority w:val="99"/>
    <w:rPr>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Template>
  <Company>微软中国</Company>
  <Pages>5</Pages>
  <Words>433</Words>
  <Characters>2473</Characters>
  <Lines>0</Lines>
  <Paragraphs>0</Paragraphs>
  <TotalTime>2</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2023-11-02T08:49:00Z</dcterms:created>
  <dc:creator>微软用户</dc:creator>
  <cp:lastModifiedBy>钱军</cp:lastModifiedBy>
  <cp:lastPrinted>2023-11-02T08:48:00Z</cp:lastPrinted>
  <dcterms:modified xsi:type="dcterms:W3CDTF">2024-03-29T08:23:48Z</dcterms:modified>
  <dc:title>连教〔2021〕35号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CB972AE4ED1942BDA0FA71F7CDFF22D3</vt:lpwstr>
  </property>
</Properties>
</file>