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2020年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连城县竹产业发展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县级补助资金项目申报指南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为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使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我县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竹林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经营目的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从获得经济产品为主逐步转到以保护生态环境为基础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经济效益与生态效益良好结合的轨道上来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加快推进我县竹产业健康发展，助推乡村振兴计划，促进农民增收和绿色发展，根据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《福建省人民政府办公厅加快推进竹业产业发展七条措施的通知》(闽政办〔2016〕130号)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和《连城县人民政府办公室关于进一步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推进竹业产业发展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的实施意见》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连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政办〔201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〕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155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号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)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精神，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结合我县竹业资源现状和竹业发展水平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特制定本申报指南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numPr>
          <w:ilvl w:val="0"/>
          <w:numId w:val="1"/>
        </w:numPr>
        <w:spacing w:line="58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主要目标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以习近平新时代中国特色社会主义思想为指导，深入践行“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两山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”理念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通过项目实施，辐射带动我县科学经营管理竹林水平，达到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绿色发展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提质增效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、农民增收，促进竹产业融合发展，竹林亩产值提高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200元左右。</w:t>
      </w:r>
    </w:p>
    <w:p>
      <w:pPr>
        <w:numPr>
          <w:ilvl w:val="0"/>
          <w:numId w:val="1"/>
        </w:numPr>
        <w:spacing w:line="580" w:lineRule="exact"/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建设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条件、建设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内容与补助标准</w:t>
      </w:r>
    </w:p>
    <w:p>
      <w:pPr>
        <w:numPr>
          <w:ilvl w:val="0"/>
          <w:numId w:val="0"/>
        </w:numPr>
        <w:spacing w:line="580" w:lineRule="exact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(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一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)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丰产毛竹林建设项目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iCs w:val="0"/>
          <w:color w:val="auto"/>
          <w:sz w:val="32"/>
          <w:szCs w:val="32"/>
          <w:lang w:eastAsia="zh-CN"/>
        </w:rPr>
        <w:t>丰产毛</w:t>
      </w:r>
      <w:r>
        <w:rPr>
          <w:rFonts w:hint="eastAsia" w:ascii="仿宋" w:hAnsi="仿宋" w:eastAsia="仿宋" w:cs="仿宋"/>
          <w:b w:val="0"/>
          <w:bCs/>
          <w:i w:val="0"/>
          <w:iCs w:val="0"/>
          <w:color w:val="auto"/>
          <w:sz w:val="32"/>
          <w:szCs w:val="32"/>
        </w:rPr>
        <w:t>竹林</w:t>
      </w:r>
      <w:r>
        <w:rPr>
          <w:rFonts w:hint="eastAsia" w:ascii="仿宋" w:hAnsi="仿宋" w:eastAsia="仿宋" w:cs="仿宋"/>
          <w:b w:val="0"/>
          <w:bCs/>
          <w:i w:val="0"/>
          <w:iCs w:val="0"/>
          <w:color w:val="auto"/>
          <w:sz w:val="32"/>
          <w:szCs w:val="32"/>
          <w:lang w:eastAsia="zh-CN"/>
        </w:rPr>
        <w:t>建设</w:t>
      </w:r>
      <w:r>
        <w:rPr>
          <w:rFonts w:hint="eastAsia" w:ascii="仿宋" w:hAnsi="仿宋" w:eastAsia="仿宋" w:cs="仿宋"/>
          <w:b/>
          <w:i w:val="0"/>
          <w:i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lang w:eastAsia="zh-CN"/>
        </w:rPr>
        <w:t>需在水源保护地范围以外，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</w:rPr>
        <w:t>交通便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lang w:eastAsia="zh-CN"/>
        </w:rPr>
        <w:t>利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</w:rPr>
        <w:t>、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  <w:lang w:eastAsia="zh-CN"/>
        </w:rPr>
        <w:t>竹林基础较</w:t>
      </w:r>
      <w:r>
        <w:rPr>
          <w:rFonts w:hint="eastAsia" w:ascii="仿宋" w:hAnsi="仿宋" w:eastAsia="仿宋" w:cs="仿宋"/>
          <w:i w:val="0"/>
          <w:iCs w:val="0"/>
          <w:color w:val="auto"/>
          <w:sz w:val="32"/>
          <w:szCs w:val="32"/>
        </w:rPr>
        <w:t>好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近三年未使用除草剂，引用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自然水源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条件较好（水源点离实施竹林的直线距离不超过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300米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的竹林，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实施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竹林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每片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面积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0亩以上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采用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人工（机械）劈杂除草、垦复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、施肥、合理采伐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、号竹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等集约经营措施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。建设面积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1200亩，每亩补助400元，100公斤毛竹专用肥。</w:t>
      </w:r>
    </w:p>
    <w:p>
      <w:pPr>
        <w:spacing w:line="58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毛竹林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喷（滴）灌设施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建设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蓄水池需在竹林内建设，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且有一定高差的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自然水源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条件较好（水源点离蓄水池的直线距离不超过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300米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），每个竹林蓄水池的喷（滴）灌面积需在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50亩以上。符合竹林蓄水池建设条件且2020年有丰产竹林建设任务的优先安排（示范片内原有竹林蓄水池的不再申报）。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蓄水池容量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应≧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50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m³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/座，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需砖砌、粉刷、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安全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稳固。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蓄水池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设有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2个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进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水口及布设进水管、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1-2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出水口、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溢水口，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采用移动式喷灌设施（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12马力或以上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柴油机一体抽水泵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+300米以上消防水带、接头+50mm喷枪、支架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进水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管和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出水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管均设有阀门，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池面需遮盖，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以便操作和维护。同时，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在醒目处树立安全警示标识。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建设竹林蓄水池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20座及购置20套喷灌设施，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补助标准：竹林蓄水池每立方米补助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500元（每座蓄水池补助不超过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50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m³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），一套喷灌设施补助5000元。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生态毛竹林示范片建设补助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离村庄较近、交通便利、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近三年未使用除草剂、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竹林内胸径5cm-20cm的阔叶树每亩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20株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及以上或胸径大于20cm的阔叶树每亩10株及以上、且分布相对均匀、亩立竹量150株以上的竹林，实施面积大于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u w:val="none"/>
          <w:lang w:val="en-US" w:eastAsia="zh-CN" w:bidi="ar-SA"/>
        </w:rPr>
        <w:t>30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亩。补助内容：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人工（机械）劈杂除草、林地清理、竹林结构调整采伐、号竹等。全县建设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10片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生态毛竹林示范片。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补助标准：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每片补助1.5万元。</w:t>
      </w:r>
    </w:p>
    <w:p>
      <w:pPr>
        <w:numPr>
          <w:ilvl w:val="0"/>
          <w:numId w:val="3"/>
        </w:numPr>
        <w:spacing w:line="580" w:lineRule="exact"/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竹林旅游基础设施建设补助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竹林旅游基础设施建设应选择在城镇、村庄附近，成片竹林内具有相应旅游景观、景点的地点。项目建设需占用林地时，建设前必须办理林地征占用手续，否则，不能实施。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竹林旅游步道建设。步道要求用鹅卵石或石块砌，宽度1.2米以上，便于观光行走，步道岔路口要设立指示牌。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2.竹木栈道建设。在主要的竹林景观内建设竹木栈道，要求栈道宽度1.2米以上，根据栈道建设情况，两侧（或一侧）要有安全护栏，符合行走安全要求。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3.竹林内观光休闲亭舍等设施建设。在主要的竹林景观内建设观光休闲凉亭、茶舍、休憩点等竹木设施。</w:t>
      </w:r>
    </w:p>
    <w:p>
      <w:pPr>
        <w:numPr>
          <w:ilvl w:val="0"/>
          <w:numId w:val="0"/>
        </w:numPr>
        <w:spacing w:line="580" w:lineRule="exac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项目补助总金额控制在45万元，具体补助标准待申报后根据符合条件的项目内容再行确定。</w:t>
      </w:r>
    </w:p>
    <w:p>
      <w:pPr>
        <w:numPr>
          <w:ilvl w:val="0"/>
          <w:numId w:val="1"/>
        </w:numPr>
        <w:spacing w:line="580" w:lineRule="exact"/>
        <w:ind w:left="0" w:leftChars="0"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申报对象和申报条件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申报对象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：竹林面积2万亩以上乡（镇）的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林业经济合作社、森林人家、家庭林场 、竹农。符合申报条件的建档立卡贫困户优先安排。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2.列入失信“黑名单”的企业、林业经济合作社、森林人家、家庭林场 、竹农不予申报。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3.山林权属为梅花山自然保护区和邱家山国有林场所有的，不列入本次申报项目。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4.近三年来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同一项目、同一实施地点已申报各级财政资金补助的，不能再申报。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auto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四、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auto"/>
        </w:rPr>
        <w:t>申报材料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auto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2020年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连城县县级竹产业发展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补助资金项目申报文本、申请表(含申报规划图）。(见附件、附表)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2.诚信情况：可向当地法院等有关部门函询。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auto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auto"/>
          <w:lang w:eastAsia="zh-CN"/>
        </w:rPr>
        <w:t>五、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auto"/>
        </w:rPr>
        <w:t>申报程序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auto"/>
          <w:lang w:eastAsia="zh-CN"/>
        </w:rPr>
        <w:t>和时间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</w:rPr>
        <w:t>申报单位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  <w:lang w:eastAsia="zh-CN"/>
        </w:rPr>
        <w:t>（个人）应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</w:rPr>
        <w:t>于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</w:rPr>
        <w:t>日前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</w:rPr>
        <w:t>向所在乡（镇）林业站提交申报材料，由所在乡（镇）林业站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  <w:lang w:eastAsia="zh-CN"/>
        </w:rPr>
        <w:t>初审后报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</w:rPr>
        <w:t>县林业局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  <w:lang w:eastAsia="zh-CN"/>
        </w:rPr>
        <w:t>产业股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auto"/>
        </w:rPr>
        <w:t>。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六、其他事项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项目单位要加强资金管理，专款专用，建立专帐或可追账册，不得挤占、挪用，确保资金使用成效，项目申报单位（个人）要保证项目目申报材料的真实可靠与完整。</w:t>
      </w:r>
    </w:p>
    <w:p>
      <w:pPr>
        <w:widowControl/>
        <w:shd w:val="clear" w:color="auto"/>
        <w:spacing w:line="590" w:lineRule="atLeas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/>
        <w:shd w:val="clear" w:color="auto"/>
        <w:spacing w:line="590" w:lineRule="atLeas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/>
        <w:shd w:val="clear" w:color="auto"/>
        <w:spacing w:line="590" w:lineRule="atLeas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</w:t>
      </w:r>
    </w:p>
    <w:p>
      <w:pPr>
        <w:widowControl/>
        <w:shd w:val="clear" w:color="auto"/>
        <w:spacing w:line="590" w:lineRule="atLeas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2020年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连城县竹产业发展县级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补助资金项目实施方案一般格式；</w:t>
      </w:r>
    </w:p>
    <w:p>
      <w:pPr>
        <w:widowControl/>
        <w:shd w:val="clear" w:color="auto"/>
        <w:spacing w:line="590" w:lineRule="atLeas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附表：</w:t>
      </w:r>
    </w:p>
    <w:p>
      <w:pPr>
        <w:spacing w:line="540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2020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连城县竹产业发展县级补助</w:t>
      </w:r>
      <w:r>
        <w:rPr>
          <w:rFonts w:hint="eastAsia" w:ascii="仿宋" w:hAnsi="仿宋" w:eastAsia="仿宋" w:cs="仿宋"/>
          <w:sz w:val="32"/>
          <w:szCs w:val="32"/>
        </w:rPr>
        <w:t>资金项目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竹林旅游基础设施建设</w:t>
      </w:r>
      <w:r>
        <w:rPr>
          <w:rFonts w:hint="eastAsia" w:ascii="仿宋" w:hAnsi="仿宋" w:eastAsia="仿宋" w:cs="仿宋"/>
          <w:sz w:val="32"/>
          <w:szCs w:val="32"/>
        </w:rPr>
        <w:t>申报表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2.2020年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连城县竹产业发展县级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补助资金项目丰产竹林建设（生态竹林示范片）申请表；</w:t>
      </w:r>
    </w:p>
    <w:p>
      <w:pPr>
        <w:widowControl/>
        <w:shd w:val="clear" w:color="auto"/>
        <w:spacing w:line="590" w:lineRule="atLeas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3.2020年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连城县竹产业发展县级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补助资金项目竹林蓄水池建设申请表。</w:t>
      </w:r>
    </w:p>
    <w:p>
      <w:pPr>
        <w:widowControl/>
        <w:shd w:val="clear" w:color="auto"/>
        <w:spacing w:line="590" w:lineRule="atLeas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/>
        <w:shd w:val="clear" w:color="auto"/>
        <w:spacing w:line="590" w:lineRule="atLeas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/>
        <w:shd w:val="clear" w:color="auto"/>
        <w:spacing w:line="590" w:lineRule="atLeas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D11569D"/>
    <w:multiLevelType w:val="singleLevel"/>
    <w:tmpl w:val="BD11569D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46B4016"/>
    <w:multiLevelType w:val="singleLevel"/>
    <w:tmpl w:val="346B4016"/>
    <w:lvl w:ilvl="0" w:tentative="0">
      <w:start w:val="4"/>
      <w:numFmt w:val="chineseCounting"/>
      <w:suff w:val="nothing"/>
      <w:lvlText w:val="(%1）"/>
      <w:lvlJc w:val="left"/>
      <w:rPr>
        <w:rFonts w:hint="eastAsia"/>
      </w:rPr>
    </w:lvl>
  </w:abstractNum>
  <w:abstractNum w:abstractNumId="2">
    <w:nsid w:val="5CCC62D1"/>
    <w:multiLevelType w:val="singleLevel"/>
    <w:tmpl w:val="5CCC62D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5CF76BF"/>
    <w:multiLevelType w:val="singleLevel"/>
    <w:tmpl w:val="65CF76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EB3FFE"/>
    <w:rsid w:val="014266ED"/>
    <w:rsid w:val="024B4D87"/>
    <w:rsid w:val="0387305B"/>
    <w:rsid w:val="03E71A7D"/>
    <w:rsid w:val="03E83090"/>
    <w:rsid w:val="055445D5"/>
    <w:rsid w:val="05CE75E1"/>
    <w:rsid w:val="085E70E5"/>
    <w:rsid w:val="0B454D47"/>
    <w:rsid w:val="0BB00515"/>
    <w:rsid w:val="0C2A44FE"/>
    <w:rsid w:val="0C3400FD"/>
    <w:rsid w:val="0C5D2B76"/>
    <w:rsid w:val="0C796E91"/>
    <w:rsid w:val="0CA4169A"/>
    <w:rsid w:val="0D352D8E"/>
    <w:rsid w:val="0D62437E"/>
    <w:rsid w:val="0D9D1CC7"/>
    <w:rsid w:val="0E124ABF"/>
    <w:rsid w:val="0E4E5F8E"/>
    <w:rsid w:val="1247684F"/>
    <w:rsid w:val="134656EF"/>
    <w:rsid w:val="14112C13"/>
    <w:rsid w:val="1823657A"/>
    <w:rsid w:val="18CA51FF"/>
    <w:rsid w:val="19DE15B5"/>
    <w:rsid w:val="1CF56BC7"/>
    <w:rsid w:val="1D1203FD"/>
    <w:rsid w:val="1D164C53"/>
    <w:rsid w:val="1D242E8B"/>
    <w:rsid w:val="1D477BFC"/>
    <w:rsid w:val="1EF7134A"/>
    <w:rsid w:val="20450331"/>
    <w:rsid w:val="204B0106"/>
    <w:rsid w:val="21297336"/>
    <w:rsid w:val="22F8255B"/>
    <w:rsid w:val="23245768"/>
    <w:rsid w:val="23A65911"/>
    <w:rsid w:val="23AD5B18"/>
    <w:rsid w:val="253B6EEA"/>
    <w:rsid w:val="25B87163"/>
    <w:rsid w:val="25F37934"/>
    <w:rsid w:val="27567D61"/>
    <w:rsid w:val="276D6D9F"/>
    <w:rsid w:val="2DD21376"/>
    <w:rsid w:val="2E7B29DD"/>
    <w:rsid w:val="2F2D46F4"/>
    <w:rsid w:val="307B7992"/>
    <w:rsid w:val="30CC666A"/>
    <w:rsid w:val="31D133D5"/>
    <w:rsid w:val="32815BB3"/>
    <w:rsid w:val="33E560DD"/>
    <w:rsid w:val="344B5B35"/>
    <w:rsid w:val="34E839DC"/>
    <w:rsid w:val="35C47695"/>
    <w:rsid w:val="382F1AF1"/>
    <w:rsid w:val="39726FAD"/>
    <w:rsid w:val="3C152DF4"/>
    <w:rsid w:val="3CCA0A65"/>
    <w:rsid w:val="3D560273"/>
    <w:rsid w:val="3E0B4A0B"/>
    <w:rsid w:val="413A61ED"/>
    <w:rsid w:val="429F7F9B"/>
    <w:rsid w:val="469D3BA9"/>
    <w:rsid w:val="47654663"/>
    <w:rsid w:val="47707285"/>
    <w:rsid w:val="48B811C1"/>
    <w:rsid w:val="49011527"/>
    <w:rsid w:val="4A54063B"/>
    <w:rsid w:val="4C666237"/>
    <w:rsid w:val="4FF32298"/>
    <w:rsid w:val="51137D95"/>
    <w:rsid w:val="515615E4"/>
    <w:rsid w:val="51B31D79"/>
    <w:rsid w:val="53CB1344"/>
    <w:rsid w:val="5474355F"/>
    <w:rsid w:val="56564DAB"/>
    <w:rsid w:val="56651D22"/>
    <w:rsid w:val="56965CA3"/>
    <w:rsid w:val="56F70208"/>
    <w:rsid w:val="59230A71"/>
    <w:rsid w:val="5953777A"/>
    <w:rsid w:val="59A760D8"/>
    <w:rsid w:val="5AD1278C"/>
    <w:rsid w:val="5C2D5145"/>
    <w:rsid w:val="5F273686"/>
    <w:rsid w:val="613B42CD"/>
    <w:rsid w:val="61F95A02"/>
    <w:rsid w:val="63DC0E73"/>
    <w:rsid w:val="642560CC"/>
    <w:rsid w:val="66253D22"/>
    <w:rsid w:val="66DC42AD"/>
    <w:rsid w:val="677570FD"/>
    <w:rsid w:val="6A5B21CA"/>
    <w:rsid w:val="6AFE65D6"/>
    <w:rsid w:val="6D246B7D"/>
    <w:rsid w:val="6D535020"/>
    <w:rsid w:val="6D65013D"/>
    <w:rsid w:val="6F5F7016"/>
    <w:rsid w:val="705A0F44"/>
    <w:rsid w:val="716F37DA"/>
    <w:rsid w:val="72951BB9"/>
    <w:rsid w:val="73807875"/>
    <w:rsid w:val="73A75AE6"/>
    <w:rsid w:val="744E6278"/>
    <w:rsid w:val="74EB3FFE"/>
    <w:rsid w:val="75CE3C04"/>
    <w:rsid w:val="761C7D10"/>
    <w:rsid w:val="76D957BC"/>
    <w:rsid w:val="77BC348C"/>
    <w:rsid w:val="79F063D7"/>
    <w:rsid w:val="7A2A4F5D"/>
    <w:rsid w:val="7A8526C9"/>
    <w:rsid w:val="7AB41BD0"/>
    <w:rsid w:val="7ADA5CD0"/>
    <w:rsid w:val="7AE260AB"/>
    <w:rsid w:val="7B19175F"/>
    <w:rsid w:val="7BF36199"/>
    <w:rsid w:val="7C403E7D"/>
    <w:rsid w:val="7C9B0F46"/>
    <w:rsid w:val="7D026B42"/>
    <w:rsid w:val="7D4D4C17"/>
    <w:rsid w:val="7EAC2C1C"/>
    <w:rsid w:val="7F124CF6"/>
    <w:rsid w:val="7FA1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2018-07-05T07:37:00Z</dcterms:created>
  <dc:creator>清风晓月</dc:creator>
  <cp:lastModifiedBy>卓连福</cp:lastModifiedBy>
  <cp:lastPrinted>2020-05-19T07:14:00Z</cp:lastPrinted>
  <dcterms:modified xsi:type="dcterms:W3CDTF">2020-06-23T01:28:12Z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