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21FEF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rPr>
      </w:pPr>
      <w:r>
        <w:rPr>
          <w:rFonts w:hint="eastAsia" w:ascii="方正小标宋简体" w:hAnsi="方正小标宋简体" w:eastAsia="方正小标宋简体" w:cs="方正小标宋简体"/>
          <w:sz w:val="44"/>
          <w:szCs w:val="44"/>
          <w:lang w:val="en-US" w:eastAsia="zh-CN"/>
        </w:rPr>
        <w:t>连城县</w:t>
      </w:r>
      <w:r>
        <w:rPr>
          <w:rFonts w:hint="eastAsia" w:ascii="方正小标宋简体" w:hAnsi="方正小标宋简体" w:eastAsia="方正小标宋简体" w:cs="方正小标宋简体"/>
          <w:i w:val="0"/>
          <w:iCs w:val="0"/>
          <w:caps w:val="0"/>
          <w:color w:val="000000"/>
          <w:spacing w:val="0"/>
          <w:kern w:val="0"/>
          <w:sz w:val="44"/>
          <w:szCs w:val="44"/>
          <w:shd w:val="clear" w:fill="FFFFFF"/>
          <w:lang w:val="en-US" w:eastAsia="zh-CN" w:bidi="ar"/>
        </w:rPr>
        <w:t>2025年重点县直机关普法责任清单</w:t>
      </w:r>
    </w:p>
    <w:tbl>
      <w:tblPr>
        <w:tblStyle w:val="10"/>
        <w:tblW w:w="15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5" w:type="dxa"/>
          <w:bottom w:w="0" w:type="dxa"/>
          <w:right w:w="15" w:type="dxa"/>
        </w:tblCellMar>
      </w:tblPr>
      <w:tblGrid>
        <w:gridCol w:w="730"/>
        <w:gridCol w:w="1193"/>
        <w:gridCol w:w="4245"/>
        <w:gridCol w:w="2355"/>
        <w:gridCol w:w="3765"/>
        <w:gridCol w:w="2972"/>
      </w:tblGrid>
      <w:tr w14:paraId="22C50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90" w:hRule="atLeast"/>
          <w:jc w:val="center"/>
        </w:trPr>
        <w:tc>
          <w:tcPr>
            <w:tcW w:w="730" w:type="dxa"/>
            <w:tcBorders>
              <w:tl2br w:val="nil"/>
              <w:tr2bl w:val="nil"/>
            </w:tcBorders>
            <w:shd w:val="clear" w:color="auto" w:fill="auto"/>
            <w:vAlign w:val="center"/>
          </w:tcPr>
          <w:p w14:paraId="4AC1C64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val="en-US" w:eastAsia="zh-CN" w:bidi="ar"/>
              </w:rPr>
              <w:t>序号</w:t>
            </w:r>
          </w:p>
        </w:tc>
        <w:tc>
          <w:tcPr>
            <w:tcW w:w="1193" w:type="dxa"/>
            <w:tcBorders>
              <w:tl2br w:val="nil"/>
              <w:tr2bl w:val="nil"/>
            </w:tcBorders>
            <w:shd w:val="clear" w:color="auto" w:fill="auto"/>
            <w:vAlign w:val="center"/>
          </w:tcPr>
          <w:p w14:paraId="255175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315"/>
              <w:jc w:val="left"/>
              <w:textAlignment w:val="auto"/>
              <w:rPr>
                <w:rFonts w:hint="eastAsia" w:ascii="仿宋_GB2312" w:hAnsi="仿宋_GB2312" w:eastAsia="仿宋_GB2312" w:cs="仿宋_GB2312"/>
                <w:b/>
                <w:bCs/>
                <w:kern w:val="0"/>
                <w:sz w:val="24"/>
                <w:szCs w:val="24"/>
                <w:lang w:val="en-US" w:eastAsia="zh-CN" w:bidi="ar"/>
              </w:rPr>
            </w:pPr>
            <w:r>
              <w:rPr>
                <w:rFonts w:hint="eastAsia" w:ascii="仿宋_GB2312" w:hAnsi="仿宋_GB2312" w:eastAsia="仿宋_GB2312" w:cs="仿宋_GB2312"/>
                <w:b/>
                <w:bCs/>
                <w:kern w:val="0"/>
                <w:sz w:val="24"/>
                <w:szCs w:val="24"/>
                <w:lang w:val="en-US" w:eastAsia="zh-CN" w:bidi="ar"/>
              </w:rPr>
              <w:t xml:space="preserve">任务 </w:t>
            </w:r>
          </w:p>
          <w:p w14:paraId="7286C6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firstLine="315"/>
              <w:jc w:val="lef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val="en-US" w:eastAsia="zh-CN" w:bidi="ar"/>
              </w:rPr>
              <w:t>单位</w:t>
            </w:r>
          </w:p>
        </w:tc>
        <w:tc>
          <w:tcPr>
            <w:tcW w:w="4245" w:type="dxa"/>
            <w:tcBorders>
              <w:tl2br w:val="nil"/>
              <w:tr2bl w:val="nil"/>
            </w:tcBorders>
            <w:shd w:val="clear" w:color="auto" w:fill="auto"/>
            <w:vAlign w:val="center"/>
          </w:tcPr>
          <w:p w14:paraId="4B97DD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val="en-US" w:eastAsia="zh-CN" w:bidi="ar"/>
              </w:rPr>
              <w:t>年度重点宣传</w:t>
            </w:r>
          </w:p>
          <w:p w14:paraId="2DBC481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val="en-US" w:eastAsia="zh-CN" w:bidi="ar"/>
              </w:rPr>
              <w:t>普及法律法规</w:t>
            </w:r>
          </w:p>
        </w:tc>
        <w:tc>
          <w:tcPr>
            <w:tcW w:w="2355" w:type="dxa"/>
            <w:tcBorders>
              <w:tl2br w:val="nil"/>
              <w:tr2bl w:val="nil"/>
            </w:tcBorders>
            <w:shd w:val="clear" w:color="auto" w:fill="auto"/>
            <w:vAlign w:val="center"/>
          </w:tcPr>
          <w:p w14:paraId="24075E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val="en-US" w:eastAsia="zh-CN" w:bidi="ar"/>
              </w:rPr>
              <w:t>机关内部</w:t>
            </w:r>
          </w:p>
          <w:p w14:paraId="4901BB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val="en-US" w:eastAsia="zh-CN" w:bidi="ar"/>
              </w:rPr>
              <w:t>学法活动</w:t>
            </w:r>
          </w:p>
        </w:tc>
        <w:tc>
          <w:tcPr>
            <w:tcW w:w="3765" w:type="dxa"/>
            <w:tcBorders>
              <w:tl2br w:val="nil"/>
              <w:tr2bl w:val="nil"/>
            </w:tcBorders>
            <w:shd w:val="clear" w:color="auto" w:fill="auto"/>
            <w:vAlign w:val="center"/>
          </w:tcPr>
          <w:p w14:paraId="499B4A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val="en-US" w:eastAsia="zh-CN" w:bidi="ar"/>
              </w:rPr>
              <w:t>面向执法（服务）对象及</w:t>
            </w:r>
          </w:p>
          <w:p w14:paraId="2B5F86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val="en-US" w:eastAsia="zh-CN" w:bidi="ar"/>
              </w:rPr>
              <w:t>社会公众开展的普法活动</w:t>
            </w:r>
          </w:p>
        </w:tc>
        <w:tc>
          <w:tcPr>
            <w:tcW w:w="2972" w:type="dxa"/>
            <w:tcBorders>
              <w:tl2br w:val="nil"/>
              <w:tr2bl w:val="nil"/>
            </w:tcBorders>
            <w:shd w:val="clear" w:color="auto" w:fill="auto"/>
            <w:vAlign w:val="center"/>
          </w:tcPr>
          <w:p w14:paraId="52E360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val="en-US" w:eastAsia="zh-CN" w:bidi="ar"/>
              </w:rPr>
              <w:t>与其他部门联合</w:t>
            </w:r>
          </w:p>
          <w:p w14:paraId="251260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kern w:val="0"/>
                <w:sz w:val="24"/>
                <w:szCs w:val="24"/>
                <w:lang w:val="en-US" w:eastAsia="zh-CN" w:bidi="ar"/>
              </w:rPr>
              <w:t>开展的普法活动</w:t>
            </w:r>
          </w:p>
        </w:tc>
      </w:tr>
      <w:tr w14:paraId="2FBDE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5489" w:hRule="atLeast"/>
          <w:jc w:val="center"/>
        </w:trPr>
        <w:tc>
          <w:tcPr>
            <w:tcW w:w="730" w:type="dxa"/>
            <w:tcBorders>
              <w:tl2br w:val="nil"/>
              <w:tr2bl w:val="nil"/>
            </w:tcBorders>
            <w:shd w:val="clear" w:color="auto" w:fill="auto"/>
            <w:vAlign w:val="center"/>
          </w:tcPr>
          <w:p w14:paraId="2F9E38C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1</w:t>
            </w:r>
          </w:p>
        </w:tc>
        <w:tc>
          <w:tcPr>
            <w:tcW w:w="1193" w:type="dxa"/>
            <w:tcBorders>
              <w:tl2br w:val="nil"/>
              <w:tr2bl w:val="nil"/>
            </w:tcBorders>
            <w:shd w:val="clear" w:color="auto" w:fill="auto"/>
            <w:vAlign w:val="center"/>
          </w:tcPr>
          <w:p w14:paraId="4F7D6FE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县人民法院</w:t>
            </w:r>
          </w:p>
        </w:tc>
        <w:tc>
          <w:tcPr>
            <w:tcW w:w="4245" w:type="dxa"/>
            <w:tcBorders>
              <w:tl2br w:val="nil"/>
              <w:tr2bl w:val="nil"/>
            </w:tcBorders>
            <w:shd w:val="clear" w:color="auto" w:fill="auto"/>
            <w:vAlign w:val="center"/>
          </w:tcPr>
          <w:p w14:paraId="69D1606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未成年人保护法》《中华人民共和国预防未成年人犯罪法》《中华人民共和国反家庭暴力法》《中华人民共和国反外国制裁法》等。</w:t>
            </w:r>
          </w:p>
        </w:tc>
        <w:tc>
          <w:tcPr>
            <w:tcW w:w="2355" w:type="dxa"/>
            <w:tcBorders>
              <w:tl2br w:val="nil"/>
              <w:tr2bl w:val="nil"/>
            </w:tcBorders>
            <w:shd w:val="clear" w:color="auto" w:fill="auto"/>
            <w:vAlign w:val="center"/>
          </w:tcPr>
          <w:p w14:paraId="31D30EE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举办学术辅导讲座、审判业务培训，开展以庭代训等活动。</w:t>
            </w:r>
          </w:p>
        </w:tc>
        <w:tc>
          <w:tcPr>
            <w:tcW w:w="3765" w:type="dxa"/>
            <w:tcBorders>
              <w:tl2br w:val="nil"/>
              <w:tr2bl w:val="nil"/>
            </w:tcBorders>
            <w:shd w:val="clear" w:color="auto" w:fill="auto"/>
            <w:vAlign w:val="center"/>
          </w:tcPr>
          <w:p w14:paraId="2904E18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走进农村、社区、企业、机关、学校、军营等，用真实案例模拟演绎，让社会公众参与其中，感受真实司法程序，营造学法用法的浓厚氛围。</w:t>
            </w:r>
          </w:p>
        </w:tc>
        <w:tc>
          <w:tcPr>
            <w:tcW w:w="2972" w:type="dxa"/>
            <w:tcBorders>
              <w:tl2br w:val="nil"/>
              <w:tr2bl w:val="nil"/>
            </w:tcBorders>
            <w:shd w:val="clear" w:color="auto" w:fill="auto"/>
            <w:vAlign w:val="center"/>
          </w:tcPr>
          <w:p w14:paraId="5DBAB26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联合县司法局等部门组织部分领导干部、部分人大代表和政协委员开展旁听庭审、以庭代训等。会同有关部门做好青少年法治宣传教育工作。</w:t>
            </w:r>
          </w:p>
        </w:tc>
      </w:tr>
      <w:tr w14:paraId="17F2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15948A8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2</w:t>
            </w:r>
          </w:p>
        </w:tc>
        <w:tc>
          <w:tcPr>
            <w:tcW w:w="1193" w:type="dxa"/>
            <w:tcBorders>
              <w:tl2br w:val="nil"/>
              <w:tr2bl w:val="nil"/>
            </w:tcBorders>
            <w:shd w:val="clear" w:color="auto" w:fill="auto"/>
            <w:vAlign w:val="center"/>
          </w:tcPr>
          <w:p w14:paraId="58F6313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县人民</w:t>
            </w:r>
          </w:p>
          <w:p w14:paraId="7F7897D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检察院</w:t>
            </w:r>
          </w:p>
        </w:tc>
        <w:tc>
          <w:tcPr>
            <w:tcW w:w="4245" w:type="dxa"/>
            <w:tcBorders>
              <w:tl2br w:val="nil"/>
              <w:tr2bl w:val="nil"/>
            </w:tcBorders>
            <w:shd w:val="clear" w:color="auto" w:fill="auto"/>
            <w:vAlign w:val="center"/>
          </w:tcPr>
          <w:p w14:paraId="381188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未成年人保护法》《中华人民共和国预防未成年人犯罪法》《中华人民共和国台湾同胞投资保护法》，涉窨井盖犯罪的相关法律、司法解释等。</w:t>
            </w:r>
          </w:p>
        </w:tc>
        <w:tc>
          <w:tcPr>
            <w:tcW w:w="2355" w:type="dxa"/>
            <w:tcBorders>
              <w:tl2br w:val="nil"/>
              <w:tr2bl w:val="nil"/>
            </w:tcBorders>
            <w:shd w:val="clear" w:color="auto" w:fill="auto"/>
            <w:vAlign w:val="center"/>
          </w:tcPr>
          <w:p w14:paraId="1C04D99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组织民法典专题培训、未成年人检察业务专题培训班。</w:t>
            </w:r>
          </w:p>
        </w:tc>
        <w:tc>
          <w:tcPr>
            <w:tcW w:w="3765" w:type="dxa"/>
            <w:tcBorders>
              <w:tl2br w:val="nil"/>
              <w:tr2bl w:val="nil"/>
            </w:tcBorders>
            <w:shd w:val="clear" w:color="auto" w:fill="auto"/>
            <w:vAlign w:val="center"/>
          </w:tcPr>
          <w:p w14:paraId="6D2B0FD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1.开展“法律进校园”活动；</w:t>
            </w:r>
          </w:p>
          <w:p w14:paraId="250914E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2.深入社区街道、机关单位等开展民法典知识培训讲座等；</w:t>
            </w:r>
          </w:p>
          <w:p w14:paraId="2665DE5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3.开展知识产权保护周普法宣传；</w:t>
            </w:r>
          </w:p>
          <w:p w14:paraId="785189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4.开展防范非法集资宣传；</w:t>
            </w:r>
          </w:p>
          <w:p w14:paraId="18CC014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5.开展电信网络诈骗预防宣传；</w:t>
            </w:r>
          </w:p>
          <w:p w14:paraId="54AA61E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6.开展打击经济犯罪宣传；</w:t>
            </w:r>
          </w:p>
          <w:p w14:paraId="3015DBA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highlight w:val="none"/>
                <w:lang w:val="en-US" w:eastAsia="zh-CN" w:bidi="ar"/>
              </w:rPr>
              <w:t>7.走访台商台企普及法律。</w:t>
            </w:r>
          </w:p>
        </w:tc>
        <w:tc>
          <w:tcPr>
            <w:tcW w:w="2972" w:type="dxa"/>
            <w:tcBorders>
              <w:tl2br w:val="nil"/>
              <w:tr2bl w:val="nil"/>
            </w:tcBorders>
            <w:shd w:val="clear" w:color="auto" w:fill="auto"/>
            <w:vAlign w:val="center"/>
          </w:tcPr>
          <w:p w14:paraId="51F0657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1.开展“法律八进”活动。会同有关部门做好青少年法治宣传教育工作；</w:t>
            </w:r>
          </w:p>
          <w:p w14:paraId="5769338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lang w:val="en-US" w:eastAsia="zh-CN" w:bidi="ar"/>
              </w:rPr>
              <w:t>2.</w:t>
            </w:r>
            <w:r>
              <w:rPr>
                <w:rFonts w:hint="eastAsia" w:ascii="仿宋_GB2312" w:hAnsi="仿宋_GB2312" w:eastAsia="仿宋_GB2312" w:cs="仿宋_GB2312"/>
                <w:kern w:val="0"/>
                <w:sz w:val="24"/>
                <w:szCs w:val="24"/>
                <w:highlight w:val="none"/>
                <w:lang w:val="en-US" w:eastAsia="zh-CN" w:bidi="ar"/>
              </w:rPr>
              <w:t>开展知识产权保护周普法宣传；</w:t>
            </w:r>
          </w:p>
          <w:p w14:paraId="0618789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highlight w:val="none"/>
                <w:lang w:val="en-US" w:eastAsia="zh-CN" w:bidi="ar"/>
              </w:rPr>
              <w:t>3.</w:t>
            </w:r>
            <w:r>
              <w:rPr>
                <w:rFonts w:hint="eastAsia" w:ascii="仿宋_GB2312" w:hAnsi="仿宋_GB2312" w:eastAsia="仿宋_GB2312" w:cs="仿宋_GB2312"/>
                <w:kern w:val="0"/>
                <w:sz w:val="24"/>
                <w:szCs w:val="24"/>
                <w:lang w:val="en-US" w:eastAsia="zh-CN" w:bidi="ar"/>
              </w:rPr>
              <w:t>开展防范非法集资宣传；</w:t>
            </w:r>
          </w:p>
          <w:p w14:paraId="754E68B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4.联合县公安局开展电信网络诈骗预防宣传和打击经济犯罪宣传活动。</w:t>
            </w:r>
          </w:p>
        </w:tc>
      </w:tr>
      <w:tr w14:paraId="3047B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4339" w:hRule="atLeast"/>
          <w:jc w:val="center"/>
        </w:trPr>
        <w:tc>
          <w:tcPr>
            <w:tcW w:w="730" w:type="dxa"/>
            <w:tcBorders>
              <w:tl2br w:val="nil"/>
              <w:tr2bl w:val="nil"/>
            </w:tcBorders>
            <w:shd w:val="clear" w:color="auto" w:fill="auto"/>
            <w:vAlign w:val="center"/>
          </w:tcPr>
          <w:p w14:paraId="057DD60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3</w:t>
            </w:r>
          </w:p>
        </w:tc>
        <w:tc>
          <w:tcPr>
            <w:tcW w:w="1193" w:type="dxa"/>
            <w:tcBorders>
              <w:tl2br w:val="nil"/>
              <w:tr2bl w:val="nil"/>
            </w:tcBorders>
            <w:shd w:val="clear" w:color="auto" w:fill="auto"/>
            <w:vAlign w:val="center"/>
          </w:tcPr>
          <w:p w14:paraId="671B838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县档案馆</w:t>
            </w:r>
          </w:p>
        </w:tc>
        <w:tc>
          <w:tcPr>
            <w:tcW w:w="4245" w:type="dxa"/>
            <w:tcBorders>
              <w:tl2br w:val="nil"/>
              <w:tr2bl w:val="nil"/>
            </w:tcBorders>
            <w:shd w:val="clear" w:color="auto" w:fill="auto"/>
            <w:vAlign w:val="center"/>
          </w:tcPr>
          <w:p w14:paraId="5DAD8B4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档案法》等相关法律法规。</w:t>
            </w:r>
          </w:p>
        </w:tc>
        <w:tc>
          <w:tcPr>
            <w:tcW w:w="2355" w:type="dxa"/>
            <w:tcBorders>
              <w:tl2br w:val="nil"/>
              <w:tr2bl w:val="nil"/>
            </w:tcBorders>
            <w:shd w:val="clear" w:color="auto" w:fill="auto"/>
            <w:vAlign w:val="center"/>
          </w:tcPr>
          <w:p w14:paraId="730CBED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1.组织学习《中华人民共和国档案法》等法律法规；</w:t>
            </w:r>
          </w:p>
          <w:p w14:paraId="1EBC033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2.组织学习《福建省数字档案共享管理办法》等政策法规。</w:t>
            </w:r>
          </w:p>
        </w:tc>
        <w:tc>
          <w:tcPr>
            <w:tcW w:w="3765" w:type="dxa"/>
            <w:tcBorders>
              <w:tl2br w:val="nil"/>
              <w:tr2bl w:val="nil"/>
            </w:tcBorders>
            <w:shd w:val="clear" w:color="auto" w:fill="auto"/>
            <w:vAlign w:val="center"/>
          </w:tcPr>
          <w:p w14:paraId="4BCA25E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1.持续开展档案普法进社区、进校园、进乡村、进机关等，增强社会档案意识；</w:t>
            </w:r>
          </w:p>
          <w:p w14:paraId="7083D89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2.将《中华人民共和国档案法》纳入干部教育培训内容，营造《中华人民共和国档案法》学习宣传氛围。</w:t>
            </w:r>
          </w:p>
          <w:p w14:paraId="56C212B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p>
        </w:tc>
        <w:tc>
          <w:tcPr>
            <w:tcW w:w="2972" w:type="dxa"/>
            <w:tcBorders>
              <w:tl2br w:val="nil"/>
              <w:tr2bl w:val="nil"/>
            </w:tcBorders>
            <w:shd w:val="clear" w:color="auto" w:fill="auto"/>
            <w:vAlign w:val="center"/>
          </w:tcPr>
          <w:p w14:paraId="4594131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1.开展档案普法“八进”活动；</w:t>
            </w:r>
          </w:p>
          <w:p w14:paraId="358B337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highlight w:val="none"/>
                <w:lang w:val="en-US" w:eastAsia="zh-CN" w:bidi="ar"/>
              </w:rPr>
              <w:t>2.结合“国际档案日”“国家宪法日”、社科普及周等，开展面向社会公众和学生群体的档案普法教育活动。</w:t>
            </w:r>
          </w:p>
        </w:tc>
      </w:tr>
      <w:tr w14:paraId="1BC0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3856" w:hRule="atLeast"/>
          <w:jc w:val="center"/>
        </w:trPr>
        <w:tc>
          <w:tcPr>
            <w:tcW w:w="730" w:type="dxa"/>
            <w:tcBorders>
              <w:tl2br w:val="nil"/>
              <w:tr2bl w:val="nil"/>
            </w:tcBorders>
            <w:shd w:val="clear" w:color="auto" w:fill="auto"/>
            <w:vAlign w:val="center"/>
          </w:tcPr>
          <w:p w14:paraId="1242D80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4</w:t>
            </w:r>
          </w:p>
        </w:tc>
        <w:tc>
          <w:tcPr>
            <w:tcW w:w="1193" w:type="dxa"/>
            <w:tcBorders>
              <w:tl2br w:val="nil"/>
              <w:tr2bl w:val="nil"/>
            </w:tcBorders>
            <w:shd w:val="clear" w:color="auto" w:fill="auto"/>
            <w:vAlign w:val="center"/>
          </w:tcPr>
          <w:p w14:paraId="6693C7F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县信访局</w:t>
            </w:r>
          </w:p>
        </w:tc>
        <w:tc>
          <w:tcPr>
            <w:tcW w:w="4245" w:type="dxa"/>
            <w:tcBorders>
              <w:tl2br w:val="nil"/>
              <w:tr2bl w:val="nil"/>
            </w:tcBorders>
            <w:shd w:val="clear" w:color="auto" w:fill="auto"/>
            <w:vAlign w:val="center"/>
          </w:tcPr>
          <w:p w14:paraId="29D377B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w:t>
            </w:r>
            <w:r>
              <w:rPr>
                <w:rFonts w:hint="eastAsia" w:ascii="仿宋_GB2312" w:hAnsi="仿宋_GB2312" w:eastAsia="仿宋_GB2312" w:cs="仿宋_GB2312"/>
                <w:spacing w:val="-9"/>
                <w:kern w:val="0"/>
                <w:sz w:val="24"/>
                <w:szCs w:val="24"/>
                <w:lang w:val="en-US" w:eastAsia="zh-CN" w:bidi="ar"/>
              </w:rPr>
              <w:t>《信访工作条例》等相关法律法规。</w:t>
            </w:r>
          </w:p>
        </w:tc>
        <w:tc>
          <w:tcPr>
            <w:tcW w:w="2355" w:type="dxa"/>
            <w:tcBorders>
              <w:tl2br w:val="nil"/>
              <w:tr2bl w:val="nil"/>
            </w:tcBorders>
            <w:shd w:val="clear" w:color="auto" w:fill="auto"/>
            <w:vAlign w:val="center"/>
          </w:tcPr>
          <w:p w14:paraId="511E499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1.举办习近平新时代中国特色社会主义思想和习近平法治思想讲座；</w:t>
            </w:r>
          </w:p>
          <w:p w14:paraId="4838DB2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2.组织学习《中华人民共和国宪法》《信访工作条例》。</w:t>
            </w:r>
          </w:p>
        </w:tc>
        <w:tc>
          <w:tcPr>
            <w:tcW w:w="3765" w:type="dxa"/>
            <w:tcBorders>
              <w:tl2br w:val="nil"/>
              <w:tr2bl w:val="nil"/>
            </w:tcBorders>
            <w:shd w:val="clear" w:color="auto" w:fill="auto"/>
            <w:vAlign w:val="center"/>
          </w:tcPr>
          <w:p w14:paraId="627DA39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1.广泛开展《信访工作条例》进乡村、进社区、进学校、进企业、进单位等活动。</w:t>
            </w:r>
          </w:p>
          <w:p w14:paraId="2AE921E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2.结合来访接待工作开展释法说理，做好对信访人员的解疑释惑。针对缠访闹访，组织开展或会同相关部门组织开展信访专项法治宣传教育，引导群众依法表达诉求，维护自身合法权益。</w:t>
            </w:r>
          </w:p>
          <w:p w14:paraId="0DDB524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eastAsia="宋体"/>
                <w:lang w:val="en-US" w:eastAsia="zh-CN"/>
              </w:rPr>
            </w:pPr>
            <w:r>
              <w:rPr>
                <w:rFonts w:hint="eastAsia" w:ascii="仿宋_GB2312" w:hAnsi="仿宋_GB2312" w:eastAsia="仿宋_GB2312" w:cs="仿宋_GB2312"/>
                <w:kern w:val="0"/>
                <w:sz w:val="24"/>
                <w:szCs w:val="24"/>
                <w:lang w:val="en-US" w:eastAsia="zh-CN" w:bidi="ar"/>
              </w:rPr>
              <w:t>3.重点开展《信访工作条例》等信访法律法规政策宣传。</w:t>
            </w:r>
          </w:p>
        </w:tc>
        <w:tc>
          <w:tcPr>
            <w:tcW w:w="2972" w:type="dxa"/>
            <w:tcBorders>
              <w:tl2br w:val="nil"/>
              <w:tr2bl w:val="nil"/>
            </w:tcBorders>
            <w:shd w:val="clear" w:color="auto" w:fill="auto"/>
            <w:vAlign w:val="center"/>
          </w:tcPr>
          <w:p w14:paraId="429BF0F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p>
        </w:tc>
      </w:tr>
      <w:tr w14:paraId="569D8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4211" w:hRule="atLeast"/>
          <w:jc w:val="center"/>
        </w:trPr>
        <w:tc>
          <w:tcPr>
            <w:tcW w:w="730" w:type="dxa"/>
            <w:tcBorders>
              <w:tl2br w:val="nil"/>
              <w:tr2bl w:val="nil"/>
            </w:tcBorders>
            <w:shd w:val="clear" w:color="auto" w:fill="auto"/>
            <w:vAlign w:val="center"/>
          </w:tcPr>
          <w:p w14:paraId="0588AD0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5</w:t>
            </w:r>
          </w:p>
        </w:tc>
        <w:tc>
          <w:tcPr>
            <w:tcW w:w="1193" w:type="dxa"/>
            <w:tcBorders>
              <w:tl2br w:val="nil"/>
              <w:tr2bl w:val="nil"/>
            </w:tcBorders>
            <w:shd w:val="clear" w:color="auto" w:fill="auto"/>
            <w:vAlign w:val="center"/>
          </w:tcPr>
          <w:p w14:paraId="5C37833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县国家</w:t>
            </w:r>
          </w:p>
          <w:p w14:paraId="7109805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highlight w:val="none"/>
                <w:lang w:val="en-US" w:eastAsia="zh-CN" w:bidi="ar"/>
              </w:rPr>
              <w:t>保密局</w:t>
            </w:r>
          </w:p>
        </w:tc>
        <w:tc>
          <w:tcPr>
            <w:tcW w:w="4245" w:type="dxa"/>
            <w:tcBorders>
              <w:tl2br w:val="nil"/>
              <w:tr2bl w:val="nil"/>
            </w:tcBorders>
            <w:shd w:val="clear" w:color="auto" w:fill="auto"/>
            <w:vAlign w:val="center"/>
          </w:tcPr>
          <w:p w14:paraId="265EF2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保守国家秘密法》《保密法实施条例》等。</w:t>
            </w:r>
          </w:p>
        </w:tc>
        <w:tc>
          <w:tcPr>
            <w:tcW w:w="2355" w:type="dxa"/>
            <w:tcBorders>
              <w:tl2br w:val="nil"/>
              <w:tr2bl w:val="nil"/>
            </w:tcBorders>
            <w:shd w:val="clear" w:color="auto" w:fill="auto"/>
            <w:vAlign w:val="center"/>
          </w:tcPr>
          <w:p w14:paraId="3138C92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采用讲座、法律法规业务学习等形式，组织机关人员开展保密学法活动。</w:t>
            </w:r>
          </w:p>
        </w:tc>
        <w:tc>
          <w:tcPr>
            <w:tcW w:w="3765" w:type="dxa"/>
            <w:tcBorders>
              <w:tl2br w:val="nil"/>
              <w:tr2bl w:val="nil"/>
            </w:tcBorders>
            <w:shd w:val="clear" w:color="auto" w:fill="auto"/>
            <w:vAlign w:val="center"/>
          </w:tcPr>
          <w:p w14:paraId="3AC7FE3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6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结合国家安全教育日、“12·4”国家宪法日和保密法颁布周年纪念日开展面向社会公众的保密普法活动；面向县直单位领导干部、涉密人员、机关公务员等，结合保密检查、保密审查、保密培训、保密调研等各种形式，开展保密普法宣传教育。</w:t>
            </w:r>
          </w:p>
        </w:tc>
        <w:tc>
          <w:tcPr>
            <w:tcW w:w="2972" w:type="dxa"/>
            <w:tcBorders>
              <w:tl2br w:val="nil"/>
              <w:tr2bl w:val="nil"/>
            </w:tcBorders>
            <w:shd w:val="clear" w:color="auto" w:fill="auto"/>
            <w:vAlign w:val="center"/>
          </w:tcPr>
          <w:p w14:paraId="1D7179F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1.依托党校开展保密教育；</w:t>
            </w:r>
          </w:p>
          <w:p w14:paraId="10F5094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2.根据国家保密局统一部署，组织金融和高科技企业经营管理人员开展保密普法教育培训；</w:t>
            </w:r>
          </w:p>
          <w:p w14:paraId="7E52250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w:t>
            </w:r>
            <w:r>
              <w:rPr>
                <w:rFonts w:hint="eastAsia" w:ascii="仿宋_GB2312" w:hAnsi="仿宋_GB2312" w:eastAsia="仿宋_GB2312" w:cs="仿宋_GB2312"/>
                <w:kern w:val="0"/>
                <w:sz w:val="24"/>
                <w:szCs w:val="24"/>
                <w:highlight w:val="none"/>
                <w:lang w:val="en-US" w:eastAsia="zh-CN" w:bidi="ar"/>
              </w:rPr>
              <w:t>.根据年度培训计划，举办面向县直和乡镇有关人员的保密培训班，开展包括保密法律法规内容在内的培训。</w:t>
            </w:r>
          </w:p>
          <w:p w14:paraId="2E0DB62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p>
        </w:tc>
      </w:tr>
      <w:tr w14:paraId="5D0CD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754C7C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6</w:t>
            </w:r>
          </w:p>
        </w:tc>
        <w:tc>
          <w:tcPr>
            <w:tcW w:w="1193" w:type="dxa"/>
            <w:tcBorders>
              <w:tl2br w:val="nil"/>
              <w:tr2bl w:val="nil"/>
            </w:tcBorders>
            <w:shd w:val="clear" w:color="auto" w:fill="auto"/>
            <w:vAlign w:val="center"/>
          </w:tcPr>
          <w:p w14:paraId="1697E08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县发展</w:t>
            </w:r>
          </w:p>
          <w:p w14:paraId="3BFE140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和改革</w:t>
            </w:r>
          </w:p>
          <w:p w14:paraId="7788BD6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局</w:t>
            </w:r>
          </w:p>
        </w:tc>
        <w:tc>
          <w:tcPr>
            <w:tcW w:w="4245" w:type="dxa"/>
            <w:tcBorders>
              <w:tl2br w:val="nil"/>
              <w:tr2bl w:val="nil"/>
            </w:tcBorders>
            <w:shd w:val="clear" w:color="auto" w:fill="auto"/>
            <w:vAlign w:val="center"/>
          </w:tcPr>
          <w:p w14:paraId="022BCA8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政府投资条例》《企业投资项目核准和备案管理条例》《中华人民共和国价格法》《政府制定价格成本监审办法》《福建省行政事业性收费管理条例》《福建省价格监测管理规定》《福建省生态文明建设促进条例》《中华人民共和国招标投标法》《中华人民共和国招标投标法实施条例》《中华人民共和国粮食安全保障法》。</w:t>
            </w:r>
          </w:p>
        </w:tc>
        <w:tc>
          <w:tcPr>
            <w:tcW w:w="2355" w:type="dxa"/>
            <w:tcBorders>
              <w:tl2br w:val="nil"/>
              <w:tr2bl w:val="nil"/>
            </w:tcBorders>
            <w:shd w:val="clear" w:color="auto" w:fill="auto"/>
            <w:vAlign w:val="center"/>
          </w:tcPr>
          <w:p w14:paraId="1F53108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举办《优化营商环境条例》《政府投资条例》《企业投资项目核准和备案管理条例》等学习培训活动。</w:t>
            </w:r>
          </w:p>
        </w:tc>
        <w:tc>
          <w:tcPr>
            <w:tcW w:w="3765" w:type="dxa"/>
            <w:tcBorders>
              <w:tl2br w:val="nil"/>
              <w:tr2bl w:val="nil"/>
            </w:tcBorders>
            <w:shd w:val="clear" w:color="auto" w:fill="auto"/>
            <w:vAlign w:val="center"/>
          </w:tcPr>
          <w:p w14:paraId="03869EB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组织开展《优化营商环境条例》《政府投资条例》《企业投资项目核准和备案管理条例》《中华人民共和国价格法》《福建省生态文明建设促进条例》《中华人民共和国招标投标法》《中华人民共和国招标投标法实施条例》等相关法律法规的普法宣传活动。</w:t>
            </w:r>
          </w:p>
          <w:p w14:paraId="0687A3E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c>
          <w:tcPr>
            <w:tcW w:w="2972" w:type="dxa"/>
            <w:tcBorders>
              <w:tl2br w:val="nil"/>
              <w:tr2bl w:val="nil"/>
            </w:tcBorders>
            <w:shd w:val="clear" w:color="auto" w:fill="auto"/>
            <w:vAlign w:val="center"/>
          </w:tcPr>
          <w:p w14:paraId="27A8A06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r>
      <w:tr w14:paraId="1D40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4869" w:hRule="atLeast"/>
          <w:jc w:val="center"/>
        </w:trPr>
        <w:tc>
          <w:tcPr>
            <w:tcW w:w="730" w:type="dxa"/>
            <w:tcBorders>
              <w:tl2br w:val="nil"/>
              <w:tr2bl w:val="nil"/>
            </w:tcBorders>
            <w:shd w:val="clear" w:color="auto" w:fill="auto"/>
            <w:vAlign w:val="center"/>
          </w:tcPr>
          <w:p w14:paraId="6F49179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7</w:t>
            </w:r>
          </w:p>
        </w:tc>
        <w:tc>
          <w:tcPr>
            <w:tcW w:w="1193" w:type="dxa"/>
            <w:tcBorders>
              <w:tl2br w:val="nil"/>
              <w:tr2bl w:val="nil"/>
            </w:tcBorders>
            <w:shd w:val="clear" w:color="auto" w:fill="auto"/>
            <w:vAlign w:val="center"/>
          </w:tcPr>
          <w:p w14:paraId="584EEA7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县教育局</w:t>
            </w:r>
          </w:p>
        </w:tc>
        <w:tc>
          <w:tcPr>
            <w:tcW w:w="4245" w:type="dxa"/>
            <w:tcBorders>
              <w:tl2br w:val="nil"/>
              <w:tr2bl w:val="nil"/>
            </w:tcBorders>
            <w:shd w:val="clear" w:color="auto" w:fill="auto"/>
            <w:vAlign w:val="center"/>
          </w:tcPr>
          <w:p w14:paraId="234835A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爱国主义教育法》《中华人民共和国成年人网络保护条例》《中华人民共和国行政复议法》《中华人民共和国行政处罚法》《中华人民共和国行政诉讼法》《中华人民共和国未成年人保护法》《中华人民共和国义务教育法》《中华人民共和国家庭教育促进法》《中华人民共和国教师法》及教育行政法律法规。</w:t>
            </w:r>
          </w:p>
        </w:tc>
        <w:tc>
          <w:tcPr>
            <w:tcW w:w="2355" w:type="dxa"/>
            <w:tcBorders>
              <w:tl2br w:val="nil"/>
              <w:tr2bl w:val="nil"/>
            </w:tcBorders>
            <w:shd w:val="clear" w:color="auto" w:fill="auto"/>
            <w:vAlign w:val="center"/>
          </w:tcPr>
          <w:p w14:paraId="0BD34B2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邀请专家开展法治专题讲座、安排领导干部现场或通过网络旁听法庭庭审。</w:t>
            </w:r>
          </w:p>
        </w:tc>
        <w:tc>
          <w:tcPr>
            <w:tcW w:w="3765" w:type="dxa"/>
            <w:tcBorders>
              <w:tl2br w:val="nil"/>
              <w:tr2bl w:val="nil"/>
            </w:tcBorders>
            <w:shd w:val="clear" w:color="auto" w:fill="auto"/>
            <w:vAlign w:val="center"/>
          </w:tcPr>
          <w:p w14:paraId="374CC1F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1.举办教育系统依法治教培训班；</w:t>
            </w:r>
          </w:p>
          <w:p w14:paraId="3872EE8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2.举办“民法典宣传月”“国家宪法日”系列宣传教育活动；</w:t>
            </w:r>
          </w:p>
          <w:p w14:paraId="5300BA9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3.举办全县学生“学宪法讲宪法”活动；</w:t>
            </w:r>
          </w:p>
          <w:p w14:paraId="632B93A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4.推动青少年法治教育实践基地建设。</w:t>
            </w:r>
          </w:p>
        </w:tc>
        <w:tc>
          <w:tcPr>
            <w:tcW w:w="2972" w:type="dxa"/>
            <w:tcBorders>
              <w:tl2br w:val="nil"/>
              <w:tr2bl w:val="nil"/>
            </w:tcBorders>
            <w:shd w:val="clear" w:color="auto" w:fill="auto"/>
            <w:vAlign w:val="center"/>
          </w:tcPr>
          <w:p w14:paraId="58F92A5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highlight w:val="yellow"/>
              </w:rPr>
            </w:pPr>
            <w:r>
              <w:rPr>
                <w:rFonts w:hint="eastAsia" w:ascii="仿宋_GB2312" w:hAnsi="仿宋_GB2312" w:eastAsia="仿宋_GB2312" w:cs="仿宋_GB2312"/>
                <w:kern w:val="0"/>
                <w:sz w:val="24"/>
                <w:szCs w:val="24"/>
                <w:lang w:val="en-US" w:eastAsia="zh-CN" w:bidi="ar"/>
              </w:rPr>
              <w:t>1.会同县司法局等单位开展全县学生“民法典宣传月”“学宪法讲宪法”系列活动；</w:t>
            </w:r>
          </w:p>
          <w:p w14:paraId="5152FFC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2.会同县司法局、县检察院等推动法治副校长、法治辅导员建设。</w:t>
            </w:r>
          </w:p>
        </w:tc>
      </w:tr>
      <w:tr w14:paraId="429B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3899" w:hRule="atLeast"/>
          <w:jc w:val="center"/>
        </w:trPr>
        <w:tc>
          <w:tcPr>
            <w:tcW w:w="730" w:type="dxa"/>
            <w:tcBorders>
              <w:tl2br w:val="nil"/>
              <w:tr2bl w:val="nil"/>
            </w:tcBorders>
            <w:shd w:val="clear" w:color="auto" w:fill="auto"/>
            <w:vAlign w:val="center"/>
          </w:tcPr>
          <w:p w14:paraId="6839B0D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8</w:t>
            </w:r>
          </w:p>
        </w:tc>
        <w:tc>
          <w:tcPr>
            <w:tcW w:w="1193" w:type="dxa"/>
            <w:tcBorders>
              <w:tl2br w:val="nil"/>
              <w:tr2bl w:val="nil"/>
            </w:tcBorders>
            <w:shd w:val="clear" w:color="auto" w:fill="auto"/>
            <w:vAlign w:val="center"/>
          </w:tcPr>
          <w:p w14:paraId="33176D0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县工业信息化和科学技术局</w:t>
            </w:r>
          </w:p>
        </w:tc>
        <w:tc>
          <w:tcPr>
            <w:tcW w:w="4245" w:type="dxa"/>
            <w:tcBorders>
              <w:tl2br w:val="nil"/>
              <w:tr2bl w:val="nil"/>
            </w:tcBorders>
            <w:shd w:val="clear" w:color="auto" w:fill="auto"/>
            <w:vAlign w:val="center"/>
          </w:tcPr>
          <w:p w14:paraId="2AF824F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福建省促进散装水泥发展条例》《福建省节约能源条例》《福建省无线电管理条例》《福建省促进中小企业发展条例》《福建省电力设施建设保护和供用电秩序维护条例》《福建省电力设施保护办法》《福建省促进科技成果转化条例》《福建省科学技术进步条例》等科技部门法律法规。</w:t>
            </w:r>
          </w:p>
        </w:tc>
        <w:tc>
          <w:tcPr>
            <w:tcW w:w="2355" w:type="dxa"/>
            <w:tcBorders>
              <w:tl2br w:val="nil"/>
              <w:tr2bl w:val="nil"/>
            </w:tcBorders>
            <w:shd w:val="clear" w:color="auto" w:fill="auto"/>
            <w:vAlign w:val="center"/>
          </w:tcPr>
          <w:p w14:paraId="7EF4BB9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1.开展宪法、民法典、行政处罚法等普法培训；</w:t>
            </w:r>
          </w:p>
          <w:p w14:paraId="1E8ACD5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2.开展执法业务培训；</w:t>
            </w:r>
          </w:p>
          <w:p w14:paraId="159C7E0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highlight w:val="none"/>
                <w:lang w:val="en-US" w:eastAsia="zh-CN" w:bidi="ar"/>
              </w:rPr>
              <w:t>3.</w:t>
            </w:r>
            <w:r>
              <w:rPr>
                <w:rFonts w:hint="eastAsia" w:ascii="仿宋_GB2312" w:hAnsi="仿宋_GB2312" w:eastAsia="仿宋_GB2312" w:cs="仿宋_GB2312"/>
                <w:kern w:val="0"/>
                <w:sz w:val="24"/>
                <w:szCs w:val="24"/>
                <w:lang w:val="en-US" w:eastAsia="zh-CN" w:bidi="ar"/>
              </w:rPr>
              <w:t>邀请专家授课，内容为习近平新时代中国特色社会主义思想和习近平法治思想和中央全面依法治国工作会议精神以及党风廉政建设法规政策等。</w:t>
            </w:r>
          </w:p>
        </w:tc>
        <w:tc>
          <w:tcPr>
            <w:tcW w:w="3765" w:type="dxa"/>
            <w:tcBorders>
              <w:tl2br w:val="nil"/>
              <w:tr2bl w:val="nil"/>
            </w:tcBorders>
            <w:shd w:val="clear" w:color="auto" w:fill="auto"/>
            <w:vAlign w:val="center"/>
          </w:tcPr>
          <w:p w14:paraId="21217DD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1.开展“节能宣传周”主题普法活动；</w:t>
            </w:r>
          </w:p>
          <w:p w14:paraId="713C90E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2.面向生产厂商、用频设台及销售单位开展相关无线电管理条例宣传；</w:t>
            </w:r>
          </w:p>
          <w:p w14:paraId="0C88A0A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3.以举办“联合国中小微企业日”活动日、“三电设施保护宣传日”为契机，开展普法宣传活动；</w:t>
            </w:r>
          </w:p>
          <w:p w14:paraId="3878E4D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4.举办“科技活动周”活动。</w:t>
            </w:r>
          </w:p>
        </w:tc>
        <w:tc>
          <w:tcPr>
            <w:tcW w:w="2972" w:type="dxa"/>
            <w:tcBorders>
              <w:tl2br w:val="nil"/>
              <w:tr2bl w:val="nil"/>
            </w:tcBorders>
            <w:shd w:val="clear" w:color="auto" w:fill="auto"/>
            <w:vAlign w:val="center"/>
          </w:tcPr>
          <w:p w14:paraId="451E17E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1.举办全国节能宣传周宣传活动，联合连城生态环境局、住建局、交通运输局宣传普及节能减排理念；</w:t>
            </w:r>
          </w:p>
          <w:p w14:paraId="59EC95B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2.配合县委宣传部开展“科技文化卫生”三下乡活动。</w:t>
            </w:r>
          </w:p>
        </w:tc>
      </w:tr>
      <w:tr w14:paraId="3592C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0A96807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9</w:t>
            </w:r>
          </w:p>
        </w:tc>
        <w:tc>
          <w:tcPr>
            <w:tcW w:w="1193" w:type="dxa"/>
            <w:tcBorders>
              <w:tl2br w:val="nil"/>
              <w:tr2bl w:val="nil"/>
            </w:tcBorders>
            <w:shd w:val="clear" w:color="auto" w:fill="auto"/>
            <w:vAlign w:val="center"/>
          </w:tcPr>
          <w:p w14:paraId="22F0ADB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县民族</w:t>
            </w:r>
          </w:p>
          <w:p w14:paraId="7ACCC35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0"/>
                <w:sz w:val="24"/>
                <w:szCs w:val="24"/>
                <w:lang w:val="en-US" w:eastAsia="zh-CN" w:bidi="ar"/>
              </w:rPr>
              <w:t>宗教</w:t>
            </w:r>
          </w:p>
          <w:p w14:paraId="070BAA7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auto"/>
                <w:kern w:val="0"/>
                <w:sz w:val="24"/>
                <w:szCs w:val="24"/>
                <w:lang w:val="en-US" w:eastAsia="zh-CN" w:bidi="ar"/>
              </w:rPr>
              <w:t>事务局</w:t>
            </w:r>
          </w:p>
        </w:tc>
        <w:tc>
          <w:tcPr>
            <w:tcW w:w="4245" w:type="dxa"/>
            <w:tcBorders>
              <w:tl2br w:val="nil"/>
              <w:tr2bl w:val="nil"/>
            </w:tcBorders>
            <w:shd w:val="clear" w:color="auto" w:fill="auto"/>
            <w:vAlign w:val="center"/>
          </w:tcPr>
          <w:p w14:paraId="42C44DD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反电信诈骗以及普惠金融等相关法律法规，《福建省宗教事务条例》《中华人民共和国民族区域自治法》《福建省少数民族权益保障条例》。</w:t>
            </w:r>
          </w:p>
        </w:tc>
        <w:tc>
          <w:tcPr>
            <w:tcW w:w="2355" w:type="dxa"/>
            <w:tcBorders>
              <w:tl2br w:val="nil"/>
              <w:tr2bl w:val="nil"/>
            </w:tcBorders>
            <w:shd w:val="clear" w:color="auto" w:fill="auto"/>
            <w:vAlign w:val="center"/>
          </w:tcPr>
          <w:p w14:paraId="3F6A38E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举办宪法及民法典讲座。</w:t>
            </w:r>
          </w:p>
        </w:tc>
        <w:tc>
          <w:tcPr>
            <w:tcW w:w="3765" w:type="dxa"/>
            <w:tcBorders>
              <w:tl2br w:val="nil"/>
              <w:tr2bl w:val="nil"/>
            </w:tcBorders>
            <w:shd w:val="clear" w:color="auto" w:fill="auto"/>
            <w:vAlign w:val="center"/>
          </w:tcPr>
          <w:p w14:paraId="73E62FE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“宗教政策法规学习月”期间向宗教团体、场所送“法”上门。</w:t>
            </w:r>
          </w:p>
        </w:tc>
        <w:tc>
          <w:tcPr>
            <w:tcW w:w="2972" w:type="dxa"/>
            <w:tcBorders>
              <w:tl2br w:val="nil"/>
              <w:tr2bl w:val="nil"/>
            </w:tcBorders>
            <w:shd w:val="clear" w:color="auto" w:fill="auto"/>
            <w:vAlign w:val="center"/>
          </w:tcPr>
          <w:p w14:paraId="6F2D7B6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与县自然资源局联合开展宗教活动场所办理不动产登记政策法规普法宣传。</w:t>
            </w:r>
          </w:p>
        </w:tc>
      </w:tr>
      <w:tr w14:paraId="427A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1592" w:hRule="atLeast"/>
          <w:jc w:val="center"/>
        </w:trPr>
        <w:tc>
          <w:tcPr>
            <w:tcW w:w="730" w:type="dxa"/>
            <w:tcBorders>
              <w:tl2br w:val="nil"/>
              <w:tr2bl w:val="nil"/>
            </w:tcBorders>
            <w:shd w:val="clear" w:color="auto" w:fill="auto"/>
            <w:vAlign w:val="center"/>
          </w:tcPr>
          <w:p w14:paraId="032E937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10</w:t>
            </w:r>
          </w:p>
        </w:tc>
        <w:tc>
          <w:tcPr>
            <w:tcW w:w="1193" w:type="dxa"/>
            <w:tcBorders>
              <w:tl2br w:val="nil"/>
              <w:tr2bl w:val="nil"/>
            </w:tcBorders>
            <w:shd w:val="clear" w:color="auto" w:fill="auto"/>
            <w:vAlign w:val="center"/>
          </w:tcPr>
          <w:p w14:paraId="591E53D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县公安局</w:t>
            </w:r>
          </w:p>
        </w:tc>
        <w:tc>
          <w:tcPr>
            <w:tcW w:w="4245" w:type="dxa"/>
            <w:tcBorders>
              <w:tl2br w:val="nil"/>
              <w:tr2bl w:val="nil"/>
            </w:tcBorders>
            <w:shd w:val="clear" w:color="auto" w:fill="auto"/>
            <w:vAlign w:val="center"/>
          </w:tcPr>
          <w:p w14:paraId="47B8629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刑法》《中华人民共和国刑事诉讼法》《中华人民共和国治安管理处罚法》《防范和处置非法集资条例》《中华人民共和国反恐怖主义法》《中华人民共和国道路交通安全法》《中华人民共和国网络安全法》《中华人民共和国出境入境管理法》《中华人民共和国境外非政府组织境内活动管理法》《中华人民共和国人民警察法》《拘留所条例》《中华人民共和国野生动物保护法》《森林防火条例》《中华人民共和国枪支管理法》、反邪教相关法律规定等。</w:t>
            </w:r>
          </w:p>
        </w:tc>
        <w:tc>
          <w:tcPr>
            <w:tcW w:w="2355" w:type="dxa"/>
            <w:tcBorders>
              <w:tl2br w:val="nil"/>
              <w:tr2bl w:val="nil"/>
            </w:tcBorders>
            <w:shd w:val="clear" w:color="auto" w:fill="auto"/>
            <w:vAlign w:val="center"/>
          </w:tcPr>
          <w:p w14:paraId="5519DB1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1.开展宪法学习宣传活动；</w:t>
            </w:r>
          </w:p>
          <w:p w14:paraId="6637784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2.开展《中华人民共和国行政处罚法》学习活动；</w:t>
            </w:r>
          </w:p>
          <w:p w14:paraId="5633CBB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3.开展《中华人民共和国境外非政府组织境内活动管理法》学法活动；</w:t>
            </w:r>
          </w:p>
          <w:p w14:paraId="236EF35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4.开展反邪教相关法律学习活动；</w:t>
            </w:r>
          </w:p>
          <w:p w14:paraId="5C426E4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5.举办禁毒宣传进机关</w:t>
            </w:r>
            <w:r>
              <w:rPr>
                <w:rFonts w:hint="eastAsia" w:ascii="仿宋_GB2312" w:hAnsi="仿宋_GB2312" w:eastAsia="仿宋_GB2312" w:cs="仿宋_GB2312"/>
                <w:color w:val="auto"/>
                <w:kern w:val="0"/>
                <w:sz w:val="24"/>
                <w:szCs w:val="24"/>
                <w:highlight w:val="none"/>
                <w:lang w:val="en-US" w:eastAsia="zh-CN" w:bidi="ar"/>
              </w:rPr>
              <w:t>活动；</w:t>
            </w:r>
          </w:p>
          <w:p w14:paraId="7545E6D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6.学习《中华人民共和国网络安全法》经典案例；</w:t>
            </w:r>
          </w:p>
          <w:p w14:paraId="402F471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7.学习《公安机关办理行政案件程序规定》。</w:t>
            </w:r>
          </w:p>
          <w:p w14:paraId="62C0C81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c>
          <w:tcPr>
            <w:tcW w:w="3765" w:type="dxa"/>
            <w:tcBorders>
              <w:tl2br w:val="nil"/>
              <w:tr2bl w:val="nil"/>
            </w:tcBorders>
            <w:shd w:val="clear" w:color="auto" w:fill="auto"/>
            <w:vAlign w:val="center"/>
          </w:tcPr>
          <w:p w14:paraId="0BED2C1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p w14:paraId="00533E4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1.结合“全国交通安全日”开展道路交通安全普法活动；</w:t>
            </w:r>
          </w:p>
          <w:p w14:paraId="43ED187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2.在“110”宣传日开展主题宣讲、新闻发布、现场互动、装备展示等法治宣传教育活动；</w:t>
            </w:r>
          </w:p>
          <w:p w14:paraId="2253F62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3.进入中小学校园开展反邪教宣讲活动；</w:t>
            </w:r>
          </w:p>
          <w:p w14:paraId="49A9CBF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4.开展打击防范电信网络诈骗犯罪宣传活动；</w:t>
            </w:r>
          </w:p>
          <w:p w14:paraId="55D1A34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5.开展“5·15”打击和防范经济犯罪普法宣传活动；</w:t>
            </w:r>
          </w:p>
          <w:p w14:paraId="668CAB7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6.利用“6·3”虎门销烟纪念日和“6·26”国际禁毒日开展“全民禁毒宣传月”活动；</w:t>
            </w:r>
          </w:p>
          <w:p w14:paraId="5BC242C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7.加强对流动人口的管理，做好流动人口的法治宣传教育；</w:t>
            </w:r>
          </w:p>
          <w:p w14:paraId="2ED0897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8.对被监管人员及其家属进行《中华人民共和国看守所条例》《拘留所条例》《戒毒条例》等普法宣传活动。</w:t>
            </w:r>
          </w:p>
          <w:p w14:paraId="3A67E14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p w14:paraId="6049BBA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p w14:paraId="3F8903B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c>
          <w:tcPr>
            <w:tcW w:w="2972" w:type="dxa"/>
            <w:tcBorders>
              <w:tl2br w:val="nil"/>
              <w:tr2bl w:val="nil"/>
            </w:tcBorders>
            <w:shd w:val="clear" w:color="auto" w:fill="auto"/>
            <w:vAlign w:val="center"/>
          </w:tcPr>
          <w:p w14:paraId="588ADBD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1.动员应急管理、电力、供水等联动部门在“人民警察节”开展普法教育集中宣传；</w:t>
            </w:r>
          </w:p>
          <w:p w14:paraId="2BC5C4D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2.联合行政执法、市场监管等部门开展“5·15”打击和防范经济犯罪普法宣传活动；</w:t>
            </w:r>
          </w:p>
          <w:p w14:paraId="7368571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3.联合各单位开展“防范毒品滥用”主题宣传活动；</w:t>
            </w:r>
          </w:p>
          <w:p w14:paraId="4D16D3A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4.联合县检察院在看守所开展认罪认罚从宽制度宣传；</w:t>
            </w:r>
          </w:p>
          <w:p w14:paraId="0988809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5.联合县林业局等部门对经营商户和群众开展《中华人民共和国森林法》《中华人民共和国野生动物保护法》等有关法律法规宣传活动。</w:t>
            </w:r>
          </w:p>
          <w:p w14:paraId="4BE68BF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r>
      <w:tr w14:paraId="6B021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3768" w:hRule="atLeast"/>
          <w:jc w:val="center"/>
        </w:trPr>
        <w:tc>
          <w:tcPr>
            <w:tcW w:w="730" w:type="dxa"/>
            <w:tcBorders>
              <w:tl2br w:val="nil"/>
              <w:tr2bl w:val="nil"/>
            </w:tcBorders>
            <w:shd w:val="clear" w:color="auto" w:fill="auto"/>
            <w:vAlign w:val="center"/>
          </w:tcPr>
          <w:p w14:paraId="4A88586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11</w:t>
            </w:r>
          </w:p>
        </w:tc>
        <w:tc>
          <w:tcPr>
            <w:tcW w:w="1193" w:type="dxa"/>
            <w:tcBorders>
              <w:tl2br w:val="nil"/>
              <w:tr2bl w:val="nil"/>
            </w:tcBorders>
            <w:shd w:val="clear" w:color="auto" w:fill="auto"/>
            <w:vAlign w:val="center"/>
          </w:tcPr>
          <w:p w14:paraId="0AEBD61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县国家</w:t>
            </w:r>
          </w:p>
          <w:p w14:paraId="00B4823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安全局</w:t>
            </w:r>
          </w:p>
        </w:tc>
        <w:tc>
          <w:tcPr>
            <w:tcW w:w="4245" w:type="dxa"/>
            <w:tcBorders>
              <w:tl2br w:val="nil"/>
              <w:tr2bl w:val="nil"/>
            </w:tcBorders>
            <w:shd w:val="clear" w:color="auto" w:fill="auto"/>
            <w:vAlign w:val="center"/>
          </w:tcPr>
          <w:p w14:paraId="080897B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国家安全法》《中华人民共和国反间谍法》《中华人民共和国国家情报法》《中华人民共和国反恐怖主义法》《中华人民共和国网络安全法》《中华人民共和国反外国制裁法》《中华人民共和国境外非政府组织境内活动管理法》《反间谍安全防范工作规定》等。</w:t>
            </w:r>
          </w:p>
        </w:tc>
        <w:tc>
          <w:tcPr>
            <w:tcW w:w="2355" w:type="dxa"/>
            <w:tcBorders>
              <w:tl2br w:val="nil"/>
              <w:tr2bl w:val="nil"/>
            </w:tcBorders>
            <w:shd w:val="clear" w:color="auto" w:fill="auto"/>
            <w:vAlign w:val="center"/>
          </w:tcPr>
          <w:p w14:paraId="7346C9A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1.健全完善党组理论学习中心组学法制度、日常学法制度、法律知识考试考核制度；</w:t>
            </w:r>
          </w:p>
          <w:p w14:paraId="1DB4AF3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2.开展对执法干警的经常性法治培训；</w:t>
            </w:r>
          </w:p>
          <w:p w14:paraId="2C31535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3.利用局机关宣传栏、综合办公平台、LED屏营造普法、学法、用法的浓厚氛围；</w:t>
            </w:r>
          </w:p>
          <w:p w14:paraId="1FC555A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5.印制相关法律法规普法知识手册。</w:t>
            </w:r>
          </w:p>
          <w:p w14:paraId="34E1C3AC">
            <w:pPr>
              <w:pStyle w:val="2"/>
              <w:rPr>
                <w:rFonts w:hint="eastAsia" w:ascii="仿宋_GB2312" w:hAnsi="仿宋_GB2312" w:eastAsia="仿宋_GB2312" w:cs="仿宋_GB2312"/>
                <w:kern w:val="0"/>
                <w:sz w:val="24"/>
                <w:szCs w:val="24"/>
                <w:lang w:val="en-US" w:eastAsia="zh-CN" w:bidi="ar"/>
              </w:rPr>
            </w:pPr>
          </w:p>
          <w:p w14:paraId="3CBCC353">
            <w:pPr>
              <w:rPr>
                <w:rFonts w:hint="eastAsia" w:ascii="仿宋_GB2312" w:hAnsi="仿宋_GB2312" w:eastAsia="仿宋_GB2312" w:cs="仿宋_GB2312"/>
                <w:kern w:val="0"/>
                <w:sz w:val="24"/>
                <w:szCs w:val="24"/>
                <w:lang w:val="en-US" w:eastAsia="zh-CN" w:bidi="ar"/>
              </w:rPr>
            </w:pPr>
          </w:p>
          <w:p w14:paraId="7B85BFB6">
            <w:pPr>
              <w:pStyle w:val="2"/>
              <w:rPr>
                <w:rFonts w:hint="eastAsia" w:ascii="仿宋_GB2312" w:hAnsi="仿宋_GB2312" w:eastAsia="仿宋_GB2312" w:cs="仿宋_GB2312"/>
                <w:kern w:val="0"/>
                <w:sz w:val="24"/>
                <w:szCs w:val="24"/>
                <w:lang w:val="en-US" w:eastAsia="zh-CN" w:bidi="ar"/>
              </w:rPr>
            </w:pPr>
          </w:p>
          <w:p w14:paraId="59C957F1">
            <w:pPr>
              <w:rPr>
                <w:rFonts w:hint="eastAsia" w:ascii="仿宋_GB2312" w:hAnsi="仿宋_GB2312" w:eastAsia="仿宋_GB2312" w:cs="仿宋_GB2312"/>
                <w:kern w:val="0"/>
                <w:sz w:val="24"/>
                <w:szCs w:val="24"/>
                <w:lang w:val="en-US" w:eastAsia="zh-CN" w:bidi="ar"/>
              </w:rPr>
            </w:pPr>
          </w:p>
          <w:p w14:paraId="539EF718">
            <w:pPr>
              <w:pStyle w:val="2"/>
              <w:rPr>
                <w:rFonts w:hint="eastAsia"/>
                <w:lang w:val="en-US" w:eastAsia="zh-CN"/>
              </w:rPr>
            </w:pPr>
          </w:p>
        </w:tc>
        <w:tc>
          <w:tcPr>
            <w:tcW w:w="3765" w:type="dxa"/>
            <w:tcBorders>
              <w:tl2br w:val="nil"/>
              <w:tr2bl w:val="nil"/>
            </w:tcBorders>
            <w:shd w:val="clear" w:color="auto" w:fill="auto"/>
            <w:vAlign w:val="center"/>
          </w:tcPr>
          <w:p w14:paraId="0DE31F5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利用国家宪法日、全民国家安全教育日、“7·1”《中华人民共和国国家安全法》颁布实施纪念日、“11·1”反间谍法颁布纪念日、“6·28”国家情报法实施纪念日等重要时间节点，组织开展面向社会公众的《中华人民共和国国家安全法》法治宣传教育；</w:t>
            </w:r>
          </w:p>
          <w:p w14:paraId="34F9D72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2.结合工作实际，将普法融入执法办案过程中。</w:t>
            </w:r>
          </w:p>
        </w:tc>
        <w:tc>
          <w:tcPr>
            <w:tcW w:w="2972" w:type="dxa"/>
            <w:tcBorders>
              <w:tl2br w:val="nil"/>
              <w:tr2bl w:val="nil"/>
            </w:tcBorders>
            <w:shd w:val="clear" w:color="auto" w:fill="auto"/>
            <w:vAlign w:val="center"/>
          </w:tcPr>
          <w:p w14:paraId="561B57A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1.对组织人事、教育、外事、国防军工等核心要害重点党政机关和企事业单位开展普法宣传工作；</w:t>
            </w:r>
          </w:p>
          <w:p w14:paraId="279E4F8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2.联合县直各单位开展全民国家安全教育日。</w:t>
            </w:r>
          </w:p>
        </w:tc>
      </w:tr>
      <w:tr w14:paraId="23DDE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68CD7A1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12</w:t>
            </w:r>
          </w:p>
        </w:tc>
        <w:tc>
          <w:tcPr>
            <w:tcW w:w="1193" w:type="dxa"/>
            <w:tcBorders>
              <w:tl2br w:val="nil"/>
              <w:tr2bl w:val="nil"/>
            </w:tcBorders>
            <w:shd w:val="clear" w:color="auto" w:fill="auto"/>
            <w:vAlign w:val="center"/>
          </w:tcPr>
          <w:p w14:paraId="7C96F6F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县民政局</w:t>
            </w:r>
          </w:p>
        </w:tc>
        <w:tc>
          <w:tcPr>
            <w:tcW w:w="4245" w:type="dxa"/>
            <w:tcBorders>
              <w:tl2br w:val="nil"/>
              <w:tr2bl w:val="nil"/>
            </w:tcBorders>
            <w:shd w:val="clear" w:color="auto" w:fill="auto"/>
            <w:vAlign w:val="center"/>
          </w:tcPr>
          <w:p w14:paraId="3FFE94E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kern w:val="0"/>
                <w:sz w:val="24"/>
                <w:szCs w:val="24"/>
                <w:lang w:val="en-US" w:eastAsia="zh-CN" w:bidi="ar"/>
              </w:rPr>
            </w:pPr>
          </w:p>
          <w:p w14:paraId="37FC6F33">
            <w:pPr>
              <w:keepNext w:val="0"/>
              <w:keepLines w:val="0"/>
              <w:widowControl/>
              <w:suppressLineNumbers w:val="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殡葬领域、反电信诈骗以及普惠金融等相关法律法规，《中华人民共和国行政处罚法》《中国共产党纪律处分条例》《中国共产党党内监督条例》《中国共产党问责条例》《中华人民共和国慈善法》《志愿服务条例》《福建省殡葬管理办法》《福建省志愿服务条例》《福建省促进革命老区发展条例》《福建省老年人权益保障条例》等。</w:t>
            </w:r>
          </w:p>
        </w:tc>
        <w:tc>
          <w:tcPr>
            <w:tcW w:w="2355" w:type="dxa"/>
            <w:tcBorders>
              <w:tl2br w:val="nil"/>
              <w:tr2bl w:val="nil"/>
            </w:tcBorders>
            <w:shd w:val="clear" w:color="auto" w:fill="auto"/>
            <w:vAlign w:val="center"/>
          </w:tcPr>
          <w:p w14:paraId="66D901B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1.组织党组中心组学法活动；</w:t>
            </w:r>
          </w:p>
          <w:p w14:paraId="71F6A5C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2.举办民政大讲坛普法讲座。</w:t>
            </w:r>
          </w:p>
        </w:tc>
        <w:tc>
          <w:tcPr>
            <w:tcW w:w="3765" w:type="dxa"/>
            <w:tcBorders>
              <w:tl2br w:val="nil"/>
              <w:tr2bl w:val="nil"/>
            </w:tcBorders>
            <w:shd w:val="clear" w:color="auto" w:fill="auto"/>
            <w:vAlign w:val="center"/>
          </w:tcPr>
          <w:p w14:paraId="2C1DE9C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1.开展“12·4”国家宪法日法治宣传活动；</w:t>
            </w:r>
          </w:p>
          <w:p w14:paraId="03DD89F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2.开展民政法律进乡村活动；</w:t>
            </w:r>
          </w:p>
          <w:p w14:paraId="1969792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3.开展民政法律进社区活动；</w:t>
            </w:r>
          </w:p>
          <w:p w14:paraId="1205060A">
            <w:pPr>
              <w:keepNext w:val="0"/>
              <w:keepLines w:val="0"/>
              <w:widowControl/>
              <w:suppressLineNumbers w:val="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4.开展殡葬领域普法宣传活动。</w:t>
            </w:r>
          </w:p>
          <w:p w14:paraId="078BC9F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default" w:ascii="仿宋_GB2312" w:hAnsi="仿宋_GB2312" w:eastAsia="仿宋_GB2312" w:cs="仿宋_GB2312"/>
                <w:kern w:val="0"/>
                <w:sz w:val="24"/>
                <w:szCs w:val="24"/>
                <w:lang w:val="en-US" w:eastAsia="zh-CN" w:bidi="ar"/>
              </w:rPr>
            </w:pPr>
          </w:p>
          <w:p w14:paraId="0806AEFE">
            <w:pPr>
              <w:pStyle w:val="2"/>
              <w:rPr>
                <w:rFonts w:hint="eastAsia"/>
              </w:rPr>
            </w:pPr>
          </w:p>
        </w:tc>
        <w:tc>
          <w:tcPr>
            <w:tcW w:w="2972" w:type="dxa"/>
            <w:tcBorders>
              <w:tl2br w:val="nil"/>
              <w:tr2bl w:val="nil"/>
            </w:tcBorders>
            <w:shd w:val="clear" w:color="auto" w:fill="auto"/>
            <w:vAlign w:val="center"/>
          </w:tcPr>
          <w:p w14:paraId="542F6D3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r>
      <w:tr w14:paraId="00BC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1335" w:hRule="atLeast"/>
          <w:jc w:val="center"/>
        </w:trPr>
        <w:tc>
          <w:tcPr>
            <w:tcW w:w="730" w:type="dxa"/>
            <w:tcBorders>
              <w:tl2br w:val="nil"/>
              <w:tr2bl w:val="nil"/>
            </w:tcBorders>
            <w:shd w:val="clear" w:color="auto" w:fill="auto"/>
            <w:vAlign w:val="center"/>
          </w:tcPr>
          <w:p w14:paraId="5D20BA0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13</w:t>
            </w:r>
          </w:p>
        </w:tc>
        <w:tc>
          <w:tcPr>
            <w:tcW w:w="1193" w:type="dxa"/>
            <w:tcBorders>
              <w:tl2br w:val="nil"/>
              <w:tr2bl w:val="nil"/>
            </w:tcBorders>
            <w:shd w:val="clear" w:color="auto" w:fill="auto"/>
            <w:vAlign w:val="center"/>
          </w:tcPr>
          <w:p w14:paraId="2AF223D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县司法局</w:t>
            </w:r>
          </w:p>
        </w:tc>
        <w:tc>
          <w:tcPr>
            <w:tcW w:w="4245" w:type="dxa"/>
            <w:tcBorders>
              <w:tl2br w:val="nil"/>
              <w:tr2bl w:val="nil"/>
            </w:tcBorders>
            <w:shd w:val="clear" w:color="auto" w:fill="auto"/>
            <w:vAlign w:val="center"/>
          </w:tcPr>
          <w:p w14:paraId="66A0922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立法法》《中华人民共和国行政处罚法》《中华人民共和国行政复议法》《中华人民共和国行政诉讼法》《中华人民共和国行政许可法》《中华人民共和国行政强制法》《中华人民共和国社区矫正法》《中华人民共和国法律援助法》《中华人民共和国公证法》《中华人民共和国人民调解法》《中华人民共和国未成年人保护法》《国家统一法律职业资格考试实施办法》《福建省法治宣传教育条例》</w:t>
            </w:r>
            <w:r>
              <w:rPr>
                <w:rFonts w:hint="eastAsia" w:ascii="仿宋_GB2312" w:hAnsi="仿宋_GB2312" w:eastAsia="仿宋_GB2312" w:cs="仿宋_GB2312"/>
                <w:kern w:val="0"/>
                <w:sz w:val="24"/>
                <w:szCs w:val="24"/>
                <w:highlight w:val="none"/>
                <w:lang w:val="en-US" w:eastAsia="zh-CN" w:bidi="ar"/>
              </w:rPr>
              <w:t>等。</w:t>
            </w:r>
          </w:p>
        </w:tc>
        <w:tc>
          <w:tcPr>
            <w:tcW w:w="2355" w:type="dxa"/>
            <w:tcBorders>
              <w:tl2br w:val="nil"/>
              <w:tr2bl w:val="nil"/>
            </w:tcBorders>
            <w:shd w:val="clear" w:color="auto" w:fill="auto"/>
            <w:vAlign w:val="center"/>
          </w:tcPr>
          <w:p w14:paraId="0D6D6EE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1.落实局党组中心组集体学法制度，开展党支部学法主题党日活动；</w:t>
            </w:r>
          </w:p>
          <w:p w14:paraId="40C52F3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2.开展年度普法考试；</w:t>
            </w:r>
          </w:p>
          <w:p w14:paraId="3B07E2B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3.举办相关法律展览宣传活动，组织法治讲座</w:t>
            </w:r>
            <w:r>
              <w:rPr>
                <w:rFonts w:hint="eastAsia" w:ascii="仿宋_GB2312" w:hAnsi="仿宋_GB2312" w:eastAsia="仿宋_GB2312" w:cs="仿宋_GB2312"/>
                <w:kern w:val="0"/>
                <w:sz w:val="24"/>
                <w:szCs w:val="24"/>
                <w:highlight w:val="none"/>
                <w:lang w:val="en-US" w:eastAsia="zh-CN" w:bidi="ar"/>
              </w:rPr>
              <w:t>。</w:t>
            </w:r>
          </w:p>
        </w:tc>
        <w:tc>
          <w:tcPr>
            <w:tcW w:w="3765" w:type="dxa"/>
            <w:tcBorders>
              <w:tl2br w:val="nil"/>
              <w:tr2bl w:val="nil"/>
            </w:tcBorders>
            <w:shd w:val="clear" w:color="auto" w:fill="auto"/>
            <w:vAlign w:val="center"/>
          </w:tcPr>
          <w:p w14:paraId="10172F8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1.组织举办“12·4宪法宣传周”系列活动，利用“国家宪法日”时间节点开展法律服务咨询；</w:t>
            </w:r>
          </w:p>
          <w:p w14:paraId="481C247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2.组织举办5月份“美好生活·民法典相伴”主题宣传月系列活动；</w:t>
            </w:r>
          </w:p>
          <w:p w14:paraId="685EDB4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3E5F820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2DCCEBF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3.结合“法律八进”活动，常态化开展精准法治宣传；</w:t>
            </w:r>
          </w:p>
          <w:p w14:paraId="4E1398C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default"/>
                <w:lang w:val="en-US"/>
              </w:rPr>
            </w:pPr>
            <w:r>
              <w:rPr>
                <w:rFonts w:hint="eastAsia" w:ascii="仿宋_GB2312" w:hAnsi="仿宋_GB2312" w:eastAsia="仿宋_GB2312" w:cs="仿宋_GB2312"/>
                <w:kern w:val="0"/>
                <w:sz w:val="24"/>
                <w:szCs w:val="24"/>
                <w:lang w:val="en-US" w:eastAsia="zh-CN" w:bidi="ar"/>
              </w:rPr>
              <w:t>4.组织“蒲公英”普法志愿者、律师、公证员等开展以案释法工作，强化典型案件示范引领作用。</w:t>
            </w:r>
          </w:p>
          <w:p w14:paraId="240E716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c>
          <w:tcPr>
            <w:tcW w:w="2972" w:type="dxa"/>
            <w:tcBorders>
              <w:tl2br w:val="nil"/>
              <w:tr2bl w:val="nil"/>
            </w:tcBorders>
            <w:shd w:val="clear" w:color="auto" w:fill="auto"/>
            <w:vAlign w:val="center"/>
          </w:tcPr>
          <w:p w14:paraId="6524AA4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1.联合县直有关部门共同做好“12·4”国家宪法日和“宪法宣传周”活动；</w:t>
            </w:r>
          </w:p>
          <w:p w14:paraId="66700FC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2.联合县直有关部门组织举办“美好生活·民法典相伴”主题宣传月系列活动；</w:t>
            </w:r>
          </w:p>
          <w:p w14:paraId="7F6023E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77ED749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3.联合各乡镇、各单位开展“一月一主题”普法三年行动；</w:t>
            </w:r>
          </w:p>
          <w:p w14:paraId="4430FC0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4.联合相关单位开展未成年人犯罪预防和教育矫治“1+8+N”普法教育专项行动。</w:t>
            </w:r>
          </w:p>
          <w:p w14:paraId="710D775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default" w:ascii="仿宋_GB2312" w:hAnsi="仿宋_GB2312" w:eastAsia="仿宋_GB2312" w:cs="仿宋_GB2312"/>
                <w:kern w:val="0"/>
                <w:sz w:val="24"/>
                <w:szCs w:val="24"/>
                <w:lang w:val="en-US" w:eastAsia="zh-CN" w:bidi="ar"/>
              </w:rPr>
            </w:pPr>
          </w:p>
          <w:p w14:paraId="55020439">
            <w:pPr>
              <w:pStyle w:val="2"/>
              <w:rPr>
                <w:rFonts w:hint="eastAsia"/>
                <w:lang w:val="en-US" w:eastAsia="zh-CN"/>
              </w:rPr>
            </w:pPr>
          </w:p>
          <w:p w14:paraId="3958598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p w14:paraId="317437B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r>
      <w:tr w14:paraId="1BBD6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06EEA56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14</w:t>
            </w:r>
          </w:p>
        </w:tc>
        <w:tc>
          <w:tcPr>
            <w:tcW w:w="1193" w:type="dxa"/>
            <w:tcBorders>
              <w:tl2br w:val="nil"/>
              <w:tr2bl w:val="nil"/>
            </w:tcBorders>
            <w:shd w:val="clear" w:color="auto" w:fill="auto"/>
            <w:vAlign w:val="center"/>
          </w:tcPr>
          <w:p w14:paraId="20B3B3A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县财政局</w:t>
            </w:r>
          </w:p>
        </w:tc>
        <w:tc>
          <w:tcPr>
            <w:tcW w:w="4245" w:type="dxa"/>
            <w:tcBorders>
              <w:tl2br w:val="nil"/>
              <w:tr2bl w:val="nil"/>
            </w:tcBorders>
            <w:shd w:val="clear" w:color="auto" w:fill="auto"/>
            <w:vAlign w:val="center"/>
          </w:tcPr>
          <w:p w14:paraId="57E0673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预算法》《中华人民共和国政府采购法》《中华人民共和国会计法》《中华人民共和国行政处罚法》等相关法律法规。</w:t>
            </w:r>
          </w:p>
          <w:p w14:paraId="736F8745">
            <w:pPr>
              <w:pStyle w:val="2"/>
              <w:rPr>
                <w:rFonts w:hint="eastAsia"/>
              </w:rPr>
            </w:pPr>
          </w:p>
        </w:tc>
        <w:tc>
          <w:tcPr>
            <w:tcW w:w="2355" w:type="dxa"/>
            <w:tcBorders>
              <w:tl2br w:val="nil"/>
              <w:tr2bl w:val="nil"/>
            </w:tcBorders>
            <w:shd w:val="clear" w:color="auto" w:fill="auto"/>
            <w:vAlign w:val="center"/>
          </w:tcPr>
          <w:p w14:paraId="2725439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1.组织局党组中心组及局机关干部学法讲座；</w:t>
            </w:r>
          </w:p>
          <w:p w14:paraId="1783BFA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2.组织局机关干部培训；</w:t>
            </w:r>
          </w:p>
          <w:p w14:paraId="7D8E3AF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w:t>
            </w:r>
            <w:r>
              <w:rPr>
                <w:rFonts w:hint="eastAsia" w:ascii="仿宋_GB2312" w:hAnsi="仿宋_GB2312" w:eastAsia="仿宋_GB2312" w:cs="仿宋_GB2312"/>
                <w:kern w:val="0"/>
                <w:sz w:val="24"/>
                <w:szCs w:val="24"/>
                <w:highlight w:val="none"/>
                <w:lang w:val="en-US" w:eastAsia="zh-CN" w:bidi="ar"/>
              </w:rPr>
              <w:t>.组织全县财政业务骨干培训</w:t>
            </w:r>
            <w:r>
              <w:rPr>
                <w:rFonts w:hint="eastAsia" w:ascii="仿宋_GB2312" w:hAnsi="仿宋_GB2312" w:eastAsia="仿宋_GB2312" w:cs="仿宋_GB2312"/>
                <w:kern w:val="0"/>
                <w:sz w:val="24"/>
                <w:szCs w:val="24"/>
                <w:lang w:val="en-US" w:eastAsia="zh-CN" w:bidi="ar"/>
              </w:rPr>
              <w:t>。</w:t>
            </w:r>
          </w:p>
        </w:tc>
        <w:tc>
          <w:tcPr>
            <w:tcW w:w="3765" w:type="dxa"/>
            <w:tcBorders>
              <w:tl2br w:val="nil"/>
              <w:tr2bl w:val="nil"/>
            </w:tcBorders>
            <w:shd w:val="clear" w:color="auto" w:fill="auto"/>
            <w:vAlign w:val="center"/>
          </w:tcPr>
          <w:p w14:paraId="6F8D4D4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1.向县直有关单位、社会公众宣讲政府采购制度、政府购买服务政策、会计法律法规及准则制度；</w:t>
            </w:r>
          </w:p>
          <w:p w14:paraId="301032F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2.向县直有关单位宣讲预算绩效管理制度、行政事业单位内控制度；</w:t>
            </w:r>
          </w:p>
          <w:p w14:paraId="77191E9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3.向社会公众宣讲普惠金融、就业创业等财政扶持政策。</w:t>
            </w:r>
          </w:p>
        </w:tc>
        <w:tc>
          <w:tcPr>
            <w:tcW w:w="2972" w:type="dxa"/>
            <w:tcBorders>
              <w:tl2br w:val="nil"/>
              <w:tr2bl w:val="nil"/>
            </w:tcBorders>
            <w:shd w:val="clear" w:color="auto" w:fill="auto"/>
            <w:vAlign w:val="center"/>
          </w:tcPr>
          <w:p w14:paraId="0A0A319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积极配合县司法局开展“12·4”国家宪法日等主题普法活动。</w:t>
            </w:r>
          </w:p>
        </w:tc>
      </w:tr>
      <w:tr w14:paraId="0D5B7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1210" w:hRule="atLeast"/>
          <w:jc w:val="center"/>
        </w:trPr>
        <w:tc>
          <w:tcPr>
            <w:tcW w:w="730" w:type="dxa"/>
            <w:tcBorders>
              <w:tl2br w:val="nil"/>
              <w:tr2bl w:val="nil"/>
            </w:tcBorders>
            <w:shd w:val="clear" w:color="auto" w:fill="auto"/>
            <w:vAlign w:val="center"/>
          </w:tcPr>
          <w:p w14:paraId="36974CF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15</w:t>
            </w:r>
          </w:p>
        </w:tc>
        <w:tc>
          <w:tcPr>
            <w:tcW w:w="1193" w:type="dxa"/>
            <w:tcBorders>
              <w:tl2br w:val="nil"/>
              <w:tr2bl w:val="nil"/>
            </w:tcBorders>
            <w:shd w:val="clear" w:color="auto" w:fill="auto"/>
            <w:vAlign w:val="center"/>
          </w:tcPr>
          <w:p w14:paraId="666DF0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县人力资源和社会保障局</w:t>
            </w:r>
          </w:p>
        </w:tc>
        <w:tc>
          <w:tcPr>
            <w:tcW w:w="4245" w:type="dxa"/>
            <w:tcBorders>
              <w:tl2br w:val="nil"/>
              <w:tr2bl w:val="nil"/>
            </w:tcBorders>
            <w:shd w:val="clear" w:color="auto" w:fill="auto"/>
            <w:vAlign w:val="center"/>
          </w:tcPr>
          <w:p w14:paraId="69001B4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社会保险法》《工伤保险条例》《失业保险条例》等社会保障领域法律法规、《中华人民共和国就业促进法》《人力资源市场暂行条例》及职业培训方面的法律法规、《中华人民共和国劳动法》《中华人民共和国劳动合同法》《劳动保障监察条例》《保障农民工工资支付条例》等劳动保障法律法规。</w:t>
            </w:r>
          </w:p>
        </w:tc>
        <w:tc>
          <w:tcPr>
            <w:tcW w:w="2355" w:type="dxa"/>
            <w:tcBorders>
              <w:tl2br w:val="nil"/>
              <w:tr2bl w:val="nil"/>
            </w:tcBorders>
            <w:shd w:val="clear" w:color="auto" w:fill="auto"/>
            <w:vAlign w:val="center"/>
          </w:tcPr>
          <w:p w14:paraId="3AECBE7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1.组织集中学习、举办法治讲座；</w:t>
            </w:r>
          </w:p>
          <w:p w14:paraId="3B8D863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2.编印人社法规政策汇编；</w:t>
            </w:r>
          </w:p>
          <w:p w14:paraId="245EBA2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3.举办系统工作人员业务培训班；</w:t>
            </w:r>
          </w:p>
          <w:p w14:paraId="65FF494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4.利用机关电子屏等平台开展宣传。</w:t>
            </w:r>
          </w:p>
        </w:tc>
        <w:tc>
          <w:tcPr>
            <w:tcW w:w="3765" w:type="dxa"/>
            <w:tcBorders>
              <w:tl2br w:val="nil"/>
              <w:tr2bl w:val="nil"/>
            </w:tcBorders>
            <w:shd w:val="clear" w:color="auto" w:fill="auto"/>
            <w:vAlign w:val="center"/>
          </w:tcPr>
          <w:p w14:paraId="34A7DC7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1.制作宣传册、宣传海报、政策图解、政策口袋书等宣传品；</w:t>
            </w:r>
          </w:p>
          <w:p w14:paraId="7182995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2.通过主流媒体、连城政府网、微信公众号等平台开展普法宣传，进行政策解读；</w:t>
            </w:r>
          </w:p>
          <w:p w14:paraId="3DED42B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3.通过基层服务平台的宣传栏、宣传屏等开展宣传；</w:t>
            </w:r>
          </w:p>
          <w:p w14:paraId="05B1F23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4.开展政策宣讲；</w:t>
            </w:r>
          </w:p>
          <w:p w14:paraId="604752C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5.汇编发布典型案例；</w:t>
            </w:r>
          </w:p>
          <w:p w14:paraId="61E94DB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6.结合工作实际，将普法融入执法过程。</w:t>
            </w:r>
          </w:p>
        </w:tc>
        <w:tc>
          <w:tcPr>
            <w:tcW w:w="2972" w:type="dxa"/>
            <w:tcBorders>
              <w:tl2br w:val="nil"/>
              <w:tr2bl w:val="nil"/>
            </w:tcBorders>
            <w:shd w:val="clear" w:color="auto" w:fill="auto"/>
            <w:vAlign w:val="center"/>
          </w:tcPr>
          <w:p w14:paraId="6AAFC04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与县总工会、县工业园区管委会、县工商联联合开展构建和谐劳动关系的普法宣传。</w:t>
            </w:r>
          </w:p>
        </w:tc>
      </w:tr>
      <w:tr w14:paraId="2D3F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4595" w:hRule="atLeast"/>
          <w:jc w:val="center"/>
        </w:trPr>
        <w:tc>
          <w:tcPr>
            <w:tcW w:w="730" w:type="dxa"/>
            <w:tcBorders>
              <w:tl2br w:val="nil"/>
              <w:tr2bl w:val="nil"/>
            </w:tcBorders>
            <w:shd w:val="clear" w:color="auto" w:fill="auto"/>
            <w:vAlign w:val="center"/>
          </w:tcPr>
          <w:p w14:paraId="4A591AD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5BBBB23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6421542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0D4D228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6D13652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16</w:t>
            </w:r>
          </w:p>
        </w:tc>
        <w:tc>
          <w:tcPr>
            <w:tcW w:w="1193" w:type="dxa"/>
            <w:tcBorders>
              <w:tl2br w:val="nil"/>
              <w:tr2bl w:val="nil"/>
            </w:tcBorders>
            <w:shd w:val="clear" w:color="auto" w:fill="auto"/>
            <w:vAlign w:val="center"/>
          </w:tcPr>
          <w:p w14:paraId="5A30CEF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7132631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210FE0C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7400DAA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625BC5F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县自然</w:t>
            </w:r>
          </w:p>
          <w:p w14:paraId="161865D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资源局</w:t>
            </w:r>
          </w:p>
        </w:tc>
        <w:tc>
          <w:tcPr>
            <w:tcW w:w="4245" w:type="dxa"/>
            <w:tcBorders>
              <w:tl2br w:val="nil"/>
              <w:tr2bl w:val="nil"/>
            </w:tcBorders>
            <w:shd w:val="clear" w:color="auto" w:fill="auto"/>
            <w:vAlign w:val="center"/>
          </w:tcPr>
          <w:p w14:paraId="6167B5C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土地管理法》《中华人民共和国矿产资源法》《中华人民共和国城乡规划法》《中华人民共和国测绘法》等。</w:t>
            </w:r>
          </w:p>
        </w:tc>
        <w:tc>
          <w:tcPr>
            <w:tcW w:w="2355" w:type="dxa"/>
            <w:tcBorders>
              <w:tl2br w:val="nil"/>
              <w:tr2bl w:val="nil"/>
            </w:tcBorders>
            <w:shd w:val="clear" w:color="auto" w:fill="auto"/>
            <w:vAlign w:val="center"/>
          </w:tcPr>
          <w:p w14:paraId="7F7A5B3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kern w:val="0"/>
                <w:sz w:val="24"/>
                <w:szCs w:val="24"/>
                <w:lang w:val="en-US" w:eastAsia="zh-CN" w:bidi="ar"/>
              </w:rPr>
            </w:pPr>
            <w:r>
              <w:rPr>
                <w:rFonts w:hint="eastAsia"/>
                <w:lang w:val="en-US" w:eastAsia="zh-CN"/>
              </w:rPr>
              <w:t>1.</w:t>
            </w:r>
            <w:r>
              <w:rPr>
                <w:rFonts w:hint="eastAsia" w:ascii="仿宋_GB2312" w:hAnsi="仿宋_GB2312" w:eastAsia="仿宋_GB2312" w:cs="仿宋_GB2312"/>
                <w:kern w:val="0"/>
                <w:sz w:val="24"/>
                <w:szCs w:val="24"/>
                <w:lang w:val="en-US" w:eastAsia="zh-CN" w:bidi="ar"/>
              </w:rPr>
              <w:t>开展相关法律法规培训；</w:t>
            </w:r>
          </w:p>
          <w:p w14:paraId="327A305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rPr>
            </w:pPr>
            <w:r>
              <w:rPr>
                <w:rFonts w:hint="eastAsia" w:ascii="仿宋_GB2312" w:hAnsi="仿宋_GB2312" w:eastAsia="仿宋_GB2312" w:cs="仿宋_GB2312"/>
                <w:kern w:val="0"/>
                <w:sz w:val="24"/>
                <w:szCs w:val="24"/>
                <w:lang w:val="en-US" w:eastAsia="zh-CN" w:bidi="ar"/>
              </w:rPr>
              <w:t>2.开展行政诉讼旁听庭审活动，对于重大行政诉讼案件，要求作出行政决定的相关业务处室人员参加庭审旁听，通过案例规范行政行为，提高机关人员依法行政能力。</w:t>
            </w:r>
          </w:p>
        </w:tc>
        <w:tc>
          <w:tcPr>
            <w:tcW w:w="3765" w:type="dxa"/>
            <w:tcBorders>
              <w:tl2br w:val="nil"/>
              <w:tr2bl w:val="nil"/>
            </w:tcBorders>
            <w:shd w:val="clear" w:color="auto" w:fill="auto"/>
            <w:vAlign w:val="center"/>
          </w:tcPr>
          <w:p w14:paraId="29EA143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1.开展“国家宪法日”“全国土地日”“全国测绘日”等主题宣传活动，加强普法宣传；</w:t>
            </w:r>
          </w:p>
          <w:p w14:paraId="109C106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2.推进“互联网+”建设，利用门户网站和微信公众号等新媒体扩大法治宣传教育的覆盖面，提高公众对行政机关依法行政的信任度；</w:t>
            </w:r>
          </w:p>
          <w:p w14:paraId="1C955FF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c>
          <w:tcPr>
            <w:tcW w:w="2972" w:type="dxa"/>
            <w:tcBorders>
              <w:tl2br w:val="nil"/>
              <w:tr2bl w:val="nil"/>
            </w:tcBorders>
            <w:shd w:val="clear" w:color="auto" w:fill="auto"/>
            <w:vAlign w:val="center"/>
          </w:tcPr>
          <w:p w14:paraId="217E533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积极配合县司法局开展“12·4”国家宪法日等主题普法活动。</w:t>
            </w:r>
          </w:p>
        </w:tc>
      </w:tr>
      <w:tr w14:paraId="5686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4130" w:hRule="atLeast"/>
          <w:jc w:val="center"/>
        </w:trPr>
        <w:tc>
          <w:tcPr>
            <w:tcW w:w="730" w:type="dxa"/>
            <w:tcBorders>
              <w:tl2br w:val="nil"/>
              <w:tr2bl w:val="nil"/>
            </w:tcBorders>
            <w:shd w:val="clear" w:color="auto" w:fill="auto"/>
            <w:vAlign w:val="center"/>
          </w:tcPr>
          <w:p w14:paraId="7C95481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030B32B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2FBE303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17</w:t>
            </w:r>
          </w:p>
        </w:tc>
        <w:tc>
          <w:tcPr>
            <w:tcW w:w="1193" w:type="dxa"/>
            <w:tcBorders>
              <w:tl2br w:val="nil"/>
              <w:tr2bl w:val="nil"/>
            </w:tcBorders>
            <w:shd w:val="clear" w:color="auto" w:fill="auto"/>
            <w:vAlign w:val="center"/>
          </w:tcPr>
          <w:p w14:paraId="1476592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7A87BE4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龙岩市连城生态环境局</w:t>
            </w:r>
          </w:p>
        </w:tc>
        <w:tc>
          <w:tcPr>
            <w:tcW w:w="4245" w:type="dxa"/>
            <w:tcBorders>
              <w:tl2br w:val="nil"/>
              <w:tr2bl w:val="nil"/>
            </w:tcBorders>
            <w:shd w:val="clear" w:color="auto" w:fill="auto"/>
            <w:vAlign w:val="center"/>
          </w:tcPr>
          <w:p w14:paraId="3EE7F7B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行政处罚法》以及《中华人民共和国固体废物污染环境防治法》《中华人民共和国湿地保护法》等生态环境保护法律法规。</w:t>
            </w:r>
          </w:p>
        </w:tc>
        <w:tc>
          <w:tcPr>
            <w:tcW w:w="2355" w:type="dxa"/>
            <w:tcBorders>
              <w:tl2br w:val="nil"/>
              <w:tr2bl w:val="nil"/>
            </w:tcBorders>
            <w:shd w:val="clear" w:color="auto" w:fill="auto"/>
            <w:vAlign w:val="center"/>
          </w:tcPr>
          <w:p w14:paraId="56B475A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1.组织局党组理论学习中心组；</w:t>
            </w:r>
          </w:p>
          <w:p w14:paraId="2EB79B0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2.举办生态环境法治培训班；</w:t>
            </w:r>
          </w:p>
          <w:p w14:paraId="5D56D79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3.举办依法行政专题讲座。</w:t>
            </w:r>
          </w:p>
        </w:tc>
        <w:tc>
          <w:tcPr>
            <w:tcW w:w="3765" w:type="dxa"/>
            <w:tcBorders>
              <w:tl2br w:val="nil"/>
              <w:tr2bl w:val="nil"/>
            </w:tcBorders>
            <w:shd w:val="clear" w:color="auto" w:fill="auto"/>
            <w:vAlign w:val="center"/>
          </w:tcPr>
          <w:p w14:paraId="1555196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1.结合日常环境执法，开展“夯基固本优化提升年”活动，加强对企业的普法教育和帮扶整改，落实企业守法主体责任；</w:t>
            </w:r>
          </w:p>
          <w:p w14:paraId="5E6B78F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2.结合“世界环境日”“国家宪法周”等活动，面向社会公众宣传生态环境法律法规，大力弘扬宪法精神；</w:t>
            </w:r>
          </w:p>
          <w:p w14:paraId="253007B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3.利用新媒体，广泛宣传我县生态环境法治建设成效、环境执法典型案例等，不断增强公众法治意识。</w:t>
            </w:r>
          </w:p>
        </w:tc>
        <w:tc>
          <w:tcPr>
            <w:tcW w:w="2972" w:type="dxa"/>
            <w:tcBorders>
              <w:tl2br w:val="nil"/>
              <w:tr2bl w:val="nil"/>
            </w:tcBorders>
            <w:shd w:val="clear" w:color="auto" w:fill="auto"/>
            <w:vAlign w:val="center"/>
          </w:tcPr>
          <w:p w14:paraId="3F5269D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配合参加县司法局等部门开展的“国家宪法宣传周”及相关普法活动。</w:t>
            </w:r>
          </w:p>
        </w:tc>
      </w:tr>
      <w:tr w14:paraId="6A7C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4925" w:hRule="atLeast"/>
          <w:jc w:val="center"/>
        </w:trPr>
        <w:tc>
          <w:tcPr>
            <w:tcW w:w="730" w:type="dxa"/>
            <w:tcBorders>
              <w:tl2br w:val="nil"/>
              <w:tr2bl w:val="nil"/>
            </w:tcBorders>
            <w:shd w:val="clear" w:color="auto" w:fill="auto"/>
            <w:vAlign w:val="center"/>
          </w:tcPr>
          <w:p w14:paraId="7DBFDE6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18</w:t>
            </w:r>
          </w:p>
        </w:tc>
        <w:tc>
          <w:tcPr>
            <w:tcW w:w="1193" w:type="dxa"/>
            <w:tcBorders>
              <w:tl2br w:val="nil"/>
              <w:tr2bl w:val="nil"/>
            </w:tcBorders>
            <w:shd w:val="clear" w:color="auto" w:fill="auto"/>
            <w:vAlign w:val="center"/>
          </w:tcPr>
          <w:p w14:paraId="5B77D50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县住房</w:t>
            </w:r>
          </w:p>
          <w:p w14:paraId="312CFCD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和城乡</w:t>
            </w:r>
          </w:p>
          <w:p w14:paraId="7D90EC5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建设局</w:t>
            </w:r>
          </w:p>
        </w:tc>
        <w:tc>
          <w:tcPr>
            <w:tcW w:w="4245" w:type="dxa"/>
            <w:tcBorders>
              <w:tl2br w:val="nil"/>
              <w:tr2bl w:val="nil"/>
            </w:tcBorders>
            <w:shd w:val="clear" w:color="auto" w:fill="auto"/>
            <w:vAlign w:val="center"/>
          </w:tcPr>
          <w:p w14:paraId="7DF9477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建筑法》《中华人民共和国行政处罚法》《福建省传统风貌建筑保护条例》等。</w:t>
            </w:r>
          </w:p>
        </w:tc>
        <w:tc>
          <w:tcPr>
            <w:tcW w:w="2355" w:type="dxa"/>
            <w:tcBorders>
              <w:tl2br w:val="nil"/>
              <w:tr2bl w:val="nil"/>
            </w:tcBorders>
            <w:shd w:val="clear" w:color="auto" w:fill="auto"/>
            <w:vAlign w:val="center"/>
          </w:tcPr>
          <w:p w14:paraId="3E13F5D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1.组织开展住建领域安全培训班。</w:t>
            </w:r>
          </w:p>
          <w:p w14:paraId="071157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2.利用局机关宣传栏、LED屏营造普法、学法、用法的浓厚氛围；</w:t>
            </w:r>
          </w:p>
          <w:p w14:paraId="54BE1C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default" w:ascii="仿宋_GB2312" w:hAnsi="仿宋_GB2312" w:eastAsia="仿宋_GB2312" w:cs="仿宋_GB2312"/>
                <w:kern w:val="0"/>
                <w:sz w:val="24"/>
                <w:szCs w:val="24"/>
                <w:lang w:val="en-US" w:eastAsia="zh-CN" w:bidi="ar"/>
              </w:rPr>
            </w:pPr>
          </w:p>
          <w:p w14:paraId="6419DF8C">
            <w:pPr>
              <w:pStyle w:val="2"/>
              <w:rPr>
                <w:rFonts w:hint="eastAsia"/>
                <w:lang w:val="en-US" w:eastAsia="zh-CN"/>
              </w:rPr>
            </w:pPr>
          </w:p>
          <w:p w14:paraId="6D1632A4">
            <w:pPr>
              <w:pStyle w:val="2"/>
              <w:rPr>
                <w:rFonts w:hint="eastAsia" w:ascii="仿宋_GB2312" w:hAnsi="仿宋_GB2312" w:eastAsia="仿宋_GB2312" w:cs="仿宋_GB2312"/>
                <w:kern w:val="0"/>
                <w:sz w:val="24"/>
                <w:szCs w:val="24"/>
                <w:lang w:val="en-US" w:eastAsia="zh-CN" w:bidi="ar"/>
              </w:rPr>
            </w:pPr>
          </w:p>
          <w:p w14:paraId="3B66E982">
            <w:pPr>
              <w:rPr>
                <w:rFonts w:hint="eastAsia"/>
              </w:rPr>
            </w:pPr>
          </w:p>
        </w:tc>
        <w:tc>
          <w:tcPr>
            <w:tcW w:w="3765" w:type="dxa"/>
            <w:tcBorders>
              <w:tl2br w:val="nil"/>
              <w:tr2bl w:val="nil"/>
            </w:tcBorders>
            <w:shd w:val="clear" w:color="auto" w:fill="auto"/>
            <w:vAlign w:val="center"/>
          </w:tcPr>
          <w:p w14:paraId="0240B51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1.开展“12·4”国家宪法日等普法宣传活动；</w:t>
            </w:r>
          </w:p>
          <w:p w14:paraId="416C7C4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highlight w:val="none"/>
                <w:lang w:val="en-US" w:eastAsia="zh-CN" w:bidi="ar"/>
              </w:rPr>
              <w:t>2.编印住房和城乡建设行政执法学习资料，提高执法人员执法水平。</w:t>
            </w:r>
          </w:p>
        </w:tc>
        <w:tc>
          <w:tcPr>
            <w:tcW w:w="2972" w:type="dxa"/>
            <w:tcBorders>
              <w:tl2br w:val="nil"/>
              <w:tr2bl w:val="nil"/>
            </w:tcBorders>
            <w:shd w:val="clear" w:color="auto" w:fill="auto"/>
            <w:vAlign w:val="center"/>
          </w:tcPr>
          <w:p w14:paraId="5B7CA85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1.积极配合县司法局开展“宪法宣传周”等相关普法宣传活动；</w:t>
            </w:r>
          </w:p>
          <w:p w14:paraId="091BDBA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2.参加县法院组织的旁听庭审活动。</w:t>
            </w:r>
          </w:p>
        </w:tc>
      </w:tr>
      <w:tr w14:paraId="4C4C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3F50DA4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bidi="ar"/>
              </w:rPr>
              <w:t>19</w:t>
            </w:r>
          </w:p>
        </w:tc>
        <w:tc>
          <w:tcPr>
            <w:tcW w:w="1193" w:type="dxa"/>
            <w:tcBorders>
              <w:tl2br w:val="nil"/>
              <w:tr2bl w:val="nil"/>
            </w:tcBorders>
            <w:shd w:val="clear" w:color="auto" w:fill="auto"/>
            <w:vAlign w:val="center"/>
          </w:tcPr>
          <w:p w14:paraId="0F90767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县交通</w:t>
            </w:r>
          </w:p>
          <w:p w14:paraId="228198D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运输局</w:t>
            </w:r>
          </w:p>
        </w:tc>
        <w:tc>
          <w:tcPr>
            <w:tcW w:w="4245" w:type="dxa"/>
            <w:tcBorders>
              <w:tl2br w:val="nil"/>
              <w:tr2bl w:val="nil"/>
            </w:tcBorders>
            <w:shd w:val="clear" w:color="auto" w:fill="auto"/>
            <w:vAlign w:val="center"/>
          </w:tcPr>
          <w:p w14:paraId="3EC3C10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行政处罚法》《中华人民共和国行政许可法》《中华人民共和国行政强制法》《中华人民共和国行政诉讼法》《中华人民共和国行政复议法》《福建省行政执法条例》《交通运输行政执法程序规定》《中华人民共和国公路法》《中华人民共和国道路运输条例》《路政管理规定》等。</w:t>
            </w:r>
          </w:p>
        </w:tc>
        <w:tc>
          <w:tcPr>
            <w:tcW w:w="2355" w:type="dxa"/>
            <w:tcBorders>
              <w:tl2br w:val="nil"/>
              <w:tr2bl w:val="nil"/>
            </w:tcBorders>
            <w:shd w:val="clear" w:color="auto" w:fill="auto"/>
            <w:vAlign w:val="center"/>
          </w:tcPr>
          <w:p w14:paraId="1D4B4B0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组织局机关干部参加交通运输部法治工作网络专题培训。</w:t>
            </w:r>
          </w:p>
        </w:tc>
        <w:tc>
          <w:tcPr>
            <w:tcW w:w="3765" w:type="dxa"/>
            <w:tcBorders>
              <w:tl2br w:val="nil"/>
              <w:tr2bl w:val="nil"/>
            </w:tcBorders>
            <w:shd w:val="clear" w:color="auto" w:fill="auto"/>
            <w:vAlign w:val="center"/>
          </w:tcPr>
          <w:p w14:paraId="61E70D4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1.开展“路政宣传月”主题宣传活动；</w:t>
            </w:r>
          </w:p>
          <w:p w14:paraId="1707044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2.举办“12</w:t>
            </w:r>
            <w:r>
              <w:rPr>
                <w:rFonts w:hint="eastAsia" w:ascii="仿宋_GB2312" w:hAnsi="仿宋_GB2312" w:eastAsia="仿宋_GB2312" w:cs="仿宋_GB2312"/>
                <w:kern w:val="0"/>
                <w:sz w:val="24"/>
                <w:szCs w:val="24"/>
                <w:lang w:val="en-US" w:eastAsia="zh-CN" w:bidi="ar"/>
              </w:rPr>
              <w:t>·</w:t>
            </w:r>
            <w:r>
              <w:rPr>
                <w:rFonts w:hint="eastAsia" w:ascii="仿宋_GB2312" w:hAnsi="仿宋_GB2312" w:eastAsia="仿宋_GB2312" w:cs="仿宋_GB2312"/>
                <w:kern w:val="0"/>
                <w:sz w:val="24"/>
                <w:szCs w:val="24"/>
                <w:highlight w:val="none"/>
                <w:lang w:val="en-US" w:eastAsia="zh-CN" w:bidi="ar"/>
              </w:rPr>
              <w:t>4”宪法宣传周“法律进机关”活动；</w:t>
            </w:r>
          </w:p>
          <w:p w14:paraId="0CDB017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3.开展“民法典宣传月”主题宣传活动；</w:t>
            </w:r>
          </w:p>
          <w:p w14:paraId="6CBC752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4.开展“12·2”交通安全日宣传活动；</w:t>
            </w:r>
          </w:p>
          <w:p w14:paraId="65F73B5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5.举办“安全生产月”主题宣传活动。</w:t>
            </w:r>
          </w:p>
        </w:tc>
        <w:tc>
          <w:tcPr>
            <w:tcW w:w="2972" w:type="dxa"/>
            <w:tcBorders>
              <w:tl2br w:val="nil"/>
              <w:tr2bl w:val="nil"/>
            </w:tcBorders>
            <w:shd w:val="clear" w:color="auto" w:fill="auto"/>
            <w:vAlign w:val="center"/>
          </w:tcPr>
          <w:p w14:paraId="0894B34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p>
        </w:tc>
      </w:tr>
      <w:tr w14:paraId="07558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779" w:hRule="atLeast"/>
          <w:jc w:val="center"/>
        </w:trPr>
        <w:tc>
          <w:tcPr>
            <w:tcW w:w="730" w:type="dxa"/>
            <w:tcBorders>
              <w:tl2br w:val="nil"/>
              <w:tr2bl w:val="nil"/>
            </w:tcBorders>
            <w:shd w:val="clear" w:color="auto" w:fill="auto"/>
            <w:vAlign w:val="center"/>
          </w:tcPr>
          <w:p w14:paraId="5A60173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20</w:t>
            </w:r>
          </w:p>
        </w:tc>
        <w:tc>
          <w:tcPr>
            <w:tcW w:w="1193" w:type="dxa"/>
            <w:tcBorders>
              <w:tl2br w:val="nil"/>
              <w:tr2bl w:val="nil"/>
            </w:tcBorders>
            <w:shd w:val="clear" w:color="auto" w:fill="auto"/>
            <w:vAlign w:val="center"/>
          </w:tcPr>
          <w:p w14:paraId="119DAFD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县水利局</w:t>
            </w:r>
          </w:p>
        </w:tc>
        <w:tc>
          <w:tcPr>
            <w:tcW w:w="4245" w:type="dxa"/>
            <w:tcBorders>
              <w:tl2br w:val="nil"/>
              <w:tr2bl w:val="nil"/>
            </w:tcBorders>
            <w:shd w:val="clear" w:color="auto" w:fill="auto"/>
            <w:vAlign w:val="center"/>
          </w:tcPr>
          <w:p w14:paraId="495F0CD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水法》《中华人民共和国水污染防治法》《龙岩市实施河长制条例》《中华人民共和国湿地保护法》《中华人民共和国环境保护法》《中华人民共和国行政处罚法》等。</w:t>
            </w:r>
          </w:p>
        </w:tc>
        <w:tc>
          <w:tcPr>
            <w:tcW w:w="2355" w:type="dxa"/>
            <w:tcBorders>
              <w:tl2br w:val="nil"/>
              <w:tr2bl w:val="nil"/>
            </w:tcBorders>
            <w:shd w:val="clear" w:color="auto" w:fill="auto"/>
            <w:vAlign w:val="center"/>
          </w:tcPr>
          <w:p w14:paraId="4B33F03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1.组织局党组中心组学习《中华人民共和国宪法》《中华人民共和国民法典》；</w:t>
            </w:r>
          </w:p>
          <w:p w14:paraId="1D1CC13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2.举办《中华人民共和国宪法》《中华人民共和国行政处罚法》《龙岩市实施河长制条例》等专题讲座；</w:t>
            </w:r>
          </w:p>
          <w:p w14:paraId="41CFE41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2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3.举办水法律法规培训班。</w:t>
            </w:r>
          </w:p>
        </w:tc>
        <w:tc>
          <w:tcPr>
            <w:tcW w:w="3765" w:type="dxa"/>
            <w:tcBorders>
              <w:tl2br w:val="nil"/>
              <w:tr2bl w:val="nil"/>
            </w:tcBorders>
            <w:shd w:val="clear" w:color="auto" w:fill="auto"/>
            <w:vAlign w:val="center"/>
          </w:tcPr>
          <w:p w14:paraId="19BEF6B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highlight w:val="none"/>
                <w:lang w:val="en-US" w:eastAsia="zh-CN" w:bidi="ar"/>
              </w:rPr>
              <w:t>1.结合“世界水日”“中国水周”开展“法律八进”活动，发放“世界水日”“中国水周”、水资源集约安全利用等宣传材料，讲解相关水法律知识；</w:t>
            </w:r>
          </w:p>
          <w:p w14:paraId="1025B4B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highlight w:val="none"/>
                <w:lang w:val="en-US" w:eastAsia="zh-CN" w:bidi="ar"/>
              </w:rPr>
              <w:t>2.在“世界水日”“中国水周”和“水土保持日”“宪法日”等重要水事纪念活动期间发放《</w:t>
            </w:r>
            <w:r>
              <w:rPr>
                <w:rFonts w:hint="eastAsia" w:ascii="仿宋_GB2312" w:hAnsi="仿宋_GB2312" w:eastAsia="仿宋_GB2312" w:cs="仿宋_GB2312"/>
                <w:kern w:val="0"/>
                <w:sz w:val="24"/>
                <w:szCs w:val="24"/>
                <w:lang w:val="en-US" w:eastAsia="zh-CN" w:bidi="ar"/>
              </w:rPr>
              <w:t>中华人民共和国民法典</w:t>
            </w:r>
            <w:bookmarkStart w:id="0" w:name="_GoBack"/>
            <w:bookmarkEnd w:id="0"/>
            <w:r>
              <w:rPr>
                <w:rFonts w:hint="eastAsia" w:ascii="仿宋_GB2312" w:hAnsi="仿宋_GB2312" w:eastAsia="仿宋_GB2312" w:cs="仿宋_GB2312"/>
                <w:kern w:val="0"/>
                <w:sz w:val="24"/>
                <w:szCs w:val="24"/>
                <w:highlight w:val="none"/>
                <w:lang w:val="en-US" w:eastAsia="zh-CN" w:bidi="ar"/>
              </w:rPr>
              <w:t>》《</w:t>
            </w:r>
            <w:r>
              <w:rPr>
                <w:rFonts w:hint="eastAsia" w:ascii="仿宋_GB2312" w:hAnsi="仿宋_GB2312" w:eastAsia="仿宋_GB2312" w:cs="仿宋_GB2312"/>
                <w:kern w:val="0"/>
                <w:sz w:val="24"/>
                <w:szCs w:val="24"/>
                <w:lang w:val="en-US" w:eastAsia="zh-CN" w:bidi="ar"/>
              </w:rPr>
              <w:t>中华人民共和国</w:t>
            </w:r>
            <w:r>
              <w:rPr>
                <w:rFonts w:hint="eastAsia" w:ascii="仿宋_GB2312" w:hAnsi="仿宋_GB2312" w:eastAsia="仿宋_GB2312" w:cs="仿宋_GB2312"/>
                <w:kern w:val="0"/>
                <w:sz w:val="24"/>
                <w:szCs w:val="24"/>
                <w:highlight w:val="none"/>
                <w:lang w:val="en-US" w:eastAsia="zh-CN" w:bidi="ar"/>
              </w:rPr>
              <w:t>宪法》等普法宣传材料，开展形式多样的公众普法宣传活动。</w:t>
            </w:r>
          </w:p>
        </w:tc>
        <w:tc>
          <w:tcPr>
            <w:tcW w:w="2972" w:type="dxa"/>
            <w:tcBorders>
              <w:tl2br w:val="nil"/>
              <w:tr2bl w:val="nil"/>
            </w:tcBorders>
            <w:shd w:val="clear" w:color="auto" w:fill="auto"/>
            <w:vAlign w:val="center"/>
          </w:tcPr>
          <w:p w14:paraId="7B52440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联合县司法局开展相关普法宣传活动。</w:t>
            </w:r>
          </w:p>
        </w:tc>
      </w:tr>
      <w:tr w14:paraId="5A27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923" w:hRule="atLeast"/>
          <w:jc w:val="center"/>
        </w:trPr>
        <w:tc>
          <w:tcPr>
            <w:tcW w:w="730" w:type="dxa"/>
            <w:tcBorders>
              <w:tl2br w:val="nil"/>
              <w:tr2bl w:val="nil"/>
            </w:tcBorders>
            <w:shd w:val="clear" w:color="auto" w:fill="auto"/>
            <w:vAlign w:val="center"/>
          </w:tcPr>
          <w:p w14:paraId="3008448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21</w:t>
            </w:r>
          </w:p>
        </w:tc>
        <w:tc>
          <w:tcPr>
            <w:tcW w:w="1193" w:type="dxa"/>
            <w:tcBorders>
              <w:tl2br w:val="nil"/>
              <w:tr2bl w:val="nil"/>
            </w:tcBorders>
            <w:shd w:val="clear" w:color="auto" w:fill="auto"/>
            <w:vAlign w:val="center"/>
          </w:tcPr>
          <w:p w14:paraId="5D5F921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县农业</w:t>
            </w:r>
          </w:p>
          <w:p w14:paraId="69028F6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农村局</w:t>
            </w:r>
          </w:p>
        </w:tc>
        <w:tc>
          <w:tcPr>
            <w:tcW w:w="4245" w:type="dxa"/>
            <w:tcBorders>
              <w:tl2br w:val="nil"/>
              <w:tr2bl w:val="nil"/>
            </w:tcBorders>
            <w:shd w:val="clear" w:color="auto" w:fill="auto"/>
            <w:vAlign w:val="center"/>
          </w:tcPr>
          <w:p w14:paraId="587AEA0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行政处罚法》《中华人民共和国乡村振兴促进法》《中华人民共和国农产品质量安全法》《中华人民共和国农业法》《中华人民共和国种子法》《中华人民共和国动物防疫法》《饲料和饲料添加剂管理条例》《农业机械安全监督管理条例》《拖拉机和联合收割机驾驶证管理规定》《拖拉机和联合收割机登记规定》《农作物病虫害防治条例》《农药管理条例》等。</w:t>
            </w:r>
          </w:p>
        </w:tc>
        <w:tc>
          <w:tcPr>
            <w:tcW w:w="2355" w:type="dxa"/>
            <w:tcBorders>
              <w:tl2br w:val="nil"/>
              <w:tr2bl w:val="nil"/>
            </w:tcBorders>
            <w:shd w:val="clear" w:color="auto" w:fill="auto"/>
            <w:vAlign w:val="center"/>
          </w:tcPr>
          <w:p w14:paraId="23D3073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1.开展党组中心组学法活动2次；</w:t>
            </w:r>
          </w:p>
          <w:p w14:paraId="0126766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2.开展“12·4”国家宪法日机关干部学法活动。</w:t>
            </w:r>
          </w:p>
        </w:tc>
        <w:tc>
          <w:tcPr>
            <w:tcW w:w="3765" w:type="dxa"/>
            <w:tcBorders>
              <w:tl2br w:val="nil"/>
              <w:tr2bl w:val="nil"/>
            </w:tcBorders>
            <w:shd w:val="clear" w:color="auto" w:fill="auto"/>
            <w:vAlign w:val="center"/>
          </w:tcPr>
          <w:p w14:paraId="7E96737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1．结合福建省“中国农民丰收节”开展普法宣传活动；</w:t>
            </w:r>
          </w:p>
          <w:p w14:paraId="15C5A6E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2.开展“放心农资下乡进村宣传活动”；</w:t>
            </w:r>
          </w:p>
          <w:p w14:paraId="4EBCFDD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3.开展“农机安全生产宣传活动”；</w:t>
            </w:r>
          </w:p>
          <w:p w14:paraId="6ECE4EB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4.开展绿色食品宣传月活动；</w:t>
            </w:r>
          </w:p>
          <w:p w14:paraId="540FA14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5.开展农业绿色植保普法宣传活动；</w:t>
            </w:r>
          </w:p>
          <w:p w14:paraId="08E20F5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6.开展“营造良好法治环境、推动种业高质量发展”普法宣传活动。</w:t>
            </w:r>
          </w:p>
        </w:tc>
        <w:tc>
          <w:tcPr>
            <w:tcW w:w="2972" w:type="dxa"/>
            <w:tcBorders>
              <w:tl2br w:val="nil"/>
              <w:tr2bl w:val="nil"/>
            </w:tcBorders>
            <w:shd w:val="clear" w:color="auto" w:fill="auto"/>
            <w:vAlign w:val="center"/>
          </w:tcPr>
          <w:p w14:paraId="5E0248E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与县司法局联合组织开展“宪法进乡村”专题宣传活动。</w:t>
            </w:r>
          </w:p>
        </w:tc>
      </w:tr>
      <w:tr w14:paraId="23DEB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4240959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22</w:t>
            </w:r>
          </w:p>
        </w:tc>
        <w:tc>
          <w:tcPr>
            <w:tcW w:w="1193" w:type="dxa"/>
            <w:tcBorders>
              <w:tl2br w:val="nil"/>
              <w:tr2bl w:val="nil"/>
            </w:tcBorders>
            <w:shd w:val="clear" w:color="auto" w:fill="auto"/>
            <w:vAlign w:val="center"/>
          </w:tcPr>
          <w:p w14:paraId="0CA1E8C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县商务局</w:t>
            </w:r>
          </w:p>
        </w:tc>
        <w:tc>
          <w:tcPr>
            <w:tcW w:w="4245" w:type="dxa"/>
            <w:tcBorders>
              <w:tl2br w:val="nil"/>
              <w:tr2bl w:val="nil"/>
            </w:tcBorders>
            <w:shd w:val="clear" w:color="auto" w:fill="auto"/>
            <w:vAlign w:val="center"/>
          </w:tcPr>
          <w:p w14:paraId="44374AB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行政处罚法》《中华人民共和国电子商务法》《中华人民共和国对外贸易法》《中华人民共和国外商投资法》等法律法规。</w:t>
            </w:r>
          </w:p>
        </w:tc>
        <w:tc>
          <w:tcPr>
            <w:tcW w:w="2355" w:type="dxa"/>
            <w:tcBorders>
              <w:tl2br w:val="nil"/>
              <w:tr2bl w:val="nil"/>
            </w:tcBorders>
            <w:shd w:val="clear" w:color="auto" w:fill="auto"/>
            <w:vAlign w:val="center"/>
          </w:tcPr>
          <w:p w14:paraId="19AF823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1.结合局党组中心组学习会，开展专题法治学习，突出学习习近平新时代中国特色社会主义思想和习近平法治思想；</w:t>
            </w:r>
          </w:p>
          <w:p w14:paraId="692095B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2.结合商务人才培训计划，开展相关商务法律法规学习培训；</w:t>
            </w:r>
          </w:p>
          <w:p w14:paraId="25D56FA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3.结合行政复议、行政诉讼案件，学习宣传《中华人民共和国行政处罚法》《中华人民共和国行政诉讼法》《中华人民共和国行政复议法》等，开展“以案释法”。</w:t>
            </w:r>
          </w:p>
        </w:tc>
        <w:tc>
          <w:tcPr>
            <w:tcW w:w="3765" w:type="dxa"/>
            <w:tcBorders>
              <w:tl2br w:val="nil"/>
              <w:tr2bl w:val="nil"/>
            </w:tcBorders>
            <w:shd w:val="clear" w:color="auto" w:fill="auto"/>
            <w:vAlign w:val="center"/>
          </w:tcPr>
          <w:p w14:paraId="4DBD34C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1.开展“12·4”国家宪法日宣传活动；</w:t>
            </w:r>
          </w:p>
          <w:p w14:paraId="1D2F8FA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2.落实“谁执法谁普法”责任制，开展相关法律法规普法宣传工作；</w:t>
            </w:r>
          </w:p>
          <w:p w14:paraId="7AFF073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3.开展“诚信兴商宣传月”活动；</w:t>
            </w:r>
          </w:p>
          <w:p w14:paraId="7C052AF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794FD9A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4.开展商贸领域“安全生产月”活动；</w:t>
            </w:r>
          </w:p>
          <w:p w14:paraId="1298931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5.宣传外贸相关法律法规。</w:t>
            </w:r>
          </w:p>
          <w:p w14:paraId="240FEC50">
            <w:pPr>
              <w:bidi w:val="0"/>
              <w:rPr>
                <w:rFonts w:hint="eastAsia"/>
                <w:lang w:val="en-US" w:eastAsia="zh-CN"/>
              </w:rPr>
            </w:pPr>
          </w:p>
          <w:p w14:paraId="185C11A8">
            <w:pPr>
              <w:bidi w:val="0"/>
              <w:rPr>
                <w:rFonts w:hint="eastAsia"/>
                <w:lang w:val="en-US" w:eastAsia="zh-CN"/>
              </w:rPr>
            </w:pPr>
          </w:p>
          <w:p w14:paraId="1F793339">
            <w:pPr>
              <w:bidi w:val="0"/>
              <w:rPr>
                <w:rFonts w:hint="eastAsia"/>
                <w:lang w:val="en-US" w:eastAsia="zh-CN"/>
              </w:rPr>
            </w:pPr>
          </w:p>
          <w:p w14:paraId="5DF5281C">
            <w:pPr>
              <w:bidi w:val="0"/>
              <w:rPr>
                <w:rFonts w:hint="eastAsia"/>
                <w:lang w:val="en-US" w:eastAsia="zh-CN"/>
              </w:rPr>
            </w:pPr>
          </w:p>
          <w:p w14:paraId="241F3215">
            <w:pPr>
              <w:bidi w:val="0"/>
              <w:jc w:val="left"/>
              <w:rPr>
                <w:rFonts w:hint="eastAsia"/>
                <w:lang w:val="en-US" w:eastAsia="zh-CN"/>
              </w:rPr>
            </w:pPr>
          </w:p>
        </w:tc>
        <w:tc>
          <w:tcPr>
            <w:tcW w:w="2972" w:type="dxa"/>
            <w:tcBorders>
              <w:tl2br w:val="nil"/>
              <w:tr2bl w:val="nil"/>
            </w:tcBorders>
            <w:shd w:val="clear" w:color="auto" w:fill="auto"/>
            <w:vAlign w:val="center"/>
          </w:tcPr>
          <w:p w14:paraId="3EE900A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r>
      <w:tr w14:paraId="7C3C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965" w:hRule="atLeast"/>
          <w:jc w:val="center"/>
        </w:trPr>
        <w:tc>
          <w:tcPr>
            <w:tcW w:w="730" w:type="dxa"/>
            <w:tcBorders>
              <w:tl2br w:val="nil"/>
              <w:tr2bl w:val="nil"/>
            </w:tcBorders>
            <w:shd w:val="clear" w:color="auto" w:fill="auto"/>
            <w:vAlign w:val="center"/>
          </w:tcPr>
          <w:p w14:paraId="414F0BE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23</w:t>
            </w:r>
          </w:p>
        </w:tc>
        <w:tc>
          <w:tcPr>
            <w:tcW w:w="1193" w:type="dxa"/>
            <w:tcBorders>
              <w:tl2br w:val="nil"/>
              <w:tr2bl w:val="nil"/>
            </w:tcBorders>
            <w:shd w:val="clear" w:color="auto" w:fill="auto"/>
            <w:vAlign w:val="center"/>
          </w:tcPr>
          <w:p w14:paraId="6B10C82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县文化体育和旅游局</w:t>
            </w:r>
          </w:p>
        </w:tc>
        <w:tc>
          <w:tcPr>
            <w:tcW w:w="4245" w:type="dxa"/>
            <w:tcBorders>
              <w:tl2br w:val="nil"/>
              <w:tr2bl w:val="nil"/>
            </w:tcBorders>
            <w:shd w:val="clear" w:color="auto" w:fill="auto"/>
            <w:vAlign w:val="center"/>
          </w:tcPr>
          <w:p w14:paraId="0B17D7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tLeast"/>
              <w:ind w:left="0" w:right="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文物保护法》《博物馆条例》《中华人民共和国非物质文化遗产法》《福建省非物质文化遗产条例》《中华人民共和国旅游法》《中华人民共和国行政许可法》《中华人民共和国行政处罚法》《全民健身条例》《公共文化体育设施条例》《福建省体育经营活动管理条例》《福建省公共游泳场所管理办法》《中华人民共和国文物保护法》《历史文化名城名镇名村保护条例》等。</w:t>
            </w:r>
          </w:p>
        </w:tc>
        <w:tc>
          <w:tcPr>
            <w:tcW w:w="2355" w:type="dxa"/>
            <w:tcBorders>
              <w:tl2br w:val="nil"/>
              <w:tr2bl w:val="nil"/>
            </w:tcBorders>
            <w:shd w:val="clear" w:color="auto" w:fill="auto"/>
            <w:vAlign w:val="center"/>
          </w:tcPr>
          <w:p w14:paraId="398D413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1.组织党组理论学习中心组学法；</w:t>
            </w:r>
          </w:p>
          <w:p w14:paraId="0ED2125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2.举办专题培训、讲座学法；</w:t>
            </w:r>
          </w:p>
          <w:p w14:paraId="6FC2F3A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3.开展普及《中华人民共和国文物保护法》《文物行政处罚程序暂行规定》等宣传活动；</w:t>
            </w:r>
          </w:p>
          <w:p w14:paraId="4387535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default"/>
                <w:lang w:val="en-US" w:eastAsia="zh-CN"/>
              </w:rPr>
            </w:pPr>
            <w:r>
              <w:rPr>
                <w:rFonts w:hint="eastAsia" w:ascii="仿宋_GB2312" w:hAnsi="仿宋_GB2312" w:eastAsia="仿宋_GB2312" w:cs="仿宋_GB2312"/>
                <w:kern w:val="0"/>
                <w:sz w:val="24"/>
                <w:szCs w:val="24"/>
                <w:lang w:val="en-US" w:eastAsia="zh-CN" w:bidi="ar"/>
              </w:rPr>
              <w:t>4.加强文化旅游从业人员法治宣传教育，依法规范文化旅游市场，增强依法经营、诚信服务意识，推进行业监管法治化。</w:t>
            </w:r>
          </w:p>
        </w:tc>
        <w:tc>
          <w:tcPr>
            <w:tcW w:w="3765" w:type="dxa"/>
            <w:tcBorders>
              <w:tl2br w:val="nil"/>
              <w:tr2bl w:val="nil"/>
            </w:tcBorders>
            <w:shd w:val="clear" w:color="auto" w:fill="auto"/>
            <w:vAlign w:val="center"/>
          </w:tcPr>
          <w:p w14:paraId="63E49E3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1.开展习近平新时代中国特色社会主义思想和习近平法治思想和《中华人民共和国宪法》《中华人民共和国民法典》《中华人民共和国公共文化服务保障法》《中华人民共和国公共图书馆法》等普法宣传活动；</w:t>
            </w:r>
          </w:p>
          <w:p w14:paraId="48898F0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2.结合“文化和自然遗产日”，开展《中华人民共和国文物保护法》《博物馆条例》《中华人民共和国非物质文化遗产法》《福建省非物质文化遗产条例》等普法宣传活动；</w:t>
            </w:r>
          </w:p>
          <w:p w14:paraId="43A2E6B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3.开展《中华人民共和国旅游法》《中华人民共和国文物保护法》《历史文化名城名镇名村保护条例》等进景区宣传活动。</w:t>
            </w:r>
          </w:p>
          <w:p w14:paraId="19CB466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552965C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4.运用门户网站、微信公众号、场馆宣传栏等开展普法宣传活动，并印发普法材料。</w:t>
            </w:r>
          </w:p>
        </w:tc>
        <w:tc>
          <w:tcPr>
            <w:tcW w:w="2972" w:type="dxa"/>
            <w:tcBorders>
              <w:tl2br w:val="nil"/>
              <w:tr2bl w:val="nil"/>
            </w:tcBorders>
            <w:shd w:val="clear" w:color="auto" w:fill="auto"/>
            <w:vAlign w:val="center"/>
          </w:tcPr>
          <w:p w14:paraId="7CCACB1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1.积极参与县直有关部门举办的“12·4”国家宪法日等普法宣传活动。</w:t>
            </w:r>
          </w:p>
          <w:p w14:paraId="4FC8ED7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2.与县直相关单位联合开展普及《文物行政处罚程序暂行规定》宣传活动。</w:t>
            </w:r>
          </w:p>
        </w:tc>
      </w:tr>
      <w:tr w14:paraId="057A9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6530" w:hRule="atLeast"/>
          <w:jc w:val="center"/>
        </w:trPr>
        <w:tc>
          <w:tcPr>
            <w:tcW w:w="730" w:type="dxa"/>
            <w:tcBorders>
              <w:tl2br w:val="nil"/>
              <w:tr2bl w:val="nil"/>
            </w:tcBorders>
            <w:shd w:val="clear" w:color="auto" w:fill="auto"/>
            <w:vAlign w:val="center"/>
          </w:tcPr>
          <w:p w14:paraId="6A86DE6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24</w:t>
            </w:r>
          </w:p>
        </w:tc>
        <w:tc>
          <w:tcPr>
            <w:tcW w:w="1193" w:type="dxa"/>
            <w:tcBorders>
              <w:tl2br w:val="nil"/>
              <w:tr2bl w:val="nil"/>
            </w:tcBorders>
            <w:shd w:val="clear" w:color="auto" w:fill="auto"/>
            <w:vAlign w:val="center"/>
          </w:tcPr>
          <w:p w14:paraId="50D8795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县卫健局</w:t>
            </w:r>
          </w:p>
        </w:tc>
        <w:tc>
          <w:tcPr>
            <w:tcW w:w="4245" w:type="dxa"/>
            <w:tcBorders>
              <w:tl2br w:val="nil"/>
              <w:tr2bl w:val="nil"/>
            </w:tcBorders>
            <w:shd w:val="clear" w:color="auto" w:fill="auto"/>
            <w:vAlign w:val="center"/>
          </w:tcPr>
          <w:p w14:paraId="6C2BE5E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基本医疗卫生与健康促进法》《中华人民共和国传染病防治法》《中华人民共和国中医药法》《中华人民共和国献血法》《中华人民共和国职业病防治法》《突发公共卫生事件应急条例》《护士条例》《医疗器械监督管理条例》以及与卫生健康工作相关的法律法规。</w:t>
            </w:r>
          </w:p>
        </w:tc>
        <w:tc>
          <w:tcPr>
            <w:tcW w:w="2355" w:type="dxa"/>
            <w:tcBorders>
              <w:tl2br w:val="nil"/>
              <w:tr2bl w:val="nil"/>
            </w:tcBorders>
            <w:shd w:val="clear" w:color="auto" w:fill="auto"/>
            <w:vAlign w:val="center"/>
          </w:tcPr>
          <w:p w14:paraId="4202E73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1.坚持和完善党组中心组集体学法制度；</w:t>
            </w:r>
          </w:p>
          <w:p w14:paraId="4E193A0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2.加强卫生健康行政执法人员法律知识培训；</w:t>
            </w:r>
          </w:p>
          <w:p w14:paraId="325E9B3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3.开展国家宪法日宣传活动。</w:t>
            </w:r>
          </w:p>
        </w:tc>
        <w:tc>
          <w:tcPr>
            <w:tcW w:w="3765" w:type="dxa"/>
            <w:tcBorders>
              <w:tl2br w:val="nil"/>
              <w:tr2bl w:val="nil"/>
            </w:tcBorders>
            <w:shd w:val="clear" w:color="auto" w:fill="auto"/>
            <w:vAlign w:val="center"/>
          </w:tcPr>
          <w:p w14:paraId="1DB8F11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结合“中国医师节”“国际护士节”等重要节庆以及“中国好医生”“最美医生”等活动载体，广泛宣传《护士条例》，引导全社会更好地理解和支持医疗卫生事业和医务人员，增强依法保护关心爱护医务人员的自觉意识、法治意识；</w:t>
            </w:r>
          </w:p>
          <w:p w14:paraId="66868F3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2.开展传染病防治、基本公共卫生法律法规宣传，开展消除‘艾梅乙’母婴传播，促进性别平等宣传活动；</w:t>
            </w:r>
          </w:p>
          <w:p w14:paraId="7D7F83D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3.开展职业病防治周宣传活动；</w:t>
            </w:r>
          </w:p>
          <w:p w14:paraId="278D0B6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4.深化“法律进机关、进乡村、进社区、进学校、进企业、进医疗卫生机构”主题活动；</w:t>
            </w:r>
          </w:p>
          <w:p w14:paraId="56F2D42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5.结合“6·14世界献血者日”活动，广泛宣传《中华人民共和国献血法》，营造全社会无偿献血的氛围。</w:t>
            </w:r>
          </w:p>
        </w:tc>
        <w:tc>
          <w:tcPr>
            <w:tcW w:w="2972" w:type="dxa"/>
            <w:tcBorders>
              <w:tl2br w:val="nil"/>
              <w:tr2bl w:val="nil"/>
            </w:tcBorders>
            <w:shd w:val="clear" w:color="auto" w:fill="auto"/>
            <w:vAlign w:val="center"/>
          </w:tcPr>
          <w:p w14:paraId="7EE907B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1.每年6月份配合县食安办等开展《中华人民共和国食品安全法》宣传活动；</w:t>
            </w:r>
          </w:p>
          <w:p w14:paraId="679BFF9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2.由县卫健局牵头，联合县人社局、应急管理局、总工会及有关媒体开展职业病防治周宣传活动。</w:t>
            </w:r>
          </w:p>
        </w:tc>
      </w:tr>
      <w:tr w14:paraId="7283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90" w:hRule="atLeast"/>
          <w:jc w:val="center"/>
        </w:trPr>
        <w:tc>
          <w:tcPr>
            <w:tcW w:w="730" w:type="dxa"/>
            <w:tcBorders>
              <w:tl2br w:val="nil"/>
              <w:tr2bl w:val="nil"/>
            </w:tcBorders>
            <w:shd w:val="clear" w:color="auto" w:fill="auto"/>
            <w:vAlign w:val="center"/>
          </w:tcPr>
          <w:p w14:paraId="6C5451D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25</w:t>
            </w:r>
          </w:p>
        </w:tc>
        <w:tc>
          <w:tcPr>
            <w:tcW w:w="1193" w:type="dxa"/>
            <w:tcBorders>
              <w:tl2br w:val="nil"/>
              <w:tr2bl w:val="nil"/>
            </w:tcBorders>
            <w:shd w:val="clear" w:color="auto" w:fill="auto"/>
            <w:vAlign w:val="center"/>
          </w:tcPr>
          <w:p w14:paraId="1C8BB18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县退役军人事务局</w:t>
            </w:r>
          </w:p>
        </w:tc>
        <w:tc>
          <w:tcPr>
            <w:tcW w:w="4245" w:type="dxa"/>
            <w:tcBorders>
              <w:tl2br w:val="nil"/>
              <w:tr2bl w:val="nil"/>
            </w:tcBorders>
            <w:shd w:val="clear" w:color="auto" w:fill="auto"/>
            <w:vAlign w:val="center"/>
          </w:tcPr>
          <w:p w14:paraId="66A3A03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pacing w:val="-20"/>
                <w:kern w:val="0"/>
                <w:sz w:val="24"/>
                <w:szCs w:val="24"/>
                <w:lang w:val="en-US" w:eastAsia="zh-CN" w:bidi="ar"/>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w:t>
            </w:r>
            <w:r>
              <w:rPr>
                <w:rFonts w:hint="eastAsia" w:ascii="仿宋_GB2312" w:hAnsi="仿宋_GB2312" w:eastAsia="仿宋_GB2312" w:cs="仿宋_GB2312"/>
                <w:spacing w:val="-20"/>
                <w:kern w:val="0"/>
                <w:sz w:val="24"/>
                <w:szCs w:val="24"/>
                <w:lang w:val="en-US" w:eastAsia="zh-CN" w:bidi="ar"/>
              </w:rPr>
              <w:t>《</w:t>
            </w:r>
            <w:r>
              <w:rPr>
                <w:rFonts w:hint="eastAsia" w:ascii="仿宋_GB2312" w:hAnsi="仿宋_GB2312" w:eastAsia="仿宋_GB2312" w:cs="仿宋_GB2312"/>
                <w:kern w:val="0"/>
                <w:sz w:val="24"/>
                <w:szCs w:val="24"/>
                <w:lang w:val="en-US" w:eastAsia="zh-CN" w:bidi="ar"/>
              </w:rPr>
              <w:t>中华人民共和国</w:t>
            </w:r>
            <w:r>
              <w:rPr>
                <w:rFonts w:hint="eastAsia" w:ascii="仿宋_GB2312" w:hAnsi="仿宋_GB2312" w:eastAsia="仿宋_GB2312" w:cs="仿宋_GB2312"/>
                <w:spacing w:val="-20"/>
                <w:kern w:val="0"/>
                <w:sz w:val="24"/>
                <w:szCs w:val="24"/>
                <w:lang w:val="en-US" w:eastAsia="zh-CN" w:bidi="ar"/>
              </w:rPr>
              <w:t>退役军人保障法》《退役军人安置条例》《</w:t>
            </w:r>
            <w:r>
              <w:rPr>
                <w:rFonts w:hint="eastAsia" w:ascii="仿宋_GB2312" w:hAnsi="仿宋_GB2312" w:eastAsia="仿宋_GB2312" w:cs="仿宋_GB2312"/>
                <w:kern w:val="0"/>
                <w:sz w:val="24"/>
                <w:szCs w:val="24"/>
                <w:lang w:val="en-US" w:eastAsia="zh-CN" w:bidi="ar"/>
              </w:rPr>
              <w:t>中华人民共和国</w:t>
            </w:r>
            <w:r>
              <w:rPr>
                <w:rFonts w:hint="eastAsia" w:ascii="仿宋_GB2312" w:hAnsi="仿宋_GB2312" w:eastAsia="仿宋_GB2312" w:cs="仿宋_GB2312"/>
                <w:spacing w:val="-20"/>
                <w:kern w:val="0"/>
                <w:sz w:val="24"/>
                <w:szCs w:val="24"/>
                <w:lang w:val="en-US" w:eastAsia="zh-CN" w:bidi="ar"/>
              </w:rPr>
              <w:t>兵役法》《</w:t>
            </w:r>
            <w:r>
              <w:rPr>
                <w:rFonts w:hint="eastAsia" w:ascii="仿宋_GB2312" w:hAnsi="仿宋_GB2312" w:eastAsia="仿宋_GB2312" w:cs="仿宋_GB2312"/>
                <w:kern w:val="0"/>
                <w:sz w:val="24"/>
                <w:szCs w:val="24"/>
                <w:lang w:val="en-US" w:eastAsia="zh-CN" w:bidi="ar"/>
              </w:rPr>
              <w:t>中华人民共和国</w:t>
            </w:r>
            <w:r>
              <w:rPr>
                <w:rFonts w:hint="eastAsia" w:ascii="仿宋_GB2312" w:hAnsi="仿宋_GB2312" w:eastAsia="仿宋_GB2312" w:cs="仿宋_GB2312"/>
                <w:spacing w:val="-20"/>
                <w:kern w:val="0"/>
                <w:sz w:val="24"/>
                <w:szCs w:val="24"/>
                <w:lang w:val="en-US" w:eastAsia="zh-CN" w:bidi="ar"/>
              </w:rPr>
              <w:t xml:space="preserve">英雄烈士保护法》等。 </w:t>
            </w:r>
          </w:p>
          <w:p w14:paraId="06C560D2">
            <w:pPr>
              <w:pStyle w:val="2"/>
              <w:rPr>
                <w:rFonts w:hint="eastAsia"/>
              </w:rPr>
            </w:pPr>
          </w:p>
        </w:tc>
        <w:tc>
          <w:tcPr>
            <w:tcW w:w="2355" w:type="dxa"/>
            <w:tcBorders>
              <w:tl2br w:val="nil"/>
              <w:tr2bl w:val="nil"/>
            </w:tcBorders>
            <w:shd w:val="clear" w:color="auto" w:fill="auto"/>
            <w:vAlign w:val="center"/>
          </w:tcPr>
          <w:p w14:paraId="52F8F08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c>
          <w:tcPr>
            <w:tcW w:w="3765" w:type="dxa"/>
            <w:tcBorders>
              <w:tl2br w:val="nil"/>
              <w:tr2bl w:val="nil"/>
            </w:tcBorders>
            <w:shd w:val="clear" w:color="auto" w:fill="auto"/>
            <w:vAlign w:val="center"/>
          </w:tcPr>
          <w:p w14:paraId="4C2BBFE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1.送法进军营、进社区、进企业；</w:t>
            </w:r>
          </w:p>
          <w:p w14:paraId="4D9C5FD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2.开展《中华人民共和国退役军人保障法》宣传活动；</w:t>
            </w:r>
          </w:p>
          <w:p w14:paraId="60C2E5F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3.把普法工作纳入政务服务全过程，为退役军人办理业务期间，充分讲解相关业务的规定；</w:t>
            </w:r>
          </w:p>
          <w:p w14:paraId="1822CFC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4.通过多种形式开展对退役军人普法活动。</w:t>
            </w:r>
          </w:p>
        </w:tc>
        <w:tc>
          <w:tcPr>
            <w:tcW w:w="2972" w:type="dxa"/>
            <w:tcBorders>
              <w:tl2br w:val="nil"/>
              <w:tr2bl w:val="nil"/>
            </w:tcBorders>
            <w:shd w:val="clear" w:color="auto" w:fill="auto"/>
            <w:vAlign w:val="center"/>
          </w:tcPr>
          <w:p w14:paraId="08D7043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1.参加旁听庭审活动；</w:t>
            </w:r>
          </w:p>
          <w:p w14:paraId="1900F72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2.与县委政法委、县法院、县检察院、县公安局联合加强对退役军人司法救助；</w:t>
            </w:r>
          </w:p>
          <w:p w14:paraId="7F24687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3.与县司法局联合开展对退役军人法律援助，提高广大退役军人学法用法的习惯；</w:t>
            </w:r>
          </w:p>
          <w:p w14:paraId="0C4B6EC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4.与县国家安全局联合开展全民国家安全教育日。</w:t>
            </w:r>
          </w:p>
        </w:tc>
      </w:tr>
      <w:tr w14:paraId="75D7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2283" w:hRule="atLeast"/>
          <w:jc w:val="center"/>
        </w:trPr>
        <w:tc>
          <w:tcPr>
            <w:tcW w:w="730" w:type="dxa"/>
            <w:tcBorders>
              <w:tl2br w:val="nil"/>
              <w:tr2bl w:val="nil"/>
            </w:tcBorders>
            <w:shd w:val="clear" w:color="auto" w:fill="auto"/>
            <w:vAlign w:val="center"/>
          </w:tcPr>
          <w:p w14:paraId="2B36CB4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26</w:t>
            </w:r>
          </w:p>
        </w:tc>
        <w:tc>
          <w:tcPr>
            <w:tcW w:w="1193" w:type="dxa"/>
            <w:tcBorders>
              <w:tl2br w:val="nil"/>
              <w:tr2bl w:val="nil"/>
            </w:tcBorders>
            <w:shd w:val="clear" w:color="auto" w:fill="auto"/>
            <w:vAlign w:val="center"/>
          </w:tcPr>
          <w:p w14:paraId="60E651F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县应急</w:t>
            </w:r>
          </w:p>
          <w:p w14:paraId="570418B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管理局</w:t>
            </w:r>
          </w:p>
        </w:tc>
        <w:tc>
          <w:tcPr>
            <w:tcW w:w="4245" w:type="dxa"/>
            <w:tcBorders>
              <w:tl2br w:val="nil"/>
              <w:tr2bl w:val="nil"/>
            </w:tcBorders>
            <w:shd w:val="clear" w:color="auto" w:fill="auto"/>
            <w:vAlign w:val="center"/>
          </w:tcPr>
          <w:p w14:paraId="5852485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安全生产法》《中华人民共和国突发事件应对法》《中华人民共和国消防法》《中华人民共和国矿山安全法》《福建省安全生产条例》。</w:t>
            </w:r>
          </w:p>
        </w:tc>
        <w:tc>
          <w:tcPr>
            <w:tcW w:w="2355" w:type="dxa"/>
            <w:tcBorders>
              <w:tl2br w:val="nil"/>
              <w:tr2bl w:val="nil"/>
            </w:tcBorders>
            <w:shd w:val="clear" w:color="auto" w:fill="auto"/>
            <w:vAlign w:val="center"/>
          </w:tcPr>
          <w:p w14:paraId="658009B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1.举办党组中心组法治讲座；</w:t>
            </w:r>
          </w:p>
          <w:p w14:paraId="46D2823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2.组织宪法宣誓活动；</w:t>
            </w:r>
          </w:p>
          <w:p w14:paraId="23B9613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3.举办应急管理系统执法人员培训班。</w:t>
            </w:r>
          </w:p>
        </w:tc>
        <w:tc>
          <w:tcPr>
            <w:tcW w:w="3765" w:type="dxa"/>
            <w:tcBorders>
              <w:tl2br w:val="nil"/>
              <w:tr2bl w:val="nil"/>
            </w:tcBorders>
            <w:shd w:val="clear" w:color="auto" w:fill="auto"/>
            <w:vAlign w:val="center"/>
          </w:tcPr>
          <w:p w14:paraId="6D11031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1.利用各种培训活动，向执法（服务）对象普法；</w:t>
            </w:r>
          </w:p>
          <w:p w14:paraId="1520289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2.结合安全宣传活动，组织开展“安全生产月”“5·12全国防灾减灾日”“10·13国际减灾日”普法宣传活动；</w:t>
            </w:r>
          </w:p>
          <w:p w14:paraId="52707E5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3.向企业和公众普法，并举办应急管理法治宣传专题讲座。</w:t>
            </w:r>
          </w:p>
        </w:tc>
        <w:tc>
          <w:tcPr>
            <w:tcW w:w="2972" w:type="dxa"/>
            <w:tcBorders>
              <w:tl2br w:val="nil"/>
              <w:tr2bl w:val="nil"/>
            </w:tcBorders>
            <w:shd w:val="clear" w:color="auto" w:fill="auto"/>
            <w:vAlign w:val="center"/>
          </w:tcPr>
          <w:p w14:paraId="5E124DA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会同组织县安委会成员单位集中开展咨询活动，配合有关部门在重点时期、重要时段开展普法活动。</w:t>
            </w:r>
          </w:p>
        </w:tc>
      </w:tr>
      <w:tr w14:paraId="61D25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2063" w:hRule="atLeast"/>
          <w:jc w:val="center"/>
        </w:trPr>
        <w:tc>
          <w:tcPr>
            <w:tcW w:w="730" w:type="dxa"/>
            <w:tcBorders>
              <w:tl2br w:val="nil"/>
              <w:tr2bl w:val="nil"/>
            </w:tcBorders>
            <w:shd w:val="clear" w:color="auto" w:fill="auto"/>
            <w:vAlign w:val="center"/>
          </w:tcPr>
          <w:p w14:paraId="2F79D4A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27</w:t>
            </w:r>
          </w:p>
        </w:tc>
        <w:tc>
          <w:tcPr>
            <w:tcW w:w="1193" w:type="dxa"/>
            <w:tcBorders>
              <w:tl2br w:val="nil"/>
              <w:tr2bl w:val="nil"/>
            </w:tcBorders>
            <w:shd w:val="clear" w:color="auto" w:fill="auto"/>
            <w:vAlign w:val="center"/>
          </w:tcPr>
          <w:p w14:paraId="5C1A1FE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县审计局</w:t>
            </w:r>
          </w:p>
        </w:tc>
        <w:tc>
          <w:tcPr>
            <w:tcW w:w="4245" w:type="dxa"/>
            <w:tcBorders>
              <w:tl2br w:val="nil"/>
              <w:tr2bl w:val="nil"/>
            </w:tcBorders>
            <w:shd w:val="clear" w:color="auto" w:fill="auto"/>
            <w:vAlign w:val="center"/>
          </w:tcPr>
          <w:p w14:paraId="1B05953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审计法》《中华人民共和国预算法》《中华人民共和国会计法》等。</w:t>
            </w:r>
          </w:p>
        </w:tc>
        <w:tc>
          <w:tcPr>
            <w:tcW w:w="2355" w:type="dxa"/>
            <w:tcBorders>
              <w:tl2br w:val="nil"/>
              <w:tr2bl w:val="nil"/>
            </w:tcBorders>
            <w:shd w:val="clear" w:color="auto" w:fill="auto"/>
            <w:vAlign w:val="center"/>
          </w:tcPr>
          <w:p w14:paraId="5728B15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1.落实党组理论学习中心组学法制度；</w:t>
            </w:r>
          </w:p>
          <w:p w14:paraId="1D57000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2.参加审计大讲堂学法；</w:t>
            </w:r>
          </w:p>
          <w:p w14:paraId="600283A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3.举办季度专题研读周、法律法规专题培训班学法。</w:t>
            </w:r>
          </w:p>
        </w:tc>
        <w:tc>
          <w:tcPr>
            <w:tcW w:w="3765" w:type="dxa"/>
            <w:tcBorders>
              <w:tl2br w:val="nil"/>
              <w:tr2bl w:val="nil"/>
            </w:tcBorders>
            <w:shd w:val="clear" w:color="auto" w:fill="auto"/>
            <w:vAlign w:val="center"/>
          </w:tcPr>
          <w:p w14:paraId="3D6A375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1.开展审计组现场普法；</w:t>
            </w:r>
          </w:p>
          <w:p w14:paraId="1BE111E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2.举办内部审计工作培训班宣讲；</w:t>
            </w:r>
          </w:p>
          <w:p w14:paraId="5A8D7D3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3.结合审计业务指导和监督普法；</w:t>
            </w:r>
          </w:p>
          <w:p w14:paraId="7C06F1D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4.通过门户网站、宣传栏等宣传。</w:t>
            </w:r>
          </w:p>
        </w:tc>
        <w:tc>
          <w:tcPr>
            <w:tcW w:w="2972" w:type="dxa"/>
            <w:tcBorders>
              <w:tl2br w:val="nil"/>
              <w:tr2bl w:val="nil"/>
            </w:tcBorders>
            <w:shd w:val="clear" w:color="auto" w:fill="auto"/>
            <w:vAlign w:val="center"/>
          </w:tcPr>
          <w:p w14:paraId="1043103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1.举办内部审计人员培训班讲解新出台的相关法律法规；</w:t>
            </w:r>
          </w:p>
          <w:p w14:paraId="787A1FC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2.通过微信公众号等新媒体进行普法宣传。</w:t>
            </w:r>
          </w:p>
        </w:tc>
      </w:tr>
      <w:tr w14:paraId="4ACA3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90" w:hRule="atLeast"/>
          <w:jc w:val="center"/>
        </w:trPr>
        <w:tc>
          <w:tcPr>
            <w:tcW w:w="730" w:type="dxa"/>
            <w:tcBorders>
              <w:tl2br w:val="nil"/>
              <w:tr2bl w:val="nil"/>
            </w:tcBorders>
            <w:shd w:val="clear" w:color="auto" w:fill="auto"/>
            <w:vAlign w:val="center"/>
          </w:tcPr>
          <w:p w14:paraId="3BBA8E5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7DB3830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28</w:t>
            </w:r>
          </w:p>
        </w:tc>
        <w:tc>
          <w:tcPr>
            <w:tcW w:w="1193" w:type="dxa"/>
            <w:tcBorders>
              <w:tl2br w:val="nil"/>
              <w:tr2bl w:val="nil"/>
            </w:tcBorders>
            <w:shd w:val="clear" w:color="auto" w:fill="auto"/>
            <w:vAlign w:val="center"/>
          </w:tcPr>
          <w:p w14:paraId="0ED6073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0B7F290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县人民</w:t>
            </w:r>
          </w:p>
          <w:p w14:paraId="1EB57D6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政府外事</w:t>
            </w:r>
          </w:p>
          <w:p w14:paraId="72E7C73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办公室</w:t>
            </w:r>
          </w:p>
        </w:tc>
        <w:tc>
          <w:tcPr>
            <w:tcW w:w="4245" w:type="dxa"/>
            <w:tcBorders>
              <w:tl2br w:val="nil"/>
              <w:tr2bl w:val="nil"/>
            </w:tcBorders>
            <w:shd w:val="clear" w:color="auto" w:fill="auto"/>
            <w:vAlign w:val="center"/>
          </w:tcPr>
          <w:p w14:paraId="39925C1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网络安全法》《中华人民共和国反外国制裁法》。</w:t>
            </w:r>
          </w:p>
        </w:tc>
        <w:tc>
          <w:tcPr>
            <w:tcW w:w="2355" w:type="dxa"/>
            <w:tcBorders>
              <w:tl2br w:val="nil"/>
              <w:tr2bl w:val="nil"/>
            </w:tcBorders>
            <w:shd w:val="clear" w:color="auto" w:fill="auto"/>
            <w:vAlign w:val="center"/>
          </w:tcPr>
          <w:p w14:paraId="75CE313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1.举办防间谍保密讲座；</w:t>
            </w:r>
          </w:p>
          <w:p w14:paraId="6E908C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2.开展民法典系列亮点解析；</w:t>
            </w:r>
          </w:p>
          <w:p w14:paraId="34F2D10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3.开展“国家安全教育日”普法活动。</w:t>
            </w:r>
          </w:p>
        </w:tc>
        <w:tc>
          <w:tcPr>
            <w:tcW w:w="3765" w:type="dxa"/>
            <w:tcBorders>
              <w:tl2br w:val="nil"/>
              <w:tr2bl w:val="nil"/>
            </w:tcBorders>
            <w:shd w:val="clear" w:color="auto" w:fill="auto"/>
            <w:vAlign w:val="center"/>
          </w:tcPr>
          <w:p w14:paraId="12D2EB1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1.积极对外阐释习近平新时代中国特色社会主义思想和习近平法治思想；</w:t>
            </w:r>
          </w:p>
          <w:p w14:paraId="77FA629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2.开展海外领事保护系列宣传活动。</w:t>
            </w:r>
          </w:p>
        </w:tc>
        <w:tc>
          <w:tcPr>
            <w:tcW w:w="2972" w:type="dxa"/>
            <w:tcBorders>
              <w:tl2br w:val="nil"/>
              <w:tr2bl w:val="nil"/>
            </w:tcBorders>
            <w:shd w:val="clear" w:color="auto" w:fill="auto"/>
            <w:vAlign w:val="center"/>
          </w:tcPr>
          <w:p w14:paraId="0E56669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r>
      <w:tr w14:paraId="4D7A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4774" w:hRule="atLeast"/>
          <w:jc w:val="center"/>
        </w:trPr>
        <w:tc>
          <w:tcPr>
            <w:tcW w:w="730" w:type="dxa"/>
            <w:tcBorders>
              <w:tl2br w:val="nil"/>
              <w:tr2bl w:val="nil"/>
            </w:tcBorders>
            <w:shd w:val="clear" w:color="auto" w:fill="auto"/>
            <w:vAlign w:val="center"/>
          </w:tcPr>
          <w:p w14:paraId="2DB1169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bidi="ar"/>
              </w:rPr>
              <w:t>29</w:t>
            </w:r>
          </w:p>
        </w:tc>
        <w:tc>
          <w:tcPr>
            <w:tcW w:w="1193" w:type="dxa"/>
            <w:tcBorders>
              <w:tl2br w:val="nil"/>
              <w:tr2bl w:val="nil"/>
            </w:tcBorders>
            <w:shd w:val="clear" w:color="auto" w:fill="auto"/>
            <w:vAlign w:val="center"/>
          </w:tcPr>
          <w:p w14:paraId="4819DDA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县国资委</w:t>
            </w:r>
          </w:p>
          <w:p w14:paraId="3633D42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tc>
        <w:tc>
          <w:tcPr>
            <w:tcW w:w="4245" w:type="dxa"/>
            <w:tcBorders>
              <w:tl2br w:val="nil"/>
              <w:tr2bl w:val="nil"/>
            </w:tcBorders>
            <w:shd w:val="clear" w:color="auto" w:fill="auto"/>
            <w:vAlign w:val="center"/>
          </w:tcPr>
          <w:p w14:paraId="56C3934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企业国有资产法》等相关法律法规和规章及政策性文件。</w:t>
            </w:r>
          </w:p>
        </w:tc>
        <w:tc>
          <w:tcPr>
            <w:tcW w:w="2355" w:type="dxa"/>
            <w:tcBorders>
              <w:tl2br w:val="nil"/>
              <w:tr2bl w:val="nil"/>
            </w:tcBorders>
            <w:shd w:val="clear" w:color="auto" w:fill="auto"/>
            <w:vAlign w:val="center"/>
          </w:tcPr>
          <w:p w14:paraId="7DBE601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1.落实党组理论学习中心组学法制度，组织专题法治讲座；</w:t>
            </w:r>
          </w:p>
          <w:p w14:paraId="7209725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2.开展机关干部普法宣传活动。</w:t>
            </w:r>
          </w:p>
        </w:tc>
        <w:tc>
          <w:tcPr>
            <w:tcW w:w="3765" w:type="dxa"/>
            <w:tcBorders>
              <w:tl2br w:val="nil"/>
              <w:tr2bl w:val="nil"/>
            </w:tcBorders>
            <w:shd w:val="clear" w:color="auto" w:fill="auto"/>
            <w:vAlign w:val="center"/>
          </w:tcPr>
          <w:p w14:paraId="4B04ED0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1.举办国有企业依法治企及国资监管工作培训；</w:t>
            </w:r>
          </w:p>
          <w:p w14:paraId="52D0DDB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2.组织所出资企业法务人员参加法治视频讲堂活动；</w:t>
            </w:r>
          </w:p>
          <w:p w14:paraId="3B0D80C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3.运用官方网站、微信公众号等媒体，开展法治宣传教育。</w:t>
            </w:r>
          </w:p>
        </w:tc>
        <w:tc>
          <w:tcPr>
            <w:tcW w:w="2972" w:type="dxa"/>
            <w:tcBorders>
              <w:tl2br w:val="nil"/>
              <w:tr2bl w:val="nil"/>
            </w:tcBorders>
            <w:shd w:val="clear" w:color="auto" w:fill="auto"/>
            <w:vAlign w:val="center"/>
          </w:tcPr>
          <w:p w14:paraId="5C10355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根据实际情况结合重要时间节点，以现场或网络形式开展相关法律条例学习。</w:t>
            </w:r>
          </w:p>
        </w:tc>
      </w:tr>
      <w:tr w14:paraId="79C8B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53F239C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76755C6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30</w:t>
            </w:r>
          </w:p>
        </w:tc>
        <w:tc>
          <w:tcPr>
            <w:tcW w:w="1193" w:type="dxa"/>
            <w:tcBorders>
              <w:tl2br w:val="nil"/>
              <w:tr2bl w:val="nil"/>
            </w:tcBorders>
            <w:shd w:val="clear" w:color="auto" w:fill="auto"/>
            <w:vAlign w:val="center"/>
          </w:tcPr>
          <w:p w14:paraId="4AAF099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67354FE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县林业局</w:t>
            </w:r>
          </w:p>
        </w:tc>
        <w:tc>
          <w:tcPr>
            <w:tcW w:w="4245" w:type="dxa"/>
            <w:tcBorders>
              <w:tl2br w:val="nil"/>
              <w:tr2bl w:val="nil"/>
            </w:tcBorders>
            <w:shd w:val="clear" w:color="auto" w:fill="auto"/>
            <w:vAlign w:val="center"/>
          </w:tcPr>
          <w:p w14:paraId="713BE43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森林法》《中华人民共和国野生动物保护法》《中华人民共和国野生植物保护条例》《中华人民共和国湿地保护法》《福建省湿地保护条例》《福建省省级湿地公园管理办法》《福建省古树名木保护管理办法》等。</w:t>
            </w:r>
          </w:p>
        </w:tc>
        <w:tc>
          <w:tcPr>
            <w:tcW w:w="2355" w:type="dxa"/>
            <w:tcBorders>
              <w:tl2br w:val="nil"/>
              <w:tr2bl w:val="nil"/>
            </w:tcBorders>
            <w:shd w:val="clear" w:color="auto" w:fill="auto"/>
            <w:vAlign w:val="center"/>
          </w:tcPr>
          <w:p w14:paraId="0E5992E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1.开展《福建省古树名木保护管理办法》等法律法规学习；</w:t>
            </w:r>
          </w:p>
          <w:p w14:paraId="601D7C3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2.开展法律知识问答活动；</w:t>
            </w:r>
          </w:p>
          <w:p w14:paraId="640C652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3.通过宣传栏展示种苗法律法规普法；</w:t>
            </w:r>
          </w:p>
          <w:p w14:paraId="0F0B1A3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4.以“2月2日世界湿地日”为载体，应用横幅、媒体、微信公众号等开展法规宣传。</w:t>
            </w:r>
          </w:p>
        </w:tc>
        <w:tc>
          <w:tcPr>
            <w:tcW w:w="3765" w:type="dxa"/>
            <w:tcBorders>
              <w:tl2br w:val="nil"/>
              <w:tr2bl w:val="nil"/>
            </w:tcBorders>
            <w:shd w:val="clear" w:color="auto" w:fill="auto"/>
            <w:vAlign w:val="center"/>
          </w:tcPr>
          <w:p w14:paraId="3F036F7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1.向申请林木种子生产经营许可证的单位或个人发放《中华人民共和国种子法》等配套法律法规宣传材料；</w:t>
            </w:r>
          </w:p>
          <w:p w14:paraId="51FF2B1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2.结合“世界野生动植物日”“爱鸟周”“保护野生动物宣传月”等特殊节点开展普法宣传；</w:t>
            </w:r>
          </w:p>
          <w:p w14:paraId="71EC20D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3.开展爱鸟周宣传活动；</w:t>
            </w:r>
          </w:p>
          <w:p w14:paraId="447AF1C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4.以“世界湿地日”宣传活动为契机，广泛开展普法宣传，利用进社区志愿活动，向群众宣传湿地保护有关法规；</w:t>
            </w:r>
          </w:p>
          <w:p w14:paraId="1530D4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5.在法律法规施行日和6月17日“世界防治荒漠化和干旱日”期间，通过张贴画、标语、报纸、新媒体等多种形式开展普法宣传活动。</w:t>
            </w:r>
          </w:p>
        </w:tc>
        <w:tc>
          <w:tcPr>
            <w:tcW w:w="2972" w:type="dxa"/>
            <w:tcBorders>
              <w:tl2br w:val="nil"/>
              <w:tr2bl w:val="nil"/>
            </w:tcBorders>
            <w:shd w:val="clear" w:color="auto" w:fill="auto"/>
            <w:vAlign w:val="center"/>
          </w:tcPr>
          <w:p w14:paraId="7246DDD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57764D9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1.联合相关单位开展普法宣传活动；</w:t>
            </w:r>
          </w:p>
          <w:p w14:paraId="3FEC5D7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727C471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7F4D70C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2.联合县公安局、市场监管局等部门对重点场所开展联合执法检查；</w:t>
            </w:r>
          </w:p>
          <w:p w14:paraId="7696CC1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3.与相关部门联合开展“世界湿地日”宣传活动。</w:t>
            </w:r>
          </w:p>
        </w:tc>
      </w:tr>
      <w:tr w14:paraId="2FF42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889" w:hRule="atLeast"/>
          <w:jc w:val="center"/>
        </w:trPr>
        <w:tc>
          <w:tcPr>
            <w:tcW w:w="730" w:type="dxa"/>
            <w:tcBorders>
              <w:tl2br w:val="nil"/>
              <w:tr2bl w:val="nil"/>
            </w:tcBorders>
            <w:shd w:val="clear" w:color="auto" w:fill="auto"/>
            <w:vAlign w:val="center"/>
          </w:tcPr>
          <w:p w14:paraId="11F5696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31</w:t>
            </w:r>
          </w:p>
        </w:tc>
        <w:tc>
          <w:tcPr>
            <w:tcW w:w="1193" w:type="dxa"/>
            <w:tcBorders>
              <w:tl2br w:val="nil"/>
              <w:tr2bl w:val="nil"/>
            </w:tcBorders>
            <w:shd w:val="clear" w:color="auto" w:fill="auto"/>
            <w:vAlign w:val="center"/>
          </w:tcPr>
          <w:p w14:paraId="7606DD1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县市场监督管理局</w:t>
            </w:r>
          </w:p>
        </w:tc>
        <w:tc>
          <w:tcPr>
            <w:tcW w:w="4245" w:type="dxa"/>
            <w:tcBorders>
              <w:tl2br w:val="nil"/>
              <w:tr2bl w:val="nil"/>
            </w:tcBorders>
            <w:shd w:val="clear" w:color="auto" w:fill="auto"/>
            <w:vAlign w:val="center"/>
          </w:tcPr>
          <w:p w14:paraId="4BB9DF9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专利法》《福建省餐饮服务从业人员佩戴口罩的规定》《中华人民共和国药品管理法》《中华人民共和国疫苗管理法》《医疗器械监督管理条例》《化妆品监督管理条例》等相关法律法规。</w:t>
            </w:r>
          </w:p>
        </w:tc>
        <w:tc>
          <w:tcPr>
            <w:tcW w:w="2355" w:type="dxa"/>
            <w:tcBorders>
              <w:tl2br w:val="nil"/>
              <w:tr2bl w:val="nil"/>
            </w:tcBorders>
            <w:shd w:val="clear" w:color="auto" w:fill="auto"/>
            <w:vAlign w:val="center"/>
          </w:tcPr>
          <w:p w14:paraId="603D91F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1.开展党组理论学习中心组专题学法；</w:t>
            </w:r>
          </w:p>
          <w:p w14:paraId="1B3E1F7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2.举办专利、食品安全监管、药品监管、医疗器械监管等相关业务培训学法；</w:t>
            </w:r>
          </w:p>
          <w:p w14:paraId="1C12CE7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3.在相关专题讲座、宣传中开展学法。</w:t>
            </w:r>
          </w:p>
        </w:tc>
        <w:tc>
          <w:tcPr>
            <w:tcW w:w="3765" w:type="dxa"/>
            <w:tcBorders>
              <w:tl2br w:val="nil"/>
              <w:tr2bl w:val="nil"/>
            </w:tcBorders>
            <w:shd w:val="clear" w:color="auto" w:fill="auto"/>
            <w:vAlign w:val="center"/>
          </w:tcPr>
          <w:p w14:paraId="26AF2DB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1.结合知识产权宣传周、食品安全周、“3·15”、安全用药月、宪法日等开展相关普法宣传活动；</w:t>
            </w:r>
          </w:p>
          <w:p w14:paraId="7FAAE53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2.通过门户网站、微信公众号、电视等媒体向社会公众开展普法；</w:t>
            </w:r>
          </w:p>
          <w:p w14:paraId="303BA5C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3.持续开展“法律八进”活动进行普法。</w:t>
            </w:r>
          </w:p>
          <w:p w14:paraId="42F981B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4.通过电话、网络平台等渠道积极答复群众的法律咨询；</w:t>
            </w:r>
          </w:p>
        </w:tc>
        <w:tc>
          <w:tcPr>
            <w:tcW w:w="2972" w:type="dxa"/>
            <w:tcBorders>
              <w:tl2br w:val="nil"/>
              <w:tr2bl w:val="nil"/>
            </w:tcBorders>
            <w:shd w:val="clear" w:color="auto" w:fill="auto"/>
            <w:vAlign w:val="center"/>
          </w:tcPr>
          <w:p w14:paraId="04E9E38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both"/>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1.积极参与县司法局牵头的“宪法宣传周”及相关普法活动；</w:t>
            </w:r>
          </w:p>
          <w:p w14:paraId="4582646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2.在知识产权宣传周期间联合有关单位开展宣讲活动。</w:t>
            </w:r>
          </w:p>
          <w:p w14:paraId="1EE5B6B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default"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3.联合县公安局在全县范围内集中查办并宣传一批危害药品、医疗器械、化妆品安全违法犯罪案件，维护人民群众身体健康和生命安全。</w:t>
            </w:r>
          </w:p>
        </w:tc>
      </w:tr>
      <w:tr w14:paraId="32B9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0FE4480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32</w:t>
            </w:r>
          </w:p>
        </w:tc>
        <w:tc>
          <w:tcPr>
            <w:tcW w:w="1193" w:type="dxa"/>
            <w:tcBorders>
              <w:tl2br w:val="nil"/>
              <w:tr2bl w:val="nil"/>
            </w:tcBorders>
            <w:shd w:val="clear" w:color="auto" w:fill="auto"/>
            <w:vAlign w:val="center"/>
          </w:tcPr>
          <w:p w14:paraId="40ADAA3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县融媒体中心</w:t>
            </w:r>
          </w:p>
        </w:tc>
        <w:tc>
          <w:tcPr>
            <w:tcW w:w="4245" w:type="dxa"/>
            <w:tcBorders>
              <w:tl2br w:val="nil"/>
              <w:tr2bl w:val="nil"/>
            </w:tcBorders>
            <w:shd w:val="clear" w:color="auto" w:fill="auto"/>
            <w:vAlign w:val="center"/>
          </w:tcPr>
          <w:p w14:paraId="3A7E9C3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广播电视管理条例》《广播电视设施保护条例》《未成年节目管理规定》《福建省广播电视设施保护条例》等。</w:t>
            </w:r>
          </w:p>
        </w:tc>
        <w:tc>
          <w:tcPr>
            <w:tcW w:w="2355" w:type="dxa"/>
            <w:tcBorders>
              <w:tl2br w:val="nil"/>
              <w:tr2bl w:val="nil"/>
            </w:tcBorders>
            <w:shd w:val="clear" w:color="auto" w:fill="auto"/>
            <w:vAlign w:val="center"/>
          </w:tcPr>
          <w:p w14:paraId="1D0A390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1.召开党组中心组学习会议，举办法治专题讲座，学习习近平新时代中国特色社会主义思想和习近平法治思想；</w:t>
            </w:r>
          </w:p>
          <w:p w14:paraId="5990C74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2.在“12·4”国家宪法日，举行宪法宣誓仪式，开展法治教育活动。</w:t>
            </w:r>
          </w:p>
        </w:tc>
        <w:tc>
          <w:tcPr>
            <w:tcW w:w="3765" w:type="dxa"/>
            <w:tcBorders>
              <w:tl2br w:val="nil"/>
              <w:tr2bl w:val="nil"/>
            </w:tcBorders>
            <w:shd w:val="clear" w:color="auto" w:fill="auto"/>
            <w:vAlign w:val="center"/>
          </w:tcPr>
          <w:p w14:paraId="76184CC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1.利用官方网站、政务新媒体等开展“互联网+”普法宣传活动；</w:t>
            </w:r>
          </w:p>
          <w:p w14:paraId="2E0F2D6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2.做好法治节目、作品创作传播，开展主题鲜明的法治宣传教育活动；</w:t>
            </w:r>
          </w:p>
          <w:p w14:paraId="134D849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3.开展法治宣传主题短视频征集活动。</w:t>
            </w:r>
          </w:p>
        </w:tc>
        <w:tc>
          <w:tcPr>
            <w:tcW w:w="2972" w:type="dxa"/>
            <w:tcBorders>
              <w:tl2br w:val="nil"/>
              <w:tr2bl w:val="nil"/>
            </w:tcBorders>
            <w:shd w:val="clear" w:color="auto" w:fill="auto"/>
            <w:vAlign w:val="center"/>
          </w:tcPr>
          <w:p w14:paraId="5FFE7E3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配合县司法局开展年度“宪法宣传周”“民法典宣传月”活动，制作与宪法、民法典宣传相关的专栏节目，报道开展宪法宣传活动情况，播放宪法宣传公益广告等。</w:t>
            </w:r>
          </w:p>
        </w:tc>
      </w:tr>
      <w:tr w14:paraId="754A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904" w:hRule="atLeast"/>
          <w:jc w:val="center"/>
        </w:trPr>
        <w:tc>
          <w:tcPr>
            <w:tcW w:w="730" w:type="dxa"/>
            <w:tcBorders>
              <w:tl2br w:val="nil"/>
              <w:tr2bl w:val="nil"/>
            </w:tcBorders>
            <w:shd w:val="clear" w:color="auto" w:fill="auto"/>
            <w:vAlign w:val="center"/>
          </w:tcPr>
          <w:p w14:paraId="2269B17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4BDE6B0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160825F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33</w:t>
            </w:r>
          </w:p>
        </w:tc>
        <w:tc>
          <w:tcPr>
            <w:tcW w:w="1193" w:type="dxa"/>
            <w:tcBorders>
              <w:tl2br w:val="nil"/>
              <w:tr2bl w:val="nil"/>
            </w:tcBorders>
            <w:shd w:val="clear" w:color="auto" w:fill="auto"/>
            <w:vAlign w:val="center"/>
          </w:tcPr>
          <w:p w14:paraId="5EF5F48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2F45D87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6BC323F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县统计局</w:t>
            </w:r>
          </w:p>
        </w:tc>
        <w:tc>
          <w:tcPr>
            <w:tcW w:w="4245" w:type="dxa"/>
            <w:tcBorders>
              <w:tl2br w:val="nil"/>
              <w:tr2bl w:val="nil"/>
            </w:tcBorders>
            <w:shd w:val="clear" w:color="auto" w:fill="auto"/>
            <w:vAlign w:val="center"/>
          </w:tcPr>
          <w:p w14:paraId="6CD111A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统计法》《中华人民共和国统计法实施条例》《中华人民共和国保守国家秘密法》《统计违法违纪行为处分规定》《企业统计信用管理办法》《统计违纪违法责任人处分处理建议办法》等。</w:t>
            </w:r>
          </w:p>
        </w:tc>
        <w:tc>
          <w:tcPr>
            <w:tcW w:w="2355" w:type="dxa"/>
            <w:tcBorders>
              <w:tl2br w:val="nil"/>
              <w:tr2bl w:val="nil"/>
            </w:tcBorders>
            <w:shd w:val="clear" w:color="auto" w:fill="auto"/>
            <w:vAlign w:val="center"/>
          </w:tcPr>
          <w:p w14:paraId="31DED19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1.推进党组中心组学法活动；</w:t>
            </w:r>
          </w:p>
          <w:p w14:paraId="78278A6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2.通过政治理论学习及各专业培训会开展学法活动；</w:t>
            </w:r>
          </w:p>
          <w:p w14:paraId="6FA614C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3.组织专题学法活动学习行政处罚法、行政诉讼法、行政复议法及实施条例。</w:t>
            </w:r>
          </w:p>
        </w:tc>
        <w:tc>
          <w:tcPr>
            <w:tcW w:w="3765" w:type="dxa"/>
            <w:tcBorders>
              <w:tl2br w:val="nil"/>
              <w:tr2bl w:val="nil"/>
            </w:tcBorders>
            <w:shd w:val="clear" w:color="auto" w:fill="auto"/>
            <w:vAlign w:val="center"/>
          </w:tcPr>
          <w:p w14:paraId="69625A2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1.开展国家宪法日系列普法宣传活动；</w:t>
            </w:r>
          </w:p>
          <w:p w14:paraId="690AA63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2.开展“9·20”中国统计开放日、“12·8”《中华人民共和国统计法》颁布纪念日等普法宣传活动。</w:t>
            </w:r>
          </w:p>
        </w:tc>
        <w:tc>
          <w:tcPr>
            <w:tcW w:w="2972" w:type="dxa"/>
            <w:tcBorders>
              <w:tl2br w:val="nil"/>
              <w:tr2bl w:val="nil"/>
            </w:tcBorders>
            <w:shd w:val="clear" w:color="auto" w:fill="auto"/>
            <w:vAlign w:val="center"/>
          </w:tcPr>
          <w:p w14:paraId="70FC354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57A0D13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1.把有关统计法规纳入党校教学计划；</w:t>
            </w:r>
          </w:p>
          <w:p w14:paraId="1D1EA7B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2.开展“9·20”中国统计开放日活动；</w:t>
            </w:r>
          </w:p>
          <w:p w14:paraId="452B598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3BF778E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29AF4E8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3DFA212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3.与县司法局等部门联合开展“12·4”国家宪法日、“12·8”《中华人民共和国统计法》颁布纪念日等普法宣传活动。</w:t>
            </w:r>
          </w:p>
        </w:tc>
      </w:tr>
      <w:tr w14:paraId="383F6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5479" w:hRule="atLeast"/>
          <w:jc w:val="center"/>
        </w:trPr>
        <w:tc>
          <w:tcPr>
            <w:tcW w:w="730" w:type="dxa"/>
            <w:tcBorders>
              <w:tl2br w:val="nil"/>
              <w:tr2bl w:val="nil"/>
            </w:tcBorders>
            <w:shd w:val="clear" w:color="auto" w:fill="auto"/>
            <w:vAlign w:val="center"/>
          </w:tcPr>
          <w:p w14:paraId="03B2BB8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34</w:t>
            </w:r>
          </w:p>
        </w:tc>
        <w:tc>
          <w:tcPr>
            <w:tcW w:w="1193" w:type="dxa"/>
            <w:tcBorders>
              <w:tl2br w:val="nil"/>
              <w:tr2bl w:val="nil"/>
            </w:tcBorders>
            <w:shd w:val="clear" w:color="auto" w:fill="auto"/>
            <w:vAlign w:val="center"/>
          </w:tcPr>
          <w:p w14:paraId="42B0A21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县人民防空办公室</w:t>
            </w:r>
          </w:p>
        </w:tc>
        <w:tc>
          <w:tcPr>
            <w:tcW w:w="4245" w:type="dxa"/>
            <w:tcBorders>
              <w:tl2br w:val="nil"/>
              <w:tr2bl w:val="nil"/>
            </w:tcBorders>
            <w:shd w:val="clear" w:color="auto" w:fill="auto"/>
            <w:vAlign w:val="center"/>
          </w:tcPr>
          <w:p w14:paraId="52AC383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人民防空法》《福建省人民防空条例》等。</w:t>
            </w:r>
          </w:p>
        </w:tc>
        <w:tc>
          <w:tcPr>
            <w:tcW w:w="2355" w:type="dxa"/>
            <w:tcBorders>
              <w:tl2br w:val="nil"/>
              <w:tr2bl w:val="nil"/>
            </w:tcBorders>
            <w:shd w:val="clear" w:color="auto" w:fill="auto"/>
            <w:vAlign w:val="center"/>
          </w:tcPr>
          <w:p w14:paraId="00F83EC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0E7127A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1.将《中华人民共和国人民防空法》等法律法规列入党组理论学习中心组学习内容；</w:t>
            </w:r>
          </w:p>
          <w:p w14:paraId="5703FC3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2.举办普法讲座；</w:t>
            </w:r>
          </w:p>
          <w:p w14:paraId="676E9D4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3.开展宪法宣誓活动。</w:t>
            </w:r>
          </w:p>
          <w:p w14:paraId="1C0D23C0">
            <w:pPr>
              <w:pStyle w:val="2"/>
              <w:rPr>
                <w:rFonts w:hint="eastAsia" w:ascii="仿宋_GB2312" w:hAnsi="仿宋_GB2312" w:eastAsia="仿宋_GB2312" w:cs="仿宋_GB2312"/>
                <w:kern w:val="0"/>
                <w:sz w:val="24"/>
                <w:szCs w:val="24"/>
                <w:lang w:val="en-US" w:eastAsia="zh-CN" w:bidi="ar"/>
              </w:rPr>
            </w:pPr>
          </w:p>
          <w:p w14:paraId="66293270">
            <w:pPr>
              <w:rPr>
                <w:rFonts w:hint="eastAsia" w:ascii="仿宋_GB2312" w:hAnsi="仿宋_GB2312" w:eastAsia="仿宋_GB2312" w:cs="仿宋_GB2312"/>
                <w:kern w:val="0"/>
                <w:sz w:val="24"/>
                <w:szCs w:val="24"/>
                <w:lang w:val="en-US" w:eastAsia="zh-CN" w:bidi="ar"/>
              </w:rPr>
            </w:pPr>
          </w:p>
          <w:p w14:paraId="1AA149C2">
            <w:pPr>
              <w:pStyle w:val="2"/>
              <w:rPr>
                <w:rFonts w:hint="eastAsia" w:ascii="仿宋_GB2312" w:hAnsi="仿宋_GB2312" w:eastAsia="仿宋_GB2312" w:cs="仿宋_GB2312"/>
                <w:kern w:val="0"/>
                <w:sz w:val="24"/>
                <w:szCs w:val="24"/>
                <w:lang w:val="en-US" w:eastAsia="zh-CN" w:bidi="ar"/>
              </w:rPr>
            </w:pPr>
          </w:p>
          <w:p w14:paraId="15BF4D23">
            <w:pPr>
              <w:rPr>
                <w:rFonts w:hint="eastAsia" w:ascii="仿宋_GB2312" w:hAnsi="仿宋_GB2312" w:eastAsia="仿宋_GB2312" w:cs="仿宋_GB2312"/>
                <w:kern w:val="0"/>
                <w:sz w:val="24"/>
                <w:szCs w:val="24"/>
                <w:lang w:val="en-US" w:eastAsia="zh-CN" w:bidi="ar"/>
              </w:rPr>
            </w:pPr>
          </w:p>
          <w:p w14:paraId="6ED8649F">
            <w:pPr>
              <w:pStyle w:val="2"/>
              <w:rPr>
                <w:rFonts w:hint="eastAsia"/>
              </w:rPr>
            </w:pPr>
          </w:p>
        </w:tc>
        <w:tc>
          <w:tcPr>
            <w:tcW w:w="3765" w:type="dxa"/>
            <w:tcBorders>
              <w:tl2br w:val="nil"/>
              <w:tr2bl w:val="nil"/>
            </w:tcBorders>
            <w:shd w:val="clear" w:color="auto" w:fill="auto"/>
            <w:vAlign w:val="center"/>
          </w:tcPr>
          <w:p w14:paraId="000F788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1.“4·21”试鸣警报活动，开展人防法、省人防条例的宣传；</w:t>
            </w:r>
          </w:p>
          <w:p w14:paraId="4A46742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2.深入社区开展普法活动；</w:t>
            </w:r>
          </w:p>
          <w:p w14:paraId="415B11D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3.通过人防专题网络宣传等形式开展普法宣传。</w:t>
            </w:r>
          </w:p>
        </w:tc>
        <w:tc>
          <w:tcPr>
            <w:tcW w:w="2972" w:type="dxa"/>
            <w:tcBorders>
              <w:tl2br w:val="nil"/>
              <w:tr2bl w:val="nil"/>
            </w:tcBorders>
            <w:shd w:val="clear" w:color="auto" w:fill="auto"/>
            <w:vAlign w:val="center"/>
          </w:tcPr>
          <w:p w14:paraId="1DD13C0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1.结合“12·4”国家宪法日开展普法活动；</w:t>
            </w:r>
          </w:p>
          <w:p w14:paraId="4D2DAD2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2.与主流媒体合作开展普法宣传。</w:t>
            </w:r>
          </w:p>
        </w:tc>
      </w:tr>
      <w:tr w14:paraId="6510B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633" w:hRule="atLeast"/>
          <w:jc w:val="center"/>
        </w:trPr>
        <w:tc>
          <w:tcPr>
            <w:tcW w:w="730" w:type="dxa"/>
            <w:tcBorders>
              <w:tl2br w:val="nil"/>
              <w:tr2bl w:val="nil"/>
            </w:tcBorders>
            <w:shd w:val="clear" w:color="auto" w:fill="auto"/>
            <w:vAlign w:val="center"/>
          </w:tcPr>
          <w:p w14:paraId="1ED174B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35</w:t>
            </w:r>
          </w:p>
        </w:tc>
        <w:tc>
          <w:tcPr>
            <w:tcW w:w="1193" w:type="dxa"/>
            <w:tcBorders>
              <w:tl2br w:val="nil"/>
              <w:tr2bl w:val="nil"/>
            </w:tcBorders>
            <w:shd w:val="clear" w:color="auto" w:fill="auto"/>
            <w:vAlign w:val="center"/>
          </w:tcPr>
          <w:p w14:paraId="3DF794A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龙岩市连城医疗保障局</w:t>
            </w:r>
          </w:p>
        </w:tc>
        <w:tc>
          <w:tcPr>
            <w:tcW w:w="4245" w:type="dxa"/>
            <w:tcBorders>
              <w:tl2br w:val="nil"/>
              <w:tr2bl w:val="nil"/>
            </w:tcBorders>
            <w:shd w:val="clear" w:color="auto" w:fill="auto"/>
            <w:vAlign w:val="center"/>
          </w:tcPr>
          <w:p w14:paraId="7E8CE4D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社会保险法》《医疗保障基金使用监督管理条例》《医疗机构医疗保障定点管理暂行办法》等。</w:t>
            </w:r>
          </w:p>
        </w:tc>
        <w:tc>
          <w:tcPr>
            <w:tcW w:w="2355" w:type="dxa"/>
            <w:tcBorders>
              <w:tl2br w:val="nil"/>
              <w:tr2bl w:val="nil"/>
            </w:tcBorders>
            <w:shd w:val="clear" w:color="auto" w:fill="auto"/>
            <w:vAlign w:val="center"/>
          </w:tcPr>
          <w:p w14:paraId="6F09D2B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举办《医疗保障基金使用监督管理条例》普法培训。</w:t>
            </w:r>
          </w:p>
        </w:tc>
        <w:tc>
          <w:tcPr>
            <w:tcW w:w="3765" w:type="dxa"/>
            <w:tcBorders>
              <w:tl2br w:val="nil"/>
              <w:tr2bl w:val="nil"/>
            </w:tcBorders>
            <w:shd w:val="clear" w:color="auto" w:fill="auto"/>
            <w:vAlign w:val="center"/>
          </w:tcPr>
          <w:p w14:paraId="1D98AD3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lang w:val="en-US" w:eastAsia="zh-CN" w:bidi="ar"/>
              </w:rPr>
              <w:t>举办《医疗保障基金使用监督管理条例》普法培训。开展医保法律法规宣传活动。</w:t>
            </w:r>
          </w:p>
        </w:tc>
        <w:tc>
          <w:tcPr>
            <w:tcW w:w="2972" w:type="dxa"/>
            <w:tcBorders>
              <w:tl2br w:val="nil"/>
              <w:tr2bl w:val="nil"/>
            </w:tcBorders>
            <w:shd w:val="clear" w:color="auto" w:fill="auto"/>
            <w:vAlign w:val="center"/>
          </w:tcPr>
          <w:p w14:paraId="25AC928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r>
      <w:tr w14:paraId="20102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3395CDF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36</w:t>
            </w:r>
          </w:p>
        </w:tc>
        <w:tc>
          <w:tcPr>
            <w:tcW w:w="1193" w:type="dxa"/>
            <w:tcBorders>
              <w:tl2br w:val="nil"/>
              <w:tr2bl w:val="nil"/>
            </w:tcBorders>
            <w:shd w:val="clear" w:color="auto" w:fill="auto"/>
            <w:vAlign w:val="center"/>
          </w:tcPr>
          <w:p w14:paraId="37EDAC8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县金融办</w:t>
            </w:r>
          </w:p>
        </w:tc>
        <w:tc>
          <w:tcPr>
            <w:tcW w:w="4245" w:type="dxa"/>
            <w:tcBorders>
              <w:tl2br w:val="nil"/>
              <w:tr2bl w:val="nil"/>
            </w:tcBorders>
            <w:shd w:val="clear" w:color="auto" w:fill="auto"/>
            <w:vAlign w:val="center"/>
          </w:tcPr>
          <w:p w14:paraId="6F2B4AA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行政许可法》《中华人民共和国行政处罚法》《优化营商环境条例》《福建省行政执法条例》《防范和处置非法集资条例》《融资担保公司监督管理条例》等。</w:t>
            </w:r>
          </w:p>
        </w:tc>
        <w:tc>
          <w:tcPr>
            <w:tcW w:w="2355" w:type="dxa"/>
            <w:tcBorders>
              <w:tl2br w:val="nil"/>
              <w:tr2bl w:val="nil"/>
            </w:tcBorders>
            <w:shd w:val="clear" w:color="auto" w:fill="auto"/>
            <w:vAlign w:val="center"/>
          </w:tcPr>
          <w:p w14:paraId="166C7D4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1.党组中心组学法活动；</w:t>
            </w:r>
          </w:p>
          <w:p w14:paraId="1A7A95C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2.举办金融监管法治培训班；</w:t>
            </w:r>
          </w:p>
          <w:p w14:paraId="785F1C2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3.举办《防范和处置非法集资条例》等法律法规讲座。</w:t>
            </w:r>
          </w:p>
        </w:tc>
        <w:tc>
          <w:tcPr>
            <w:tcW w:w="3765" w:type="dxa"/>
            <w:tcBorders>
              <w:tl2br w:val="nil"/>
              <w:tr2bl w:val="nil"/>
            </w:tcBorders>
            <w:shd w:val="clear" w:color="auto" w:fill="auto"/>
            <w:vAlign w:val="center"/>
          </w:tcPr>
          <w:p w14:paraId="39A0291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1.组织开展“12·4”国家宪法日系列宣传活动；</w:t>
            </w:r>
          </w:p>
          <w:p w14:paraId="56F1295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2.开展防范非法集资宣传月活动；</w:t>
            </w:r>
          </w:p>
          <w:p w14:paraId="36D9BF2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3.结合监督调研、培训以及日常行政审批服务、信访事项等持续开展相关行业法律法规宣传工作；</w:t>
            </w:r>
          </w:p>
          <w:p w14:paraId="50ABFEC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4.通过门户网站、微信公众号等新媒体开展防范非法集资宣传。</w:t>
            </w:r>
          </w:p>
        </w:tc>
        <w:tc>
          <w:tcPr>
            <w:tcW w:w="2972" w:type="dxa"/>
            <w:tcBorders>
              <w:tl2br w:val="nil"/>
              <w:tr2bl w:val="nil"/>
            </w:tcBorders>
            <w:shd w:val="clear" w:color="auto" w:fill="auto"/>
            <w:vAlign w:val="center"/>
          </w:tcPr>
          <w:p w14:paraId="7A847AF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1.会同县公安局开展“5·15”打击和防范经济犯罪宣传日活动；</w:t>
            </w:r>
          </w:p>
          <w:p w14:paraId="4F3BB4E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2.联合部分处非成员单位举办防范非法集资宣传月集中宣传活动。</w:t>
            </w:r>
          </w:p>
        </w:tc>
      </w:tr>
      <w:tr w14:paraId="04A9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4712" w:hRule="atLeast"/>
          <w:jc w:val="center"/>
        </w:trPr>
        <w:tc>
          <w:tcPr>
            <w:tcW w:w="730" w:type="dxa"/>
            <w:tcBorders>
              <w:tl2br w:val="nil"/>
              <w:tr2bl w:val="nil"/>
            </w:tcBorders>
            <w:shd w:val="clear" w:color="auto" w:fill="auto"/>
            <w:vAlign w:val="center"/>
          </w:tcPr>
          <w:p w14:paraId="1C2ADE0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default" w:ascii="仿宋_GB2312" w:hAnsi="仿宋_GB2312" w:eastAsia="仿宋_GB2312" w:cs="仿宋_GB2312"/>
                <w:sz w:val="24"/>
                <w:szCs w:val="24"/>
                <w:highlight w:val="none"/>
                <w:lang w:val="en-US"/>
              </w:rPr>
            </w:pPr>
            <w:r>
              <w:rPr>
                <w:rFonts w:hint="eastAsia" w:ascii="仿宋_GB2312" w:hAnsi="仿宋_GB2312" w:eastAsia="仿宋_GB2312" w:cs="仿宋_GB2312"/>
                <w:color w:val="000000"/>
                <w:kern w:val="0"/>
                <w:sz w:val="24"/>
                <w:szCs w:val="24"/>
                <w:highlight w:val="none"/>
                <w:lang w:val="en-US" w:eastAsia="zh-CN" w:bidi="ar"/>
              </w:rPr>
              <w:t>37</w:t>
            </w:r>
          </w:p>
        </w:tc>
        <w:tc>
          <w:tcPr>
            <w:tcW w:w="1193" w:type="dxa"/>
            <w:tcBorders>
              <w:tl2br w:val="nil"/>
              <w:tr2bl w:val="nil"/>
            </w:tcBorders>
            <w:shd w:val="clear" w:color="auto" w:fill="auto"/>
            <w:vAlign w:val="center"/>
          </w:tcPr>
          <w:p w14:paraId="0F907D3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val="en-US" w:eastAsia="zh-CN" w:bidi="ar"/>
              </w:rPr>
              <w:t>县粮食和物资储备局</w:t>
            </w:r>
          </w:p>
        </w:tc>
        <w:tc>
          <w:tcPr>
            <w:tcW w:w="4245" w:type="dxa"/>
            <w:tcBorders>
              <w:tl2br w:val="nil"/>
              <w:tr2bl w:val="nil"/>
            </w:tcBorders>
            <w:shd w:val="clear" w:color="auto" w:fill="auto"/>
            <w:vAlign w:val="center"/>
          </w:tcPr>
          <w:p w14:paraId="133D621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行政处罚法》《粮食流通管理条例》等法律法规。</w:t>
            </w:r>
          </w:p>
        </w:tc>
        <w:tc>
          <w:tcPr>
            <w:tcW w:w="2355" w:type="dxa"/>
            <w:tcBorders>
              <w:tl2br w:val="nil"/>
              <w:tr2bl w:val="nil"/>
            </w:tcBorders>
            <w:shd w:val="clear" w:color="auto" w:fill="auto"/>
            <w:vAlign w:val="center"/>
          </w:tcPr>
          <w:p w14:paraId="40C630F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组织干部职工学习《粮食流通管理条例》等部门法律法规。</w:t>
            </w:r>
          </w:p>
          <w:p w14:paraId="3775047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tc>
        <w:tc>
          <w:tcPr>
            <w:tcW w:w="3765" w:type="dxa"/>
            <w:tcBorders>
              <w:tl2br w:val="nil"/>
              <w:tr2bl w:val="nil"/>
            </w:tcBorders>
            <w:shd w:val="clear" w:color="auto" w:fill="auto"/>
            <w:vAlign w:val="center"/>
          </w:tcPr>
          <w:p w14:paraId="3D5DBEC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1.结合“3·15”、世界粮食日、粮食安全宣传周等重要时间节点，制作粮食安全、爱粮节粮宣传标语、印制粮食安全宣传画册，积极开展面向社会的普法宣传；</w:t>
            </w:r>
          </w:p>
          <w:p w14:paraId="0383CE9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2.结合《粮食流通管理条例》以及《政府储备粮食质量管理办法》《政府储备粮食仓储管理办法》等行业管理规定，组织开展学习宣传；</w:t>
            </w:r>
          </w:p>
          <w:p w14:paraId="5062BEB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3.结合《福建省粮食安全保障条例》修订进程，依托官网、微信公众号等渠道，宣传解读新政新规；</w:t>
            </w:r>
          </w:p>
          <w:p w14:paraId="6FEAC9D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4.按照“谁执法谁普法”的基本原则，组织开展以案释法活动。</w:t>
            </w:r>
          </w:p>
        </w:tc>
        <w:tc>
          <w:tcPr>
            <w:tcW w:w="2972" w:type="dxa"/>
            <w:tcBorders>
              <w:tl2br w:val="nil"/>
              <w:tr2bl w:val="nil"/>
            </w:tcBorders>
            <w:shd w:val="clear" w:color="auto" w:fill="auto"/>
            <w:vAlign w:val="center"/>
          </w:tcPr>
          <w:p w14:paraId="62B4D0A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与相关部门联合开展《国有粮油仓储物流设施保护办法》《粮食质量安全监管办法》等规章制度宣传。</w:t>
            </w:r>
          </w:p>
        </w:tc>
      </w:tr>
      <w:tr w14:paraId="590C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2102" w:hRule="atLeast"/>
          <w:jc w:val="center"/>
        </w:trPr>
        <w:tc>
          <w:tcPr>
            <w:tcW w:w="730" w:type="dxa"/>
            <w:tcBorders>
              <w:tl2br w:val="nil"/>
              <w:tr2bl w:val="nil"/>
            </w:tcBorders>
            <w:shd w:val="clear" w:color="auto" w:fill="auto"/>
            <w:vAlign w:val="center"/>
          </w:tcPr>
          <w:p w14:paraId="6217DD9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bidi="ar"/>
              </w:rPr>
              <w:t>38</w:t>
            </w:r>
          </w:p>
        </w:tc>
        <w:tc>
          <w:tcPr>
            <w:tcW w:w="1193" w:type="dxa"/>
            <w:tcBorders>
              <w:tl2br w:val="nil"/>
              <w:tr2bl w:val="nil"/>
            </w:tcBorders>
            <w:shd w:val="clear" w:color="auto" w:fill="auto"/>
            <w:vAlign w:val="center"/>
          </w:tcPr>
          <w:p w14:paraId="0226CF4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县总工会</w:t>
            </w:r>
          </w:p>
        </w:tc>
        <w:tc>
          <w:tcPr>
            <w:tcW w:w="4245" w:type="dxa"/>
            <w:tcBorders>
              <w:tl2br w:val="nil"/>
              <w:tr2bl w:val="nil"/>
            </w:tcBorders>
            <w:shd w:val="clear" w:color="auto" w:fill="auto"/>
            <w:vAlign w:val="center"/>
          </w:tcPr>
          <w:p w14:paraId="08B6116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 xml:space="preserve">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工会法》《中华人民共和国劳动法》《中华人民共和国劳动合同法》《福建省私营企业工会若干规定》等。 </w:t>
            </w:r>
          </w:p>
        </w:tc>
        <w:tc>
          <w:tcPr>
            <w:tcW w:w="2355" w:type="dxa"/>
            <w:tcBorders>
              <w:tl2br w:val="nil"/>
              <w:tr2bl w:val="nil"/>
            </w:tcBorders>
            <w:shd w:val="clear" w:color="auto" w:fill="auto"/>
            <w:vAlign w:val="center"/>
          </w:tcPr>
          <w:p w14:paraId="3F55E8A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1.在党组中心组会议中安排专题学法内容；</w:t>
            </w:r>
          </w:p>
          <w:p w14:paraId="6E128CF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2.邀请法律专家学者到机关开设法律讲座；</w:t>
            </w:r>
          </w:p>
          <w:p w14:paraId="75393F6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3.运用机关大屏幕播放法律宣传视频和标语。</w:t>
            </w:r>
          </w:p>
        </w:tc>
        <w:tc>
          <w:tcPr>
            <w:tcW w:w="3765" w:type="dxa"/>
            <w:tcBorders>
              <w:tl2br w:val="nil"/>
              <w:tr2bl w:val="nil"/>
            </w:tcBorders>
            <w:shd w:val="clear" w:color="auto" w:fill="auto"/>
            <w:vAlign w:val="center"/>
          </w:tcPr>
          <w:p w14:paraId="5BE1F8A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1.开展“尊法守法·携手筑梦”公益法律服务行动，送法进企业、进工地、进厂区、进车间；</w:t>
            </w:r>
          </w:p>
          <w:p w14:paraId="4D002F3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highlight w:val="none"/>
                <w:lang w:val="en-US" w:eastAsia="zh-CN" w:bidi="ar"/>
              </w:rPr>
            </w:pPr>
            <w:r>
              <w:rPr>
                <w:rFonts w:hint="eastAsia" w:ascii="仿宋_GB2312" w:hAnsi="仿宋_GB2312" w:eastAsia="仿宋_GB2312" w:cs="仿宋_GB2312"/>
                <w:kern w:val="0"/>
                <w:sz w:val="24"/>
                <w:szCs w:val="24"/>
                <w:lang w:val="en-US" w:eastAsia="zh-CN" w:bidi="ar"/>
              </w:rPr>
              <w:t>2.深入开展工会劳动法律监督，</w:t>
            </w:r>
            <w:r>
              <w:rPr>
                <w:rFonts w:hint="eastAsia" w:ascii="仿宋_GB2312" w:hAnsi="仿宋_GB2312" w:eastAsia="仿宋_GB2312" w:cs="仿宋_GB2312"/>
                <w:kern w:val="0"/>
                <w:sz w:val="24"/>
                <w:szCs w:val="24"/>
                <w:highlight w:val="none"/>
                <w:lang w:val="en-US" w:eastAsia="zh-CN" w:bidi="ar"/>
              </w:rPr>
              <w:t>全方位、多层次发布工会劳动法律监督提示函；</w:t>
            </w:r>
          </w:p>
          <w:p w14:paraId="2B15049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 xml:space="preserve">3.开展多主题、常态化的网络普法； </w:t>
            </w:r>
          </w:p>
          <w:p w14:paraId="5920EEF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w:t>
            </w:r>
            <w:r>
              <w:rPr>
                <w:rFonts w:hint="eastAsia" w:ascii="仿宋_GB2312" w:hAnsi="仿宋_GB2312" w:eastAsia="仿宋_GB2312" w:cs="仿宋_GB2312"/>
                <w:kern w:val="0"/>
                <w:sz w:val="24"/>
                <w:szCs w:val="24"/>
                <w:highlight w:val="none"/>
                <w:lang w:val="en-US" w:eastAsia="zh-CN" w:bidi="ar"/>
              </w:rPr>
              <w:t>发挥职工书屋等工会服务基地的作用，打通职工普法“最后一公里”。</w:t>
            </w:r>
          </w:p>
        </w:tc>
        <w:tc>
          <w:tcPr>
            <w:tcW w:w="2972" w:type="dxa"/>
            <w:tcBorders>
              <w:tl2br w:val="nil"/>
              <w:tr2bl w:val="nil"/>
            </w:tcBorders>
            <w:shd w:val="clear" w:color="auto" w:fill="auto"/>
            <w:vAlign w:val="center"/>
          </w:tcPr>
          <w:p w14:paraId="475D2A6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74FB6C9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13A4B35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1.开展“尊法守法·携手筑梦”服务农民工公益法律服务行动；</w:t>
            </w:r>
          </w:p>
          <w:p w14:paraId="319D7CC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5B1CB9C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p>
          <w:p w14:paraId="01F8A5F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2.配合县委依法治县、县司法局在全县职工中开展《中华人民共和国民法典》主题宣传及“12·4”国家宪法日宣传活动。</w:t>
            </w:r>
          </w:p>
        </w:tc>
      </w:tr>
      <w:tr w14:paraId="31C8E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799" w:hRule="atLeast"/>
          <w:jc w:val="center"/>
        </w:trPr>
        <w:tc>
          <w:tcPr>
            <w:tcW w:w="730" w:type="dxa"/>
            <w:tcBorders>
              <w:tl2br w:val="nil"/>
              <w:tr2bl w:val="nil"/>
            </w:tcBorders>
            <w:shd w:val="clear" w:color="auto" w:fill="auto"/>
            <w:vAlign w:val="center"/>
          </w:tcPr>
          <w:p w14:paraId="5C105D6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bidi="ar"/>
              </w:rPr>
              <w:t>39</w:t>
            </w:r>
          </w:p>
        </w:tc>
        <w:tc>
          <w:tcPr>
            <w:tcW w:w="1193" w:type="dxa"/>
            <w:tcBorders>
              <w:tl2br w:val="nil"/>
              <w:tr2bl w:val="nil"/>
            </w:tcBorders>
            <w:shd w:val="clear" w:color="auto" w:fill="auto"/>
            <w:vAlign w:val="center"/>
          </w:tcPr>
          <w:p w14:paraId="47E70CF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团县委</w:t>
            </w:r>
          </w:p>
        </w:tc>
        <w:tc>
          <w:tcPr>
            <w:tcW w:w="4245" w:type="dxa"/>
            <w:tcBorders>
              <w:tl2br w:val="nil"/>
              <w:tr2bl w:val="nil"/>
            </w:tcBorders>
            <w:shd w:val="clear" w:color="auto" w:fill="auto"/>
            <w:vAlign w:val="center"/>
          </w:tcPr>
          <w:p w14:paraId="56C5BCC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国家安全机关法律法规、社会主义核心价值观、党章、党史、地方性法规、信访法治化、扫黑除恶、乡村振兴、禁毒、反有组织犯罪、打击和防范非法集资、反电信诈骗以及普惠金融相关法律法规，《中华人民共和国未成年人保护法》《中华人民共和国预防未成年人犯罪法》等。</w:t>
            </w:r>
          </w:p>
          <w:p w14:paraId="2899C405">
            <w:pPr>
              <w:pStyle w:val="2"/>
              <w:rPr>
                <w:rFonts w:hint="eastAsia" w:ascii="仿宋_GB2312" w:hAnsi="仿宋_GB2312" w:eastAsia="仿宋_GB2312" w:cs="仿宋_GB2312"/>
                <w:kern w:val="0"/>
                <w:sz w:val="24"/>
                <w:szCs w:val="24"/>
                <w:lang w:val="en-US" w:eastAsia="zh-CN" w:bidi="ar"/>
              </w:rPr>
            </w:pPr>
          </w:p>
          <w:p w14:paraId="11AF6D98">
            <w:pPr>
              <w:pStyle w:val="2"/>
              <w:rPr>
                <w:rFonts w:hint="eastAsia"/>
              </w:rPr>
            </w:pPr>
          </w:p>
        </w:tc>
        <w:tc>
          <w:tcPr>
            <w:tcW w:w="2355" w:type="dxa"/>
            <w:tcBorders>
              <w:tl2br w:val="nil"/>
              <w:tr2bl w:val="nil"/>
            </w:tcBorders>
            <w:shd w:val="clear" w:color="auto" w:fill="auto"/>
            <w:vAlign w:val="center"/>
          </w:tcPr>
          <w:p w14:paraId="142F73D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1.组织团县委中心组普法学习；</w:t>
            </w:r>
          </w:p>
          <w:p w14:paraId="0012E75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2.举办团干部培训班。</w:t>
            </w:r>
          </w:p>
        </w:tc>
        <w:tc>
          <w:tcPr>
            <w:tcW w:w="3765" w:type="dxa"/>
            <w:tcBorders>
              <w:tl2br w:val="nil"/>
              <w:tr2bl w:val="nil"/>
            </w:tcBorders>
            <w:shd w:val="clear" w:color="auto" w:fill="auto"/>
            <w:vAlign w:val="center"/>
          </w:tcPr>
          <w:p w14:paraId="5FCD5D2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组织开展法治进校园、宪法宣传周、禁毒宣传月、禁毒开学季等主题宣传活动。</w:t>
            </w:r>
          </w:p>
        </w:tc>
        <w:tc>
          <w:tcPr>
            <w:tcW w:w="2972" w:type="dxa"/>
            <w:tcBorders>
              <w:tl2br w:val="nil"/>
              <w:tr2bl w:val="nil"/>
            </w:tcBorders>
            <w:shd w:val="clear" w:color="auto" w:fill="auto"/>
            <w:vAlign w:val="center"/>
          </w:tcPr>
          <w:p w14:paraId="11467D3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联合县直有关单位组织开展法治进校园、宪法宣传周、禁毒宣传月活动等。</w:t>
            </w:r>
          </w:p>
        </w:tc>
      </w:tr>
      <w:tr w14:paraId="1B97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7E03F1B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40</w:t>
            </w:r>
          </w:p>
        </w:tc>
        <w:tc>
          <w:tcPr>
            <w:tcW w:w="1193" w:type="dxa"/>
            <w:tcBorders>
              <w:tl2br w:val="nil"/>
              <w:tr2bl w:val="nil"/>
            </w:tcBorders>
            <w:shd w:val="clear" w:color="auto" w:fill="auto"/>
            <w:vAlign w:val="center"/>
          </w:tcPr>
          <w:p w14:paraId="0531EF0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县妇联</w:t>
            </w:r>
          </w:p>
        </w:tc>
        <w:tc>
          <w:tcPr>
            <w:tcW w:w="4245" w:type="dxa"/>
            <w:tcBorders>
              <w:tl2br w:val="nil"/>
              <w:tr2bl w:val="nil"/>
            </w:tcBorders>
            <w:shd w:val="clear" w:color="auto" w:fill="auto"/>
            <w:vAlign w:val="center"/>
          </w:tcPr>
          <w:p w14:paraId="5391501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妇女权益保障法》《中华人民共和国反家庭暴力法》《中华人民共和国未成年人保护法》《中华人民共和国预防未成年人犯罪法》《中华人民共和国家庭教育促进法》《女职工劳动保护特别规定》《福建省女职工劳动保护条例》《福建省家庭教育促进条例》等。</w:t>
            </w:r>
          </w:p>
        </w:tc>
        <w:tc>
          <w:tcPr>
            <w:tcW w:w="2355" w:type="dxa"/>
            <w:tcBorders>
              <w:tl2br w:val="nil"/>
              <w:tr2bl w:val="nil"/>
            </w:tcBorders>
            <w:shd w:val="clear" w:color="auto" w:fill="auto"/>
            <w:vAlign w:val="center"/>
          </w:tcPr>
          <w:p w14:paraId="6104E90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1.落实党组理论学习中心组学法制度；</w:t>
            </w:r>
          </w:p>
          <w:p w14:paraId="771E137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2.落实“谁主管谁普法”“谁服务谁普法”责任制，组织学习与其业务相关的法律法规；</w:t>
            </w:r>
          </w:p>
          <w:p w14:paraId="2CC53E0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3.利用专题讲座等开展对工作人员的经常性法治培训；</w:t>
            </w:r>
          </w:p>
          <w:p w14:paraId="67D3D48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4.开展公益法治宣传活动；</w:t>
            </w:r>
          </w:p>
          <w:p w14:paraId="63093A0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5.利用各种媒体、平台开展以案释法等普法活动。</w:t>
            </w:r>
          </w:p>
        </w:tc>
        <w:tc>
          <w:tcPr>
            <w:tcW w:w="3765" w:type="dxa"/>
            <w:tcBorders>
              <w:tl2br w:val="nil"/>
              <w:tr2bl w:val="nil"/>
            </w:tcBorders>
            <w:shd w:val="clear" w:color="auto" w:fill="auto"/>
            <w:vAlign w:val="center"/>
          </w:tcPr>
          <w:p w14:paraId="22E8551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1.开展“3·1”中华人民共和国反家庭暴力法施行日普法活动；</w:t>
            </w:r>
          </w:p>
          <w:p w14:paraId="7FBFFD7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2.开展“3·8”国际妇女节及妇女维权宣传月系列普法活动；</w:t>
            </w:r>
          </w:p>
          <w:p w14:paraId="26C645F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3.结合“5·1”国际劳动节，开展《福建省女职工劳动保护条例》普法活动；</w:t>
            </w:r>
          </w:p>
          <w:p w14:paraId="56AAC95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4.结合“5·15”国际家庭日及全省家庭教育宣传周，开展《福建省家庭教育促进条例》普法活动；</w:t>
            </w:r>
          </w:p>
          <w:p w14:paraId="632309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5.开展“6·1”国际儿童节《中华人民共和国未成年人保护法》普法活动；</w:t>
            </w:r>
          </w:p>
          <w:p w14:paraId="6FF89FA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6.开展“11·25”消除对妇女的暴力国际日普法活动；</w:t>
            </w:r>
          </w:p>
          <w:p w14:paraId="6B0E267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7.结合“12·4”国家宪法日及宪法宣传周，开展“宪法进万家”普法活动；</w:t>
            </w:r>
          </w:p>
          <w:p w14:paraId="388B410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8.开展“巾帼暖人心·普法维权在身边”活动。</w:t>
            </w:r>
          </w:p>
        </w:tc>
        <w:tc>
          <w:tcPr>
            <w:tcW w:w="2972" w:type="dxa"/>
            <w:tcBorders>
              <w:tl2br w:val="nil"/>
              <w:tr2bl w:val="nil"/>
            </w:tcBorders>
            <w:shd w:val="clear" w:color="auto" w:fill="auto"/>
            <w:vAlign w:val="center"/>
          </w:tcPr>
          <w:p w14:paraId="26E2DB9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1.联合县司法局、县民政局、县农业农村局开展“宪法进万家”活动；</w:t>
            </w:r>
          </w:p>
          <w:p w14:paraId="6F60F03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highlight w:val="none"/>
                <w:lang w:val="en-US" w:eastAsia="zh-CN" w:bidi="ar"/>
              </w:rPr>
              <w:t>2.联合女律师开展普法活动。</w:t>
            </w:r>
          </w:p>
        </w:tc>
      </w:tr>
      <w:tr w14:paraId="39964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5613" w:hRule="atLeast"/>
          <w:jc w:val="center"/>
        </w:trPr>
        <w:tc>
          <w:tcPr>
            <w:tcW w:w="730" w:type="dxa"/>
            <w:tcBorders>
              <w:tl2br w:val="nil"/>
              <w:tr2bl w:val="nil"/>
            </w:tcBorders>
            <w:shd w:val="clear" w:color="auto" w:fill="auto"/>
            <w:vAlign w:val="center"/>
          </w:tcPr>
          <w:p w14:paraId="144F48B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41</w:t>
            </w:r>
          </w:p>
        </w:tc>
        <w:tc>
          <w:tcPr>
            <w:tcW w:w="1193" w:type="dxa"/>
            <w:tcBorders>
              <w:tl2br w:val="nil"/>
              <w:tr2bl w:val="nil"/>
            </w:tcBorders>
            <w:shd w:val="clear" w:color="auto" w:fill="auto"/>
            <w:vAlign w:val="center"/>
          </w:tcPr>
          <w:p w14:paraId="02B5C5E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8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县残联</w:t>
            </w:r>
          </w:p>
        </w:tc>
        <w:tc>
          <w:tcPr>
            <w:tcW w:w="4245" w:type="dxa"/>
            <w:tcBorders>
              <w:tl2br w:val="nil"/>
              <w:tr2bl w:val="nil"/>
            </w:tcBorders>
            <w:shd w:val="clear" w:color="auto" w:fill="auto"/>
            <w:vAlign w:val="center"/>
          </w:tcPr>
          <w:p w14:paraId="0F954EE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无障碍环境建设条例》《中华人民共和国残疾人保障法》《残疾人就业条例》《福建省无障碍设施建设和使用管理办法》等。</w:t>
            </w:r>
          </w:p>
        </w:tc>
        <w:tc>
          <w:tcPr>
            <w:tcW w:w="2355" w:type="dxa"/>
            <w:tcBorders>
              <w:tl2br w:val="nil"/>
              <w:tr2bl w:val="nil"/>
            </w:tcBorders>
            <w:shd w:val="clear" w:color="auto" w:fill="auto"/>
            <w:vAlign w:val="center"/>
          </w:tcPr>
          <w:p w14:paraId="5C3C1D6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邀请专家开展法治讲座。</w:t>
            </w:r>
          </w:p>
        </w:tc>
        <w:tc>
          <w:tcPr>
            <w:tcW w:w="3765" w:type="dxa"/>
            <w:tcBorders>
              <w:tl2br w:val="nil"/>
              <w:tr2bl w:val="nil"/>
            </w:tcBorders>
            <w:shd w:val="clear" w:color="auto" w:fill="auto"/>
            <w:vAlign w:val="center"/>
          </w:tcPr>
          <w:p w14:paraId="694B743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1.在日常维权工作中，向残疾人进行普法宣传教育；</w:t>
            </w:r>
          </w:p>
          <w:p w14:paraId="41576E7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2.结合国际残疾人日、残疾人开放日等重要时间节点开展有关普法宣传；</w:t>
            </w:r>
          </w:p>
          <w:p w14:paraId="2738BA2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3.与各专门协会、助残志愿者服务机构合作，开展普法宣传；</w:t>
            </w:r>
          </w:p>
          <w:p w14:paraId="0CA19B4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4.开展法治宣传进学校、进社区，结合文化“三下乡”开展宣传。</w:t>
            </w:r>
          </w:p>
        </w:tc>
        <w:tc>
          <w:tcPr>
            <w:tcW w:w="2972" w:type="dxa"/>
            <w:tcBorders>
              <w:tl2br w:val="nil"/>
              <w:tr2bl w:val="nil"/>
            </w:tcBorders>
            <w:shd w:val="clear" w:color="auto" w:fill="auto"/>
            <w:vAlign w:val="center"/>
          </w:tcPr>
          <w:p w14:paraId="248BCFF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1.与县司法局合作，开展以“法援惠民生·关爱残疾人”为主题的法治宣传活动；</w:t>
            </w:r>
          </w:p>
          <w:p w14:paraId="1D7A68B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2.与其他</w:t>
            </w:r>
            <w:r>
              <w:rPr>
                <w:rFonts w:hint="eastAsia" w:ascii="仿宋_GB2312" w:hAnsi="仿宋_GB2312" w:eastAsia="仿宋_GB2312" w:cs="仿宋_GB2312"/>
                <w:kern w:val="0"/>
                <w:sz w:val="24"/>
                <w:szCs w:val="24"/>
                <w:highlight w:val="none"/>
                <w:lang w:val="en-US" w:eastAsia="zh-CN" w:bidi="ar"/>
              </w:rPr>
              <w:t>单位</w:t>
            </w:r>
            <w:r>
              <w:rPr>
                <w:rFonts w:hint="eastAsia" w:ascii="仿宋_GB2312" w:hAnsi="仿宋_GB2312" w:eastAsia="仿宋_GB2312" w:cs="仿宋_GB2312"/>
                <w:kern w:val="0"/>
                <w:sz w:val="24"/>
                <w:szCs w:val="24"/>
                <w:lang w:val="en-US" w:eastAsia="zh-CN" w:bidi="ar"/>
              </w:rPr>
              <w:t>共同开展无障碍环境监督活动过程中开展普法宣传活动。</w:t>
            </w:r>
          </w:p>
        </w:tc>
      </w:tr>
      <w:tr w14:paraId="031B9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5425B9E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42</w:t>
            </w:r>
          </w:p>
        </w:tc>
        <w:tc>
          <w:tcPr>
            <w:tcW w:w="1193" w:type="dxa"/>
            <w:tcBorders>
              <w:tl2br w:val="nil"/>
              <w:tr2bl w:val="nil"/>
            </w:tcBorders>
            <w:shd w:val="clear" w:color="auto" w:fill="auto"/>
            <w:vAlign w:val="center"/>
          </w:tcPr>
          <w:p w14:paraId="795AC27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县科协</w:t>
            </w:r>
          </w:p>
        </w:tc>
        <w:tc>
          <w:tcPr>
            <w:tcW w:w="4245" w:type="dxa"/>
            <w:tcBorders>
              <w:tl2br w:val="nil"/>
              <w:tr2bl w:val="nil"/>
            </w:tcBorders>
            <w:shd w:val="clear" w:color="auto" w:fill="auto"/>
            <w:vAlign w:val="center"/>
          </w:tcPr>
          <w:p w14:paraId="377D87A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科学技术普及法》《中华人民共和国促进科技成果转化法》《福建省科学技术普及条例》等。</w:t>
            </w:r>
          </w:p>
        </w:tc>
        <w:tc>
          <w:tcPr>
            <w:tcW w:w="2355" w:type="dxa"/>
            <w:tcBorders>
              <w:tl2br w:val="nil"/>
              <w:tr2bl w:val="nil"/>
            </w:tcBorders>
            <w:shd w:val="clear" w:color="auto" w:fill="auto"/>
            <w:vAlign w:val="center"/>
          </w:tcPr>
          <w:p w14:paraId="4B4617A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结合党史学习教育和“再学习、再调研、再落实”等活动，采取党组理论学习中心组学习、党支部学习、专题辅导讲座、专家报告会等形式开展普法活动。</w:t>
            </w:r>
          </w:p>
        </w:tc>
        <w:tc>
          <w:tcPr>
            <w:tcW w:w="3765" w:type="dxa"/>
            <w:tcBorders>
              <w:tl2br w:val="nil"/>
              <w:tr2bl w:val="nil"/>
            </w:tcBorders>
            <w:shd w:val="clear" w:color="auto" w:fill="auto"/>
            <w:vAlign w:val="center"/>
          </w:tcPr>
          <w:p w14:paraId="23A0E6F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结合全国科普日、宪法宣传周等重要时间节点，通过网站、微信公众号、微博、科普互动大屏、户外电子屏等渠道，面向社会公众开展《中华人民共和国宪法》《中华人民共和国科学技术普及法》等法律法规集中宣传活动。</w:t>
            </w:r>
          </w:p>
        </w:tc>
        <w:tc>
          <w:tcPr>
            <w:tcW w:w="2972" w:type="dxa"/>
            <w:tcBorders>
              <w:tl2br w:val="nil"/>
              <w:tr2bl w:val="nil"/>
            </w:tcBorders>
            <w:shd w:val="clear" w:color="auto" w:fill="auto"/>
            <w:vAlign w:val="center"/>
          </w:tcPr>
          <w:p w14:paraId="44F8147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积极参与县直有关部门举办的“12·4”国家宪法日等普法活动。</w:t>
            </w:r>
          </w:p>
        </w:tc>
      </w:tr>
      <w:tr w14:paraId="11A6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3A46D40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43</w:t>
            </w:r>
          </w:p>
        </w:tc>
        <w:tc>
          <w:tcPr>
            <w:tcW w:w="1193" w:type="dxa"/>
            <w:tcBorders>
              <w:tl2br w:val="nil"/>
              <w:tr2bl w:val="nil"/>
            </w:tcBorders>
            <w:shd w:val="clear" w:color="auto" w:fill="auto"/>
            <w:vAlign w:val="center"/>
          </w:tcPr>
          <w:p w14:paraId="69580A2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国家税务总局连城县税务局</w:t>
            </w:r>
          </w:p>
        </w:tc>
        <w:tc>
          <w:tcPr>
            <w:tcW w:w="4245" w:type="dxa"/>
            <w:tcBorders>
              <w:tl2br w:val="nil"/>
              <w:tr2bl w:val="nil"/>
            </w:tcBorders>
            <w:shd w:val="clear" w:color="auto" w:fill="auto"/>
            <w:vAlign w:val="center"/>
          </w:tcPr>
          <w:p w14:paraId="4D91BCE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个人所得税法》《中华人民共和国企业所得税法》等法律法规和税收政策。</w:t>
            </w:r>
          </w:p>
        </w:tc>
        <w:tc>
          <w:tcPr>
            <w:tcW w:w="2355" w:type="dxa"/>
            <w:tcBorders>
              <w:tl2br w:val="nil"/>
              <w:tr2bl w:val="nil"/>
            </w:tcBorders>
            <w:shd w:val="clear" w:color="auto" w:fill="auto"/>
            <w:vAlign w:val="center"/>
          </w:tcPr>
          <w:p w14:paraId="250552A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1.落实党组中心组集体学法制度，组织专题法治讲座；</w:t>
            </w:r>
          </w:p>
          <w:p w14:paraId="13EFAD0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2.举办个人所得税法、企业所得税法、增值税暂行条例等相关业务培训。</w:t>
            </w:r>
          </w:p>
        </w:tc>
        <w:tc>
          <w:tcPr>
            <w:tcW w:w="3765" w:type="dxa"/>
            <w:tcBorders>
              <w:tl2br w:val="nil"/>
              <w:tr2bl w:val="nil"/>
            </w:tcBorders>
            <w:shd w:val="clear" w:color="auto" w:fill="auto"/>
            <w:vAlign w:val="center"/>
          </w:tcPr>
          <w:p w14:paraId="13F00C6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1.积极开展全国税收宣传月活动，开展“便民办税春风行动”系列宣传，不断探索税收宣传新形式，着重突出“我为纳税人缴费人办实事”；</w:t>
            </w:r>
          </w:p>
          <w:p w14:paraId="323B07C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2.广泛宣传深入“放管服”改革、优化税收营商环境、“春风行动”各项便民举措、办好惠民实事的积极探索和成效；</w:t>
            </w:r>
          </w:p>
          <w:p w14:paraId="017E949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3.深化税法进机关、进乡村、进社区、进学校、进企业、进单位、进家庭、进网络等“八进”活动，通过群众喜闻乐见的形式，全方位开展税收法治宣传教育。</w:t>
            </w:r>
          </w:p>
        </w:tc>
        <w:tc>
          <w:tcPr>
            <w:tcW w:w="2972" w:type="dxa"/>
            <w:tcBorders>
              <w:tl2br w:val="nil"/>
              <w:tr2bl w:val="nil"/>
            </w:tcBorders>
            <w:shd w:val="clear" w:color="auto" w:fill="auto"/>
            <w:vAlign w:val="center"/>
          </w:tcPr>
          <w:p w14:paraId="0681CCD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40" w:lineRule="atLeast"/>
              <w:ind w:left="0" w:right="0"/>
              <w:jc w:val="left"/>
              <w:rPr>
                <w:rFonts w:hint="eastAsia" w:ascii="仿宋_GB2312" w:hAnsi="仿宋_GB2312" w:eastAsia="仿宋_GB2312" w:cs="仿宋_GB2312"/>
                <w:sz w:val="24"/>
                <w:szCs w:val="24"/>
              </w:rPr>
            </w:pPr>
          </w:p>
        </w:tc>
      </w:tr>
      <w:tr w14:paraId="3C41D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90" w:hRule="atLeast"/>
          <w:jc w:val="center"/>
        </w:trPr>
        <w:tc>
          <w:tcPr>
            <w:tcW w:w="730" w:type="dxa"/>
            <w:tcBorders>
              <w:tl2br w:val="nil"/>
              <w:tr2bl w:val="nil"/>
            </w:tcBorders>
            <w:shd w:val="clear" w:color="auto" w:fill="auto"/>
            <w:vAlign w:val="center"/>
          </w:tcPr>
          <w:p w14:paraId="6C8BBE8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bidi="ar"/>
              </w:rPr>
              <w:t>44</w:t>
            </w:r>
          </w:p>
        </w:tc>
        <w:tc>
          <w:tcPr>
            <w:tcW w:w="1193" w:type="dxa"/>
            <w:tcBorders>
              <w:tl2br w:val="nil"/>
              <w:tr2bl w:val="nil"/>
            </w:tcBorders>
            <w:shd w:val="clear" w:color="auto" w:fill="auto"/>
            <w:vAlign w:val="center"/>
          </w:tcPr>
          <w:p w14:paraId="5F1EFFD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县防震减灾中心</w:t>
            </w:r>
          </w:p>
        </w:tc>
        <w:tc>
          <w:tcPr>
            <w:tcW w:w="4245" w:type="dxa"/>
            <w:tcBorders>
              <w:tl2br w:val="nil"/>
              <w:tr2bl w:val="nil"/>
            </w:tcBorders>
            <w:shd w:val="clear" w:color="auto" w:fill="auto"/>
            <w:vAlign w:val="center"/>
          </w:tcPr>
          <w:p w14:paraId="1E93DC4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防震减灾法》《地震安全性评价管理条例》《福建省防震减灾条例》等。</w:t>
            </w:r>
          </w:p>
        </w:tc>
        <w:tc>
          <w:tcPr>
            <w:tcW w:w="2355" w:type="dxa"/>
            <w:tcBorders>
              <w:tl2br w:val="nil"/>
              <w:tr2bl w:val="nil"/>
            </w:tcBorders>
            <w:shd w:val="clear" w:color="auto" w:fill="auto"/>
            <w:vAlign w:val="center"/>
          </w:tcPr>
          <w:p w14:paraId="359DC59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结合党组中心组学习活动、公务员培训等，开展学法活动。</w:t>
            </w:r>
          </w:p>
        </w:tc>
        <w:tc>
          <w:tcPr>
            <w:tcW w:w="3765" w:type="dxa"/>
            <w:tcBorders>
              <w:tl2br w:val="nil"/>
              <w:tr2bl w:val="nil"/>
            </w:tcBorders>
            <w:shd w:val="clear" w:color="auto" w:fill="auto"/>
            <w:vAlign w:val="center"/>
          </w:tcPr>
          <w:p w14:paraId="708E56D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结合每年“5·12”防灾减灾日、全国科普日、国家宪法日，向民众分发防震减灾相关法律法规文本以及法治宣传小册子、纪念品等，开展普法宣传。</w:t>
            </w:r>
          </w:p>
        </w:tc>
        <w:tc>
          <w:tcPr>
            <w:tcW w:w="2972" w:type="dxa"/>
            <w:tcBorders>
              <w:tl2br w:val="nil"/>
              <w:tr2bl w:val="nil"/>
            </w:tcBorders>
            <w:shd w:val="clear" w:color="auto" w:fill="auto"/>
            <w:vAlign w:val="center"/>
          </w:tcPr>
          <w:p w14:paraId="49355C9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结合每年科技宣传周等，与科技部门、卫生部门等联合开展普法活动。</w:t>
            </w:r>
          </w:p>
        </w:tc>
      </w:tr>
      <w:tr w14:paraId="4BF8D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0277168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bidi="ar"/>
              </w:rPr>
              <w:t>45</w:t>
            </w:r>
          </w:p>
        </w:tc>
        <w:tc>
          <w:tcPr>
            <w:tcW w:w="1193" w:type="dxa"/>
            <w:tcBorders>
              <w:tl2br w:val="nil"/>
              <w:tr2bl w:val="nil"/>
            </w:tcBorders>
            <w:shd w:val="clear" w:color="auto" w:fill="auto"/>
            <w:vAlign w:val="center"/>
          </w:tcPr>
          <w:p w14:paraId="055A673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highlight w:val="none"/>
                <w:lang w:val="en-US" w:eastAsia="zh-CN" w:bidi="ar"/>
              </w:rPr>
            </w:pPr>
            <w:r>
              <w:rPr>
                <w:rFonts w:hint="eastAsia" w:ascii="仿宋_GB2312" w:hAnsi="仿宋_GB2312" w:eastAsia="仿宋_GB2312" w:cs="仿宋_GB2312"/>
                <w:color w:val="000000"/>
                <w:kern w:val="0"/>
                <w:sz w:val="24"/>
                <w:szCs w:val="24"/>
                <w:highlight w:val="none"/>
                <w:lang w:val="en-US" w:eastAsia="zh-CN" w:bidi="ar"/>
              </w:rPr>
              <w:t>县委网信办</w:t>
            </w:r>
          </w:p>
        </w:tc>
        <w:tc>
          <w:tcPr>
            <w:tcW w:w="4245" w:type="dxa"/>
            <w:tcBorders>
              <w:tl2br w:val="nil"/>
              <w:tr2bl w:val="nil"/>
            </w:tcBorders>
            <w:shd w:val="clear" w:color="auto" w:fill="auto"/>
            <w:vAlign w:val="center"/>
          </w:tcPr>
          <w:p w14:paraId="22B9E83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网络安全法》《中华人民共和国行政处罚法》《中华人民共和国电信条例》《互联网信息服务管理办法》等法律法规规章。</w:t>
            </w:r>
          </w:p>
        </w:tc>
        <w:tc>
          <w:tcPr>
            <w:tcW w:w="2355" w:type="dxa"/>
            <w:tcBorders>
              <w:tl2br w:val="nil"/>
              <w:tr2bl w:val="nil"/>
            </w:tcBorders>
            <w:shd w:val="clear" w:color="auto" w:fill="auto"/>
            <w:vAlign w:val="center"/>
          </w:tcPr>
          <w:p w14:paraId="1538D67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p>
          <w:p w14:paraId="63597FA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1.坚持组织法治教育培训；</w:t>
            </w:r>
          </w:p>
          <w:p w14:paraId="579D2CB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2.开展以案释法，组织参加行政诉讼案件庭审旁听。</w:t>
            </w:r>
          </w:p>
        </w:tc>
        <w:tc>
          <w:tcPr>
            <w:tcW w:w="3765" w:type="dxa"/>
            <w:tcBorders>
              <w:tl2br w:val="nil"/>
              <w:tr2bl w:val="nil"/>
            </w:tcBorders>
            <w:shd w:val="clear" w:color="auto" w:fill="auto"/>
            <w:vAlign w:val="center"/>
          </w:tcPr>
          <w:p w14:paraId="0DB96BF6">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1.结合到从事信息通信业的企业实地调研，宣传法律法规和相关政策文件，了解贯彻执行情况；</w:t>
            </w:r>
          </w:p>
          <w:p w14:paraId="5BC7973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2.做好局门户网站政策法规栏目维护工作；</w:t>
            </w:r>
          </w:p>
          <w:p w14:paraId="134403C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3.利用微信公众号平台，广泛宣传相关法律法规和政策文件。</w:t>
            </w:r>
          </w:p>
        </w:tc>
        <w:tc>
          <w:tcPr>
            <w:tcW w:w="2972" w:type="dxa"/>
            <w:tcBorders>
              <w:tl2br w:val="nil"/>
              <w:tr2bl w:val="nil"/>
            </w:tcBorders>
            <w:shd w:val="clear" w:color="auto" w:fill="auto"/>
            <w:vAlign w:val="center"/>
          </w:tcPr>
          <w:p w14:paraId="17594F1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配合县委全面依法治县办、县司法局等部门开展多种形式的普法宣传活动。</w:t>
            </w:r>
          </w:p>
        </w:tc>
      </w:tr>
      <w:tr w14:paraId="02B4D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90" w:hRule="atLeast"/>
          <w:jc w:val="center"/>
        </w:trPr>
        <w:tc>
          <w:tcPr>
            <w:tcW w:w="730" w:type="dxa"/>
            <w:tcBorders>
              <w:tl2br w:val="nil"/>
              <w:tr2bl w:val="nil"/>
            </w:tcBorders>
            <w:shd w:val="clear" w:color="auto" w:fill="auto"/>
            <w:vAlign w:val="center"/>
          </w:tcPr>
          <w:p w14:paraId="1C6C4B5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lang w:val="en-US" w:eastAsia="zh-CN" w:bidi="ar"/>
              </w:rPr>
            </w:pPr>
          </w:p>
          <w:p w14:paraId="10DA539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bidi="ar"/>
              </w:rPr>
              <w:t>46</w:t>
            </w:r>
          </w:p>
        </w:tc>
        <w:tc>
          <w:tcPr>
            <w:tcW w:w="1193" w:type="dxa"/>
            <w:tcBorders>
              <w:tl2br w:val="nil"/>
              <w:tr2bl w:val="nil"/>
            </w:tcBorders>
            <w:shd w:val="clear" w:color="auto" w:fill="auto"/>
            <w:vAlign w:val="center"/>
          </w:tcPr>
          <w:p w14:paraId="24B498E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highlight w:val="yellow"/>
                <w:lang w:val="en-US" w:eastAsia="zh-CN" w:bidi="ar"/>
              </w:rPr>
            </w:pPr>
          </w:p>
          <w:p w14:paraId="717AF33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highlight w:val="yellow"/>
                <w:lang w:val="en-US" w:eastAsia="zh-CN" w:bidi="ar"/>
              </w:rPr>
            </w:pPr>
            <w:r>
              <w:rPr>
                <w:rFonts w:hint="eastAsia" w:ascii="仿宋_GB2312" w:hAnsi="仿宋_GB2312" w:eastAsia="仿宋_GB2312" w:cs="仿宋_GB2312"/>
                <w:color w:val="000000"/>
                <w:kern w:val="0"/>
                <w:sz w:val="24"/>
                <w:szCs w:val="24"/>
                <w:highlight w:val="none"/>
                <w:lang w:val="en-US" w:eastAsia="zh-CN" w:bidi="ar"/>
              </w:rPr>
              <w:t>邮政公司</w:t>
            </w:r>
          </w:p>
        </w:tc>
        <w:tc>
          <w:tcPr>
            <w:tcW w:w="4245" w:type="dxa"/>
            <w:tcBorders>
              <w:tl2br w:val="nil"/>
              <w:tr2bl w:val="nil"/>
            </w:tcBorders>
            <w:shd w:val="clear" w:color="auto" w:fill="auto"/>
            <w:vAlign w:val="center"/>
          </w:tcPr>
          <w:p w14:paraId="6AC92EEE">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邮政法》《快递暂行条例》《福建省促进快递行业发展办法》等。</w:t>
            </w:r>
          </w:p>
        </w:tc>
        <w:tc>
          <w:tcPr>
            <w:tcW w:w="2355" w:type="dxa"/>
            <w:tcBorders>
              <w:tl2br w:val="nil"/>
              <w:tr2bl w:val="nil"/>
            </w:tcBorders>
            <w:shd w:val="clear" w:color="auto" w:fill="auto"/>
            <w:vAlign w:val="center"/>
          </w:tcPr>
          <w:p w14:paraId="1F55653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1.开展邮政管理系统行政执法培训班；</w:t>
            </w:r>
          </w:p>
          <w:p w14:paraId="61569DB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2.开展系统年度执法评议考核。</w:t>
            </w:r>
          </w:p>
        </w:tc>
        <w:tc>
          <w:tcPr>
            <w:tcW w:w="3765" w:type="dxa"/>
            <w:tcBorders>
              <w:tl2br w:val="nil"/>
              <w:tr2bl w:val="nil"/>
            </w:tcBorders>
            <w:shd w:val="clear" w:color="auto" w:fill="auto"/>
            <w:vAlign w:val="center"/>
          </w:tcPr>
          <w:p w14:paraId="341AE52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 xml:space="preserve">1.抓住重点时期推动普法。以宪法日、消费者权益保护月、安全生产月以及世界邮政日为契机，开展系列宣传教育活动； </w:t>
            </w:r>
          </w:p>
          <w:p w14:paraId="74EF418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2.抓住重要渠道落实普法。组织安全培训、开展应急演练、印制宣传手册、开展日常行政执法等强化普法宣传贯彻。</w:t>
            </w:r>
          </w:p>
        </w:tc>
        <w:tc>
          <w:tcPr>
            <w:tcW w:w="2972" w:type="dxa"/>
            <w:tcBorders>
              <w:tl2br w:val="nil"/>
              <w:tr2bl w:val="nil"/>
            </w:tcBorders>
            <w:shd w:val="clear" w:color="auto" w:fill="auto"/>
            <w:vAlign w:val="center"/>
          </w:tcPr>
          <w:p w14:paraId="3187FB0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联合开展执法检查，宣传贯彻《中华人民共和国邮政法》《快递暂行条例》等法律法规。</w:t>
            </w:r>
          </w:p>
        </w:tc>
      </w:tr>
      <w:tr w14:paraId="7A72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trHeight w:val="5504" w:hRule="atLeast"/>
          <w:jc w:val="center"/>
        </w:trPr>
        <w:tc>
          <w:tcPr>
            <w:tcW w:w="730" w:type="dxa"/>
            <w:tcBorders>
              <w:tl2br w:val="nil"/>
              <w:tr2bl w:val="nil"/>
            </w:tcBorders>
            <w:shd w:val="clear" w:color="auto" w:fill="auto"/>
            <w:vAlign w:val="center"/>
          </w:tcPr>
          <w:p w14:paraId="3C4554F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bidi="ar"/>
              </w:rPr>
              <w:t>47</w:t>
            </w:r>
          </w:p>
        </w:tc>
        <w:tc>
          <w:tcPr>
            <w:tcW w:w="1193" w:type="dxa"/>
            <w:tcBorders>
              <w:tl2br w:val="nil"/>
              <w:tr2bl w:val="nil"/>
            </w:tcBorders>
            <w:shd w:val="clear" w:color="auto" w:fill="auto"/>
            <w:vAlign w:val="center"/>
          </w:tcPr>
          <w:p w14:paraId="1F570F0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县烟草</w:t>
            </w:r>
          </w:p>
          <w:p w14:paraId="7D84FF0A">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color w:val="000000"/>
                <w:kern w:val="0"/>
                <w:sz w:val="24"/>
                <w:szCs w:val="24"/>
                <w:lang w:val="en-US" w:eastAsia="zh-CN" w:bidi="ar"/>
              </w:rPr>
              <w:t>专卖局</w:t>
            </w:r>
          </w:p>
        </w:tc>
        <w:tc>
          <w:tcPr>
            <w:tcW w:w="4245" w:type="dxa"/>
            <w:tcBorders>
              <w:tl2br w:val="nil"/>
              <w:tr2bl w:val="nil"/>
            </w:tcBorders>
            <w:shd w:val="clear" w:color="auto" w:fill="auto"/>
            <w:vAlign w:val="center"/>
          </w:tcPr>
          <w:p w14:paraId="146F9CE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right="0"/>
              <w:jc w:val="left"/>
              <w:rPr>
                <w:rFonts w:hint="eastAsia" w:ascii="仿宋_GB2312" w:hAnsi="仿宋_GB2312" w:eastAsia="仿宋_GB2312" w:cs="仿宋_GB2312"/>
                <w:kern w:val="0"/>
                <w:sz w:val="24"/>
                <w:szCs w:val="24"/>
                <w:lang w:val="en-US" w:eastAsia="zh-CN" w:bidi="ar"/>
              </w:rPr>
            </w:pPr>
          </w:p>
          <w:p w14:paraId="322D6C9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right="0"/>
              <w:jc w:val="left"/>
              <w:rPr>
                <w:rFonts w:hint="eastAsia"/>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烟草专卖法》等烟草专卖法律法规、《中华人民共和国公司法》《中华人民共和国反垄断法》《中华人民共和国广告法》等与行业生产经营密切相关的法律等。</w:t>
            </w:r>
          </w:p>
        </w:tc>
        <w:tc>
          <w:tcPr>
            <w:tcW w:w="2355" w:type="dxa"/>
            <w:tcBorders>
              <w:tl2br w:val="nil"/>
              <w:tr2bl w:val="nil"/>
            </w:tcBorders>
            <w:shd w:val="clear" w:color="auto" w:fill="auto"/>
            <w:vAlign w:val="center"/>
          </w:tcPr>
          <w:p w14:paraId="1E68E43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1.组织党组中心组学法活动；</w:t>
            </w:r>
          </w:p>
          <w:p w14:paraId="6C598FB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2.举办法治烟草培训班；</w:t>
            </w:r>
          </w:p>
          <w:p w14:paraId="66104AD0">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3.举办领导干部、专卖执法人员、生产经营管理人员三类重点对象法律培训考试；</w:t>
            </w:r>
          </w:p>
          <w:p w14:paraId="2B41ADC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4.组织普法内训师团队、法律顾问开展交叉培训、专题讲座、普法宣讲；</w:t>
            </w:r>
          </w:p>
          <w:p w14:paraId="422F990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5.落实“谁主管谁普法”责任制，抓好各部门组织学习与其业务密切相关法律的培训。</w:t>
            </w:r>
          </w:p>
        </w:tc>
        <w:tc>
          <w:tcPr>
            <w:tcW w:w="3765" w:type="dxa"/>
            <w:tcBorders>
              <w:tl2br w:val="nil"/>
              <w:tr2bl w:val="nil"/>
            </w:tcBorders>
            <w:shd w:val="clear" w:color="auto" w:fill="auto"/>
            <w:vAlign w:val="center"/>
          </w:tcPr>
          <w:p w14:paraId="325AD90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1.开展“3·15”消费者权益日普法宣传；</w:t>
            </w:r>
          </w:p>
          <w:p w14:paraId="22E5EC6B">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2.开展“6·29”烟草专卖法颁布纪念日普法宣传；</w:t>
            </w:r>
          </w:p>
          <w:p w14:paraId="2D6192B9">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3.开展“12·4”宪法宣传周宣讲活动；</w:t>
            </w:r>
          </w:p>
          <w:p w14:paraId="7D97834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4.针对新办证卷烟零售户的送法上门普法培训；</w:t>
            </w:r>
          </w:p>
          <w:p w14:paraId="75520C7D">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5.组织开展以案释法，将执法与普法有机融合。</w:t>
            </w:r>
          </w:p>
        </w:tc>
        <w:tc>
          <w:tcPr>
            <w:tcW w:w="2972" w:type="dxa"/>
            <w:tcBorders>
              <w:tl2br w:val="nil"/>
              <w:tr2bl w:val="nil"/>
            </w:tcBorders>
            <w:shd w:val="clear" w:color="auto" w:fill="auto"/>
            <w:vAlign w:val="center"/>
          </w:tcPr>
          <w:p w14:paraId="76215CF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1.联合市场监管局开展保护未成年人免受电子烟侵害的相关规定宣传贯彻及检查执行情况；</w:t>
            </w:r>
          </w:p>
          <w:p w14:paraId="2AF5B2C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2.联合邮管局开展物流寄递业普法宣传；</w:t>
            </w:r>
          </w:p>
          <w:p w14:paraId="37AE22E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3.依托地方党委、政府，开展卷烟制假防落地普法宣传；</w:t>
            </w:r>
          </w:p>
          <w:p w14:paraId="48873B4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w:t>
            </w:r>
            <w:r>
              <w:rPr>
                <w:rFonts w:hint="eastAsia" w:ascii="仿宋_GB2312" w:hAnsi="仿宋_GB2312" w:eastAsia="仿宋_GB2312" w:cs="仿宋_GB2312"/>
                <w:kern w:val="0"/>
                <w:sz w:val="24"/>
                <w:szCs w:val="24"/>
                <w:highlight w:val="none"/>
                <w:lang w:val="en-US" w:eastAsia="zh-CN" w:bidi="ar"/>
              </w:rPr>
              <w:t>联合公安开</w:t>
            </w:r>
            <w:r>
              <w:rPr>
                <w:rFonts w:hint="eastAsia" w:ascii="仿宋_GB2312" w:hAnsi="仿宋_GB2312" w:eastAsia="仿宋_GB2312" w:cs="仿宋_GB2312"/>
                <w:kern w:val="0"/>
                <w:sz w:val="24"/>
                <w:szCs w:val="24"/>
                <w:lang w:val="en-US" w:eastAsia="zh-CN" w:bidi="ar"/>
              </w:rPr>
              <w:t>展抵制走私烟草专卖品普法宣传。</w:t>
            </w:r>
          </w:p>
        </w:tc>
      </w:tr>
      <w:tr w14:paraId="71C6C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5" w:type="dxa"/>
            <w:bottom w:w="0" w:type="dxa"/>
            <w:right w:w="15" w:type="dxa"/>
          </w:tblCellMar>
        </w:tblPrEx>
        <w:trPr>
          <w:jc w:val="center"/>
        </w:trPr>
        <w:tc>
          <w:tcPr>
            <w:tcW w:w="730" w:type="dxa"/>
            <w:tcBorders>
              <w:tl2br w:val="nil"/>
              <w:tr2bl w:val="nil"/>
            </w:tcBorders>
            <w:shd w:val="clear" w:color="auto" w:fill="auto"/>
            <w:vAlign w:val="center"/>
          </w:tcPr>
          <w:p w14:paraId="0F52E24C">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default" w:ascii="仿宋_GB2312" w:hAnsi="仿宋_GB2312" w:eastAsia="仿宋_GB2312" w:cs="仿宋_GB2312"/>
                <w:sz w:val="24"/>
                <w:szCs w:val="24"/>
                <w:lang w:val="en-US"/>
              </w:rPr>
            </w:pPr>
            <w:r>
              <w:rPr>
                <w:rFonts w:hint="eastAsia" w:ascii="仿宋_GB2312" w:hAnsi="仿宋_GB2312" w:eastAsia="仿宋_GB2312" w:cs="仿宋_GB2312"/>
                <w:color w:val="000000"/>
                <w:kern w:val="0"/>
                <w:sz w:val="24"/>
                <w:szCs w:val="24"/>
                <w:lang w:val="en-US" w:eastAsia="zh-CN" w:bidi="ar"/>
              </w:rPr>
              <w:t>48</w:t>
            </w:r>
          </w:p>
        </w:tc>
        <w:tc>
          <w:tcPr>
            <w:tcW w:w="1193" w:type="dxa"/>
            <w:tcBorders>
              <w:tl2br w:val="nil"/>
              <w:tr2bl w:val="nil"/>
            </w:tcBorders>
            <w:shd w:val="clear" w:color="auto" w:fill="auto"/>
            <w:vAlign w:val="center"/>
          </w:tcPr>
          <w:p w14:paraId="74DFB0D4">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20" w:lineRule="atLeast"/>
              <w:ind w:left="0" w:right="0"/>
              <w:jc w:val="center"/>
              <w:rPr>
                <w:rFonts w:hint="eastAsia" w:ascii="仿宋_GB2312" w:hAnsi="仿宋_GB2312" w:eastAsia="仿宋_GB2312" w:cs="仿宋_GB2312"/>
                <w:color w:val="000000"/>
                <w:kern w:val="0"/>
                <w:sz w:val="24"/>
                <w:szCs w:val="24"/>
                <w:highlight w:val="yellow"/>
                <w:lang w:val="en-US" w:eastAsia="zh-CN" w:bidi="ar"/>
              </w:rPr>
            </w:pPr>
            <w:r>
              <w:rPr>
                <w:rFonts w:hint="eastAsia" w:ascii="仿宋_GB2312" w:hAnsi="仿宋_GB2312" w:eastAsia="仿宋_GB2312" w:cs="仿宋_GB2312"/>
                <w:color w:val="000000"/>
                <w:kern w:val="0"/>
                <w:sz w:val="24"/>
                <w:szCs w:val="24"/>
                <w:highlight w:val="none"/>
                <w:lang w:val="en-US" w:eastAsia="zh-CN" w:bidi="ar"/>
              </w:rPr>
              <w:t>银监办</w:t>
            </w:r>
          </w:p>
        </w:tc>
        <w:tc>
          <w:tcPr>
            <w:tcW w:w="4245" w:type="dxa"/>
            <w:tcBorders>
              <w:tl2br w:val="nil"/>
              <w:tr2bl w:val="nil"/>
            </w:tcBorders>
            <w:shd w:val="clear" w:color="auto" w:fill="auto"/>
            <w:vAlign w:val="center"/>
          </w:tcPr>
          <w:p w14:paraId="5058CE75">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深入学习宣传党的二十大和二十届二中、三中全会精神、习近平新时代中国特色社会主义思想和习近平法治思想；深入学习宣传中国特色社会主义法律体系，突出学习宣传宪法、民法典、党内法规、优化营商环境、新颁布或新修订的法律法规规章。深入学习宣传总体国家安全观相关法律法规、社会主义核心价值观、党章、党史、地方性法规、信访法治化、扫黑除恶、乡村振兴、禁毒、反有组织犯罪、打击和防范非法集资、反电信诈骗以及普惠金融等相关法律法规，《中华人民共和国商业银行法》《中华人民共和国银行业监督管理法》《中华人民共和国保险法》《中华人民共和国消费者权益保护法》《中华人民共和国行政处罚法》《防范和处置非法集资条例》等。</w:t>
            </w:r>
          </w:p>
        </w:tc>
        <w:tc>
          <w:tcPr>
            <w:tcW w:w="2355" w:type="dxa"/>
            <w:tcBorders>
              <w:tl2br w:val="nil"/>
              <w:tr2bl w:val="nil"/>
            </w:tcBorders>
            <w:shd w:val="clear" w:color="auto" w:fill="auto"/>
            <w:vAlign w:val="center"/>
          </w:tcPr>
          <w:p w14:paraId="192BDB52">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1.组织监管干部系统学习《中华人民共和国行政处罚法》以及行政处罚调查取证相关要求；</w:t>
            </w:r>
          </w:p>
          <w:p w14:paraId="7AF480A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2.组织开展重点监管法律法规培训；</w:t>
            </w:r>
          </w:p>
          <w:p w14:paraId="196151D1">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3.组织监管干部参与庭审活动，学习典型案例。</w:t>
            </w:r>
          </w:p>
        </w:tc>
        <w:tc>
          <w:tcPr>
            <w:tcW w:w="3765" w:type="dxa"/>
            <w:tcBorders>
              <w:tl2br w:val="nil"/>
              <w:tr2bl w:val="nil"/>
            </w:tcBorders>
            <w:shd w:val="clear" w:color="auto" w:fill="auto"/>
            <w:vAlign w:val="center"/>
          </w:tcPr>
          <w:p w14:paraId="2458B388">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1.开展“3·15”消费者权益保护教育宣传周活动；</w:t>
            </w:r>
          </w:p>
          <w:p w14:paraId="0E02440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2.利用官方微信公众号推送权威监管规定解读、最新服务实体政策；</w:t>
            </w:r>
          </w:p>
          <w:p w14:paraId="5808FFE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3.引导银行保险机构利用宪法宣传日大力宣传宪法、民法典相关知识；</w:t>
            </w:r>
          </w:p>
          <w:p w14:paraId="3E618723">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4.结合“送金融知识下乡”等活动，向群众普及金融法律法规基础知识；</w:t>
            </w:r>
          </w:p>
          <w:p w14:paraId="126DDC5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lang w:val="en-US" w:eastAsia="zh-CN" w:bidi="ar"/>
              </w:rPr>
              <w:t>5.组织银行保险机构开展防范非法集资宣传月活动。</w:t>
            </w:r>
          </w:p>
        </w:tc>
        <w:tc>
          <w:tcPr>
            <w:tcW w:w="2972" w:type="dxa"/>
            <w:tcBorders>
              <w:tl2br w:val="nil"/>
              <w:tr2bl w:val="nil"/>
            </w:tcBorders>
            <w:shd w:val="clear" w:color="auto" w:fill="auto"/>
            <w:vAlign w:val="center"/>
          </w:tcPr>
          <w:p w14:paraId="7E9D7C37">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280" w:lineRule="atLeast"/>
              <w:ind w:left="0" w:right="0"/>
              <w:jc w:val="left"/>
              <w:rPr>
                <w:rFonts w:hint="eastAsia" w:ascii="仿宋_GB2312" w:hAnsi="仿宋_GB2312" w:eastAsia="仿宋_GB2312" w:cs="仿宋_GB2312"/>
                <w:kern w:val="0"/>
                <w:sz w:val="24"/>
                <w:szCs w:val="24"/>
                <w:lang w:val="en-US" w:eastAsia="zh-CN" w:bidi="ar"/>
              </w:rPr>
            </w:pPr>
            <w:r>
              <w:rPr>
                <w:rFonts w:hint="eastAsia" w:ascii="仿宋_GB2312" w:hAnsi="仿宋_GB2312" w:eastAsia="仿宋_GB2312" w:cs="仿宋_GB2312"/>
                <w:kern w:val="0"/>
                <w:sz w:val="24"/>
                <w:szCs w:val="24"/>
                <w:lang w:val="en-US" w:eastAsia="zh-CN" w:bidi="ar"/>
              </w:rPr>
              <w:t>会同有关部门开展银行业保险行业防范电信网络诈骗宣传月活动。</w:t>
            </w:r>
          </w:p>
        </w:tc>
      </w:tr>
    </w:tbl>
    <w:p w14:paraId="6B66BA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000000"/>
          <w:spacing w:val="0"/>
          <w:sz w:val="27"/>
          <w:szCs w:val="27"/>
        </w:rPr>
      </w:pPr>
    </w:p>
    <w:p w14:paraId="51EF99BC">
      <w:pPr>
        <w:pStyle w:val="2"/>
        <w:rPr>
          <w:rFonts w:ascii="微软雅黑" w:hAnsi="微软雅黑" w:eastAsia="微软雅黑" w:cs="微软雅黑"/>
          <w:i w:val="0"/>
          <w:iCs w:val="0"/>
          <w:caps w:val="0"/>
          <w:color w:val="000000"/>
          <w:spacing w:val="0"/>
          <w:sz w:val="27"/>
          <w:szCs w:val="27"/>
        </w:rPr>
      </w:pPr>
    </w:p>
    <w:p w14:paraId="73407E37">
      <w:pPr>
        <w:rPr>
          <w:rFonts w:hint="default" w:ascii="微软雅黑" w:hAnsi="微软雅黑" w:eastAsia="微软雅黑" w:cs="微软雅黑"/>
          <w:i w:val="0"/>
          <w:iCs w:val="0"/>
          <w:caps w:val="0"/>
          <w:color w:val="000000"/>
          <w:spacing w:val="0"/>
          <w:sz w:val="27"/>
          <w:szCs w:val="27"/>
          <w:lang w:val="en-US" w:eastAsia="zh-CN"/>
        </w:rPr>
      </w:pPr>
    </w:p>
    <w:sectPr>
      <w:footerReference r:id="rId3" w:type="default"/>
      <w:pgSz w:w="16838" w:h="11906" w:orient="landscape"/>
      <w:pgMar w:top="1644" w:right="1644" w:bottom="1587" w:left="1644"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789C6">
    <w:pPr>
      <w:pStyle w:val="6"/>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-49530</wp:posOffset>
              </wp:positionV>
              <wp:extent cx="904240" cy="189230"/>
              <wp:effectExtent l="0" t="0" r="0" b="0"/>
              <wp:wrapNone/>
              <wp:docPr id="1" name="文本框 2"/>
              <wp:cNvGraphicFramePr/>
              <a:graphic xmlns:a="http://schemas.openxmlformats.org/drawingml/2006/main">
                <a:graphicData uri="http://schemas.microsoft.com/office/word/2010/wordprocessingShape">
                  <wps:wsp>
                    <wps:cNvSpPr txBox="1"/>
                    <wps:spPr>
                      <a:xfrm>
                        <a:off x="0" y="0"/>
                        <a:ext cx="904240" cy="189230"/>
                      </a:xfrm>
                      <a:prstGeom prst="rect">
                        <a:avLst/>
                      </a:prstGeom>
                      <a:noFill/>
                      <a:ln>
                        <a:noFill/>
                      </a:ln>
                    </wps:spPr>
                    <wps:txbx>
                      <w:txbxContent>
                        <w:p w14:paraId="4FD0F2BF">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lIns="0" tIns="0" rIns="0" bIns="0" upright="0"/>
                  </wps:wsp>
                </a:graphicData>
              </a:graphic>
            </wp:anchor>
          </w:drawing>
        </mc:Choice>
        <mc:Fallback>
          <w:pict>
            <v:shape id="文本框 2" o:spid="_x0000_s1026" o:spt="202" type="#_x0000_t202" style="position:absolute;left:0pt;margin-top:-3.9pt;height:14.9pt;width:71.2pt;mso-position-horizontal:outside;mso-position-horizontal-relative:margin;z-index:251659264;mso-width-relative:page;mso-height-relative:page;" filled="f" stroked="f" coordsize="21600,21600" o:gfxdata="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66KS/VAAAABgEAAA8AAAAAAAAAAQAgAAAAIgAAAGRycy9kb3ducmV2LnhtbFBLAQIUABQA&#10;AAAIAIdO4kB4ur0WugEAAHEDAAAOAAAAAAAAAAEAIAAAACQBAABkcnMvZTJvRG9jLnhtbFBLBQYA&#10;AAAABgAGAFkBAABQBQAAAAA=&#10;">
              <v:fill on="f" focussize="0,0"/>
              <v:stroke on="f"/>
              <v:imagedata o:title=""/>
              <o:lock v:ext="edit" aspectratio="f"/>
              <v:textbox inset="0mm,0mm,0mm,0mm">
                <w:txbxContent>
                  <w:p w14:paraId="4FD0F2BF">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yOGIzNjhkNjMwNmQ2NWI3NGMxNzgxNjQyMTM0NmQifQ=="/>
  </w:docVars>
  <w:rsids>
    <w:rsidRoot w:val="75760842"/>
    <w:rsid w:val="00300960"/>
    <w:rsid w:val="00BA1A55"/>
    <w:rsid w:val="00BD6DA8"/>
    <w:rsid w:val="01FC36D0"/>
    <w:rsid w:val="01FE5A4C"/>
    <w:rsid w:val="022778A7"/>
    <w:rsid w:val="022B2566"/>
    <w:rsid w:val="034F3A50"/>
    <w:rsid w:val="04AB2CCC"/>
    <w:rsid w:val="0500477E"/>
    <w:rsid w:val="051E7DB2"/>
    <w:rsid w:val="05694E09"/>
    <w:rsid w:val="0586071E"/>
    <w:rsid w:val="058A59A2"/>
    <w:rsid w:val="059A3EA8"/>
    <w:rsid w:val="0627337D"/>
    <w:rsid w:val="0679219F"/>
    <w:rsid w:val="068A53B0"/>
    <w:rsid w:val="07045559"/>
    <w:rsid w:val="079503D5"/>
    <w:rsid w:val="08145EEF"/>
    <w:rsid w:val="08D339A2"/>
    <w:rsid w:val="09831595"/>
    <w:rsid w:val="09DE4B40"/>
    <w:rsid w:val="09E65669"/>
    <w:rsid w:val="0A4C5412"/>
    <w:rsid w:val="0B0A43D3"/>
    <w:rsid w:val="0B3D0927"/>
    <w:rsid w:val="0C4724BD"/>
    <w:rsid w:val="0CCC34EB"/>
    <w:rsid w:val="0EE61EAE"/>
    <w:rsid w:val="0F7A1C0C"/>
    <w:rsid w:val="0FAB353B"/>
    <w:rsid w:val="10043F79"/>
    <w:rsid w:val="1035735D"/>
    <w:rsid w:val="1036061E"/>
    <w:rsid w:val="107471C4"/>
    <w:rsid w:val="116E2F3B"/>
    <w:rsid w:val="11762017"/>
    <w:rsid w:val="117A6D55"/>
    <w:rsid w:val="11CE7DE1"/>
    <w:rsid w:val="128C658E"/>
    <w:rsid w:val="12F06489"/>
    <w:rsid w:val="132873CA"/>
    <w:rsid w:val="139A348A"/>
    <w:rsid w:val="14CD01F6"/>
    <w:rsid w:val="14CF3FD5"/>
    <w:rsid w:val="156670AB"/>
    <w:rsid w:val="15694EE6"/>
    <w:rsid w:val="15774A0C"/>
    <w:rsid w:val="158924A5"/>
    <w:rsid w:val="15F068E6"/>
    <w:rsid w:val="16031794"/>
    <w:rsid w:val="167539E5"/>
    <w:rsid w:val="168C694F"/>
    <w:rsid w:val="175B4224"/>
    <w:rsid w:val="18AF7F31"/>
    <w:rsid w:val="19484788"/>
    <w:rsid w:val="199331AA"/>
    <w:rsid w:val="1A2B0740"/>
    <w:rsid w:val="1A35310B"/>
    <w:rsid w:val="1ABF5477"/>
    <w:rsid w:val="1B9B5DD2"/>
    <w:rsid w:val="1BB76E65"/>
    <w:rsid w:val="1BF93190"/>
    <w:rsid w:val="1C4B0278"/>
    <w:rsid w:val="1E493F65"/>
    <w:rsid w:val="1E8A43AA"/>
    <w:rsid w:val="1EB3776D"/>
    <w:rsid w:val="1F5C4C10"/>
    <w:rsid w:val="1F911CFB"/>
    <w:rsid w:val="20600B0E"/>
    <w:rsid w:val="206C7A1E"/>
    <w:rsid w:val="20C01957"/>
    <w:rsid w:val="22057BD8"/>
    <w:rsid w:val="22631C18"/>
    <w:rsid w:val="227123D7"/>
    <w:rsid w:val="228078AA"/>
    <w:rsid w:val="22E46CDE"/>
    <w:rsid w:val="22FB5CF7"/>
    <w:rsid w:val="232D31D6"/>
    <w:rsid w:val="23E06BE7"/>
    <w:rsid w:val="240A028E"/>
    <w:rsid w:val="24123C10"/>
    <w:rsid w:val="24322916"/>
    <w:rsid w:val="24565965"/>
    <w:rsid w:val="24AE1D65"/>
    <w:rsid w:val="26C36A79"/>
    <w:rsid w:val="275C6CEB"/>
    <w:rsid w:val="278C2AA6"/>
    <w:rsid w:val="27B1262E"/>
    <w:rsid w:val="27E57531"/>
    <w:rsid w:val="29131ECE"/>
    <w:rsid w:val="297246A0"/>
    <w:rsid w:val="29747435"/>
    <w:rsid w:val="29C937F5"/>
    <w:rsid w:val="2A312C61"/>
    <w:rsid w:val="2B4B2CD9"/>
    <w:rsid w:val="2C9E63E9"/>
    <w:rsid w:val="2DFB6C42"/>
    <w:rsid w:val="2E690CEF"/>
    <w:rsid w:val="2EEC0DF6"/>
    <w:rsid w:val="2F1322AA"/>
    <w:rsid w:val="2F1878B4"/>
    <w:rsid w:val="2FD15477"/>
    <w:rsid w:val="303F1276"/>
    <w:rsid w:val="31622AF1"/>
    <w:rsid w:val="32120BDE"/>
    <w:rsid w:val="323178B1"/>
    <w:rsid w:val="325934B3"/>
    <w:rsid w:val="3293788C"/>
    <w:rsid w:val="331B4FC9"/>
    <w:rsid w:val="335B2937"/>
    <w:rsid w:val="339461AC"/>
    <w:rsid w:val="341E6484"/>
    <w:rsid w:val="343B4EB6"/>
    <w:rsid w:val="344319D6"/>
    <w:rsid w:val="346C74D4"/>
    <w:rsid w:val="35AB7A78"/>
    <w:rsid w:val="36085682"/>
    <w:rsid w:val="376F08A4"/>
    <w:rsid w:val="37F224F4"/>
    <w:rsid w:val="382F59FA"/>
    <w:rsid w:val="39153348"/>
    <w:rsid w:val="3935463C"/>
    <w:rsid w:val="39995B22"/>
    <w:rsid w:val="3A3E5E2A"/>
    <w:rsid w:val="3ADD4E9F"/>
    <w:rsid w:val="3AF30629"/>
    <w:rsid w:val="3AF51D7E"/>
    <w:rsid w:val="3B0E4FAB"/>
    <w:rsid w:val="3B420E1F"/>
    <w:rsid w:val="3BB62D81"/>
    <w:rsid w:val="3C1E7BEE"/>
    <w:rsid w:val="3D4E38EA"/>
    <w:rsid w:val="3D92128E"/>
    <w:rsid w:val="3E787C09"/>
    <w:rsid w:val="3EEE6EC9"/>
    <w:rsid w:val="3F41294C"/>
    <w:rsid w:val="40081ACA"/>
    <w:rsid w:val="402C0554"/>
    <w:rsid w:val="404F55C4"/>
    <w:rsid w:val="40921DCD"/>
    <w:rsid w:val="40FD75BE"/>
    <w:rsid w:val="413B23D4"/>
    <w:rsid w:val="415E69B5"/>
    <w:rsid w:val="41C52740"/>
    <w:rsid w:val="420571A1"/>
    <w:rsid w:val="420F4EE1"/>
    <w:rsid w:val="42755E59"/>
    <w:rsid w:val="42D651E5"/>
    <w:rsid w:val="43301C70"/>
    <w:rsid w:val="436F2FCC"/>
    <w:rsid w:val="4374080C"/>
    <w:rsid w:val="442C41B0"/>
    <w:rsid w:val="444F077F"/>
    <w:rsid w:val="44A616A1"/>
    <w:rsid w:val="44E74D27"/>
    <w:rsid w:val="4585078E"/>
    <w:rsid w:val="45AC5A5D"/>
    <w:rsid w:val="46277D21"/>
    <w:rsid w:val="46837DC8"/>
    <w:rsid w:val="46BD77F3"/>
    <w:rsid w:val="46CE7319"/>
    <w:rsid w:val="4765168E"/>
    <w:rsid w:val="48AF5C25"/>
    <w:rsid w:val="49B36DB8"/>
    <w:rsid w:val="4A7A7D52"/>
    <w:rsid w:val="4A7F685E"/>
    <w:rsid w:val="4ABB2971"/>
    <w:rsid w:val="4BEF2806"/>
    <w:rsid w:val="4CDC374C"/>
    <w:rsid w:val="4D1E2108"/>
    <w:rsid w:val="4D341CB6"/>
    <w:rsid w:val="4D796F28"/>
    <w:rsid w:val="4E790CA2"/>
    <w:rsid w:val="4E9F478C"/>
    <w:rsid w:val="4F3B332E"/>
    <w:rsid w:val="4F514D75"/>
    <w:rsid w:val="4FCE51C1"/>
    <w:rsid w:val="4FE27BF6"/>
    <w:rsid w:val="503D071F"/>
    <w:rsid w:val="513A49D4"/>
    <w:rsid w:val="51A61BF3"/>
    <w:rsid w:val="51F77B4B"/>
    <w:rsid w:val="522C5651"/>
    <w:rsid w:val="52D240C6"/>
    <w:rsid w:val="52D87393"/>
    <w:rsid w:val="52F87468"/>
    <w:rsid w:val="539905AE"/>
    <w:rsid w:val="53AE15D6"/>
    <w:rsid w:val="550335DF"/>
    <w:rsid w:val="553664BE"/>
    <w:rsid w:val="55BA40CB"/>
    <w:rsid w:val="55C47466"/>
    <w:rsid w:val="57183B71"/>
    <w:rsid w:val="57F11F7B"/>
    <w:rsid w:val="594A4D8A"/>
    <w:rsid w:val="597D4CC3"/>
    <w:rsid w:val="5A3F3134"/>
    <w:rsid w:val="5AA42CF7"/>
    <w:rsid w:val="5AAD3B58"/>
    <w:rsid w:val="5B3F207B"/>
    <w:rsid w:val="5B644423"/>
    <w:rsid w:val="5B6A55B2"/>
    <w:rsid w:val="5B7F6DBF"/>
    <w:rsid w:val="5C3D2821"/>
    <w:rsid w:val="5CD477A0"/>
    <w:rsid w:val="5CD530DD"/>
    <w:rsid w:val="5D184DBF"/>
    <w:rsid w:val="5E02126C"/>
    <w:rsid w:val="5E612CCC"/>
    <w:rsid w:val="5E9B0512"/>
    <w:rsid w:val="5EC24E86"/>
    <w:rsid w:val="5ED65E9E"/>
    <w:rsid w:val="5F7864B0"/>
    <w:rsid w:val="5FD924D3"/>
    <w:rsid w:val="60B7194D"/>
    <w:rsid w:val="60C541B5"/>
    <w:rsid w:val="624438AA"/>
    <w:rsid w:val="624C585F"/>
    <w:rsid w:val="626A1485"/>
    <w:rsid w:val="63424DB0"/>
    <w:rsid w:val="639C2268"/>
    <w:rsid w:val="64014D03"/>
    <w:rsid w:val="65741BDB"/>
    <w:rsid w:val="658E3B68"/>
    <w:rsid w:val="663A6C47"/>
    <w:rsid w:val="666D0232"/>
    <w:rsid w:val="66DE2AC5"/>
    <w:rsid w:val="674647FB"/>
    <w:rsid w:val="67C75563"/>
    <w:rsid w:val="686C45DD"/>
    <w:rsid w:val="6A751B1E"/>
    <w:rsid w:val="6A7E6C5B"/>
    <w:rsid w:val="6A831CE7"/>
    <w:rsid w:val="6B464D0B"/>
    <w:rsid w:val="6B562DA7"/>
    <w:rsid w:val="6B594961"/>
    <w:rsid w:val="6B5B5341"/>
    <w:rsid w:val="6B866D5F"/>
    <w:rsid w:val="6D307428"/>
    <w:rsid w:val="6D4327E7"/>
    <w:rsid w:val="6DA82C0B"/>
    <w:rsid w:val="6E3C64D5"/>
    <w:rsid w:val="6E713F3E"/>
    <w:rsid w:val="6E7950FD"/>
    <w:rsid w:val="6EB76C30"/>
    <w:rsid w:val="6EC27A51"/>
    <w:rsid w:val="6ED551C2"/>
    <w:rsid w:val="6ED7043B"/>
    <w:rsid w:val="6F54336E"/>
    <w:rsid w:val="6F975D00"/>
    <w:rsid w:val="707B3216"/>
    <w:rsid w:val="70D76422"/>
    <w:rsid w:val="712D5889"/>
    <w:rsid w:val="7156451E"/>
    <w:rsid w:val="717A505D"/>
    <w:rsid w:val="71C84651"/>
    <w:rsid w:val="71EA1F21"/>
    <w:rsid w:val="720A2902"/>
    <w:rsid w:val="728006F1"/>
    <w:rsid w:val="72DA2E71"/>
    <w:rsid w:val="73062D7D"/>
    <w:rsid w:val="736B2AC1"/>
    <w:rsid w:val="7426655C"/>
    <w:rsid w:val="756F18B8"/>
    <w:rsid w:val="75760842"/>
    <w:rsid w:val="75AB1640"/>
    <w:rsid w:val="76375FF2"/>
    <w:rsid w:val="7711382A"/>
    <w:rsid w:val="77433D1A"/>
    <w:rsid w:val="77F6075C"/>
    <w:rsid w:val="78315896"/>
    <w:rsid w:val="789161B0"/>
    <w:rsid w:val="78BC2324"/>
    <w:rsid w:val="78C86137"/>
    <w:rsid w:val="791F7692"/>
    <w:rsid w:val="7A600592"/>
    <w:rsid w:val="7AAD7251"/>
    <w:rsid w:val="7ABA2C54"/>
    <w:rsid w:val="7BB4721E"/>
    <w:rsid w:val="7BD94624"/>
    <w:rsid w:val="7C8D2E09"/>
    <w:rsid w:val="7DBB5961"/>
    <w:rsid w:val="7E9D3043"/>
    <w:rsid w:val="7FDE622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paragraph" w:styleId="2">
    <w:name w:val="heading 3"/>
    <w:basedOn w:val="1"/>
    <w:next w:val="1"/>
    <w:autoRedefine/>
    <w:unhideWhenUsed/>
    <w:qFormat/>
    <w:uiPriority w:val="0"/>
    <w:pPr>
      <w:widowControl/>
      <w:spacing w:before="100" w:beforeLines="0" w:beforeAutospacing="1" w:after="100" w:afterLines="0" w:afterAutospacing="1"/>
      <w:jc w:val="left"/>
      <w:outlineLvl w:val="2"/>
    </w:pPr>
    <w:rPr>
      <w:rFonts w:ascii="宋体" w:hAnsi="宋体"/>
      <w:b/>
      <w:bCs/>
      <w:kern w:val="0"/>
      <w:sz w:val="27"/>
      <w:szCs w:val="27"/>
    </w:rPr>
  </w:style>
  <w:style w:type="character" w:default="1" w:styleId="12">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Body Text"/>
    <w:basedOn w:val="1"/>
    <w:autoRedefine/>
    <w:qFormat/>
    <w:uiPriority w:val="1"/>
    <w:rPr>
      <w:rFonts w:ascii="宋体" w:hAnsi="宋体" w:eastAsia="宋体" w:cs="宋体"/>
      <w:sz w:val="32"/>
      <w:szCs w:val="32"/>
      <w:lang w:val="zh-CN" w:eastAsia="zh-CN" w:bidi="zh-CN"/>
    </w:rPr>
  </w:style>
  <w:style w:type="paragraph" w:styleId="5">
    <w:name w:val="Body Text Indent"/>
    <w:basedOn w:val="1"/>
    <w:autoRedefine/>
    <w:qFormat/>
    <w:uiPriority w:val="0"/>
    <w:pPr>
      <w:ind w:firstLine="570"/>
    </w:pPr>
    <w:rPr>
      <w:rFonts w:ascii="_x000B__x000C_" w:hAnsi="_x000B__x000C_"/>
      <w:sz w:val="28"/>
      <w:szCs w:val="28"/>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rPr>
  </w:style>
  <w:style w:type="paragraph" w:styleId="9">
    <w:name w:val="Body Text First Indent 2"/>
    <w:basedOn w:val="5"/>
    <w:autoRedefine/>
    <w:qFormat/>
    <w:uiPriority w:val="0"/>
    <w:pPr>
      <w:ind w:firstLine="420" w:firstLineChars="200"/>
    </w:p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autoRedefine/>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14504</Words>
  <Characters>14741</Characters>
  <Lines>0</Lines>
  <Paragraphs>0</Paragraphs>
  <TotalTime>33</TotalTime>
  <ScaleCrop>false</ScaleCrop>
  <LinksUpToDate>false</LinksUpToDate>
  <CharactersWithSpaces>14743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2020-11-24T02:41:00Z</dcterms:created>
  <dc:creator>听见</dc:creator>
  <cp:lastModifiedBy>会想的想念</cp:lastModifiedBy>
  <cp:lastPrinted>2021-08-05T08:54:00Z</cp:lastPrinted>
  <dcterms:modified xsi:type="dcterms:W3CDTF">2025-04-16T02:41:27Z</dcterms:modified>
  <dc:title>连委治县办〔2020〕24号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C1776AC844EA4079A9279BDB955F95B2</vt:lpwstr>
  </property>
  <property fmtid="{D5CDD505-2E9C-101B-9397-08002B2CF9AE}" pid="4" name="commondata">
    <vt:lpwstr>eyJoZGlkIjoiMmNhOTRhYzkzM2I5MzhmNGE0MTdlNzAxYWZhMDkyZDIifQ==</vt:lpwstr>
  </property>
  <property fmtid="{D5CDD505-2E9C-101B-9397-08002B2CF9AE}" pid="5" name="KSOTemplateDocerSaveRecord">
    <vt:lpwstr>eyJoZGlkIjoiOWYyOGIzNjhkNjMwNmQ2NWI3NGMxNzgxNjQyMTM0NmQiLCJ1c2VySWQiOiI2ODQ3OTAzMTcifQ==</vt:lpwstr>
  </property>
</Properties>
</file>