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方正小标宋_GBK" w:hAnsi="仿宋" w:eastAsia="方正小标宋_GBK" w:cs="仿宋_GB2312"/>
          <w:sz w:val="36"/>
          <w:szCs w:val="36"/>
        </w:rPr>
        <w:t>县供销社</w:t>
      </w:r>
      <w:r>
        <w:rPr>
          <w:rFonts w:hint="eastAsia" w:ascii="方正小标宋_GBK" w:eastAsia="方正小标宋_GBK"/>
          <w:sz w:val="36"/>
          <w:szCs w:val="36"/>
        </w:rPr>
        <w:t>关于2017年部门预算</w:t>
      </w:r>
    </w:p>
    <w:p>
      <w:pPr>
        <w:jc w:val="center"/>
        <w:rPr>
          <w:rFonts w:ascii="方正小标宋_GBK" w:eastAsia="方正小标宋_GBK"/>
          <w:sz w:val="36"/>
          <w:szCs w:val="36"/>
        </w:rPr>
      </w:pPr>
      <w:r>
        <w:rPr>
          <w:rFonts w:hint="eastAsia" w:ascii="方正小标宋_GBK" w:eastAsia="方正小标宋_GBK"/>
          <w:sz w:val="36"/>
          <w:szCs w:val="36"/>
        </w:rPr>
        <w:t>相关公开事项的补充说明</w:t>
      </w:r>
    </w:p>
    <w:p>
      <w:pPr>
        <w:rPr>
          <w:rFonts w:ascii="方正小标宋_GBK" w:eastAsia="方正小标宋_GBK"/>
          <w:sz w:val="32"/>
          <w:szCs w:val="32"/>
        </w:rPr>
      </w:pP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hint="eastAsia" w:ascii="仿宋" w:hAnsi="仿宋" w:eastAsia="仿宋" w:cs="仿宋_GB2312"/>
          <w:sz w:val="32"/>
          <w:szCs w:val="32"/>
        </w:rPr>
      </w:pPr>
      <w:r>
        <w:rPr>
          <w:rFonts w:hint="eastAsia" w:ascii="仿宋" w:hAnsi="仿宋" w:eastAsia="仿宋"/>
          <w:sz w:val="32"/>
          <w:szCs w:val="32"/>
        </w:rPr>
        <w:t>2017年，</w:t>
      </w:r>
      <w:r>
        <w:rPr>
          <w:rFonts w:hint="eastAsia" w:ascii="仿宋" w:hAnsi="仿宋" w:eastAsia="仿宋" w:cs="仿宋_GB2312"/>
          <w:kern w:val="0"/>
          <w:sz w:val="32"/>
          <w:szCs w:val="32"/>
        </w:rPr>
        <w:t>县供销社</w:t>
      </w:r>
      <w:r>
        <w:rPr>
          <w:rFonts w:hint="eastAsia" w:ascii="仿宋" w:hAnsi="仿宋" w:eastAsia="仿宋"/>
          <w:sz w:val="32"/>
          <w:szCs w:val="32"/>
        </w:rPr>
        <w:t>部门收入预算为</w:t>
      </w:r>
      <w:r>
        <w:rPr>
          <w:rFonts w:hint="eastAsia" w:ascii="仿宋" w:hAnsi="仿宋" w:eastAsia="仿宋" w:cs="仿宋_GB2312"/>
          <w:kern w:val="0"/>
          <w:sz w:val="32"/>
          <w:szCs w:val="32"/>
        </w:rPr>
        <w:t>207.31</w:t>
      </w:r>
      <w:r>
        <w:rPr>
          <w:rFonts w:hint="eastAsia" w:ascii="仿宋" w:hAnsi="仿宋" w:eastAsia="仿宋"/>
          <w:sz w:val="32"/>
          <w:szCs w:val="32"/>
        </w:rPr>
        <w:t>万元，比2016年增加</w:t>
      </w:r>
      <w:r>
        <w:rPr>
          <w:rFonts w:hint="eastAsia" w:ascii="仿宋" w:hAnsi="仿宋" w:eastAsia="仿宋" w:cs="仿宋_GB2312"/>
          <w:kern w:val="0"/>
          <w:sz w:val="32"/>
          <w:szCs w:val="32"/>
        </w:rPr>
        <w:t>45.65</w:t>
      </w:r>
      <w:r>
        <w:rPr>
          <w:rFonts w:hint="eastAsia" w:ascii="仿宋" w:hAnsi="仿宋" w:eastAsia="仿宋"/>
          <w:sz w:val="32"/>
          <w:szCs w:val="32"/>
        </w:rPr>
        <w:t>万元，主要原因是</w:t>
      </w:r>
      <w:r>
        <w:rPr>
          <w:rFonts w:hint="eastAsia" w:ascii="仿宋" w:hAnsi="仿宋" w:eastAsia="仿宋" w:cs="仿宋_GB2312"/>
          <w:kern w:val="0"/>
          <w:sz w:val="32"/>
          <w:szCs w:val="32"/>
        </w:rPr>
        <w:t>调资后人员经费增加，养老险等社会保障费支出列入到部门预算</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rPr>
        <w:t>207.31</w:t>
      </w:r>
      <w:r>
        <w:rPr>
          <w:rFonts w:hint="eastAsia" w:ascii="仿宋" w:hAnsi="仿宋" w:eastAsia="仿宋"/>
          <w:sz w:val="32"/>
          <w:szCs w:val="32"/>
        </w:rPr>
        <w:t>万元，比2016年增加</w:t>
      </w:r>
      <w:r>
        <w:rPr>
          <w:rFonts w:hint="eastAsia" w:ascii="仿宋" w:hAnsi="仿宋" w:eastAsia="仿宋" w:cs="仿宋_GB2312"/>
          <w:kern w:val="0"/>
          <w:sz w:val="32"/>
          <w:szCs w:val="32"/>
        </w:rPr>
        <w:t>45.65</w:t>
      </w:r>
      <w:r>
        <w:rPr>
          <w:rFonts w:hint="eastAsia" w:ascii="仿宋" w:hAnsi="仿宋" w:eastAsia="仿宋"/>
          <w:sz w:val="32"/>
          <w:szCs w:val="32"/>
        </w:rPr>
        <w:t>万元，其中：一般公共预算拨款</w:t>
      </w:r>
      <w:r>
        <w:rPr>
          <w:rFonts w:hint="eastAsia" w:ascii="仿宋" w:hAnsi="仿宋" w:eastAsia="仿宋" w:cs="仿宋_GB2312"/>
          <w:kern w:val="0"/>
          <w:sz w:val="32"/>
          <w:szCs w:val="32"/>
        </w:rPr>
        <w:t>207.31</w:t>
      </w:r>
      <w:r>
        <w:rPr>
          <w:rFonts w:hint="eastAsia" w:ascii="仿宋" w:hAnsi="仿宋" w:eastAsia="仿宋"/>
          <w:sz w:val="32"/>
          <w:szCs w:val="32"/>
        </w:rPr>
        <w:t>万元，比2016年增加</w:t>
      </w:r>
      <w:r>
        <w:rPr>
          <w:rFonts w:hint="eastAsia" w:ascii="仿宋" w:hAnsi="仿宋" w:eastAsia="仿宋" w:cs="仿宋_GB2312"/>
          <w:kern w:val="0"/>
          <w:sz w:val="32"/>
          <w:szCs w:val="32"/>
        </w:rPr>
        <w:t>45.65</w:t>
      </w:r>
      <w:r>
        <w:rPr>
          <w:rFonts w:hint="eastAsia" w:ascii="仿宋" w:hAnsi="仿宋" w:eastAsia="仿宋"/>
          <w:sz w:val="32"/>
          <w:szCs w:val="32"/>
        </w:rPr>
        <w:t>万元，主要原因是</w:t>
      </w:r>
      <w:r>
        <w:rPr>
          <w:rFonts w:hint="eastAsia" w:ascii="仿宋" w:hAnsi="仿宋" w:eastAsia="仿宋" w:cs="仿宋_GB2312"/>
          <w:kern w:val="0"/>
          <w:sz w:val="32"/>
          <w:szCs w:val="32"/>
        </w:rPr>
        <w:t>调资后人员经费增加，养老险等社会保障费支出预算到部门支出。</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ascii="黑体" w:hAnsi="黑体" w:eastAsia="黑体"/>
          <w:sz w:val="32"/>
          <w:szCs w:val="32"/>
        </w:rPr>
      </w:pPr>
      <w:r>
        <w:rPr>
          <w:rFonts w:hint="eastAsia" w:ascii="仿宋" w:hAnsi="仿宋" w:eastAsia="仿宋"/>
          <w:sz w:val="32"/>
          <w:szCs w:val="32"/>
        </w:rPr>
        <w:t>2017年</w:t>
      </w:r>
      <w:r>
        <w:rPr>
          <w:rFonts w:hint="eastAsia" w:ascii="仿宋" w:hAnsi="仿宋" w:eastAsia="仿宋" w:cs="仿宋_GB2312"/>
          <w:kern w:val="0"/>
          <w:sz w:val="32"/>
          <w:szCs w:val="32"/>
        </w:rPr>
        <w:t>县供销社</w:t>
      </w:r>
      <w:r>
        <w:rPr>
          <w:rFonts w:hint="eastAsia" w:ascii="仿宋" w:hAnsi="仿宋" w:eastAsia="仿宋"/>
          <w:sz w:val="32"/>
          <w:szCs w:val="32"/>
        </w:rPr>
        <w:t>部门财政拨款预算安排的机关运行经费支出</w:t>
      </w:r>
      <w:r>
        <w:rPr>
          <w:rFonts w:hint="eastAsia" w:ascii="仿宋" w:hAnsi="仿宋" w:eastAsia="仿宋" w:cs="仿宋_GB2312"/>
          <w:kern w:val="0"/>
          <w:sz w:val="32"/>
          <w:szCs w:val="32"/>
        </w:rPr>
        <w:t>157.31</w:t>
      </w:r>
      <w:r>
        <w:rPr>
          <w:rFonts w:hint="eastAsia" w:ascii="仿宋" w:hAnsi="仿宋" w:eastAsia="仿宋"/>
          <w:sz w:val="32"/>
          <w:szCs w:val="32"/>
        </w:rPr>
        <w:t>万元，比2016年增加</w:t>
      </w:r>
      <w:r>
        <w:rPr>
          <w:rFonts w:hint="eastAsia" w:ascii="仿宋" w:hAnsi="仿宋" w:eastAsia="仿宋" w:cs="仿宋_GB2312"/>
          <w:kern w:val="0"/>
          <w:sz w:val="32"/>
          <w:szCs w:val="32"/>
        </w:rPr>
        <w:t>69.65</w:t>
      </w:r>
      <w:r>
        <w:rPr>
          <w:rFonts w:hint="eastAsia" w:ascii="仿宋" w:hAnsi="仿宋" w:eastAsia="仿宋"/>
          <w:sz w:val="32"/>
          <w:szCs w:val="32"/>
        </w:rPr>
        <w:t>万元，主要原因是</w:t>
      </w:r>
      <w:r>
        <w:rPr>
          <w:rFonts w:hint="eastAsia" w:ascii="仿宋" w:hAnsi="仿宋" w:eastAsia="仿宋" w:cs="仿宋_GB2312"/>
          <w:kern w:val="0"/>
          <w:sz w:val="32"/>
          <w:szCs w:val="32"/>
        </w:rPr>
        <w:t>调资后人员经费增加，养老险等社会保障费支出预算到部门支出。</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sz w:val="32"/>
          <w:szCs w:val="32"/>
        </w:rPr>
      </w:pPr>
      <w:r>
        <w:rPr>
          <w:rFonts w:ascii="仿宋" w:hAnsi="仿宋" w:eastAsia="仿宋" w:cs="仿宋_GB2312"/>
          <w:kern w:val="0"/>
          <w:sz w:val="32"/>
          <w:szCs w:val="32"/>
        </w:rPr>
        <w:t>2016</w:t>
      </w:r>
      <w:r>
        <w:rPr>
          <w:rFonts w:hint="eastAsia" w:ascii="仿宋" w:hAnsi="仿宋" w:eastAsia="仿宋" w:cs="仿宋_GB2312"/>
          <w:kern w:val="0"/>
          <w:sz w:val="32"/>
          <w:szCs w:val="32"/>
        </w:rPr>
        <w:t>年度县供销社</w:t>
      </w:r>
      <w:r>
        <w:rPr>
          <w:rFonts w:hint="eastAsia" w:ascii="仿宋" w:hAnsi="仿宋" w:eastAsia="仿宋"/>
          <w:sz w:val="32"/>
          <w:szCs w:val="32"/>
        </w:rPr>
        <w:t>部门</w:t>
      </w:r>
      <w:r>
        <w:rPr>
          <w:rFonts w:hint="eastAsia" w:ascii="仿宋" w:hAnsi="仿宋" w:eastAsia="仿宋" w:cs="仿宋_GB2312"/>
          <w:kern w:val="0"/>
          <w:sz w:val="32"/>
          <w:szCs w:val="32"/>
        </w:rPr>
        <w:t>政府采购支出总额3.45万元，其中：政府采购货物支出3.45万元、政府采购工程支出0万元、政府采购服务支出0万元。</w:t>
      </w:r>
    </w:p>
    <w:p>
      <w:pPr>
        <w:ind w:firstLine="640" w:firstLineChars="200"/>
        <w:rPr>
          <w:rFonts w:ascii="仿宋" w:hAnsi="仿宋" w:eastAsia="仿宋" w:cs="仿宋_GB2312"/>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rPr>
        <w:t>县供销社</w:t>
      </w:r>
      <w:r>
        <w:rPr>
          <w:rFonts w:hint="eastAsia" w:ascii="仿宋" w:hAnsi="仿宋" w:eastAsia="仿宋"/>
          <w:sz w:val="32"/>
          <w:szCs w:val="32"/>
        </w:rPr>
        <w:t>部门政府采购预算总额</w:t>
      </w:r>
      <w:r>
        <w:rPr>
          <w:rFonts w:hint="eastAsia" w:ascii="仿宋" w:hAnsi="仿宋" w:eastAsia="仿宋" w:cs="仿宋_GB2312"/>
          <w:kern w:val="0"/>
          <w:sz w:val="32"/>
          <w:szCs w:val="32"/>
        </w:rPr>
        <w:t>0万元，其中：政府购买服务项目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rPr>
        <w:t>0万元。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按有关规定继续使用的资金。</w:t>
      </w:r>
    </w:p>
    <w:p>
      <w:pPr>
        <w:pStyle w:val="4"/>
        <w:ind w:firstLine="640"/>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4"/>
        <w:ind w:firstLine="640"/>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4"/>
        <w:ind w:firstLine="640"/>
        <w:rPr>
          <w:rFonts w:hAnsi="仿宋"/>
          <w:sz w:val="32"/>
          <w:szCs w:val="32"/>
        </w:rPr>
      </w:pPr>
      <w:r>
        <w:rPr>
          <w:rFonts w:hint="eastAsia" w:hAnsi="仿宋"/>
          <w:sz w:val="32"/>
          <w:szCs w:val="32"/>
        </w:rPr>
        <w:t>9.基本支出：指为保障机构正常运转、完成日常工作任务而发生的人员支出和公用支出。</w:t>
      </w:r>
      <w:r>
        <w:rPr>
          <w:rFonts w:hAnsi="仿宋"/>
          <w:sz w:val="32"/>
          <w:szCs w:val="32"/>
        </w:rPr>
        <w:t xml:space="preserve"> </w:t>
      </w:r>
    </w:p>
    <w:p>
      <w:pPr>
        <w:pStyle w:val="4"/>
        <w:ind w:firstLine="640"/>
        <w:rPr>
          <w:rFonts w:hAnsi="仿宋"/>
          <w:sz w:val="32"/>
          <w:szCs w:val="32"/>
        </w:rPr>
      </w:pPr>
      <w:r>
        <w:rPr>
          <w:rFonts w:hint="eastAsia" w:hAnsi="仿宋"/>
          <w:sz w:val="32"/>
          <w:szCs w:val="32"/>
        </w:rPr>
        <w:t>10.项目支出：指在基本支出之外为完成特定行政任务和事业发展目标所发生的支出。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11.经营支出：指事业单位在专业业务活动及其辅助活动之外开展非独立核算经营活动发生的支出。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Ansi="仿宋"/>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E3670"/>
    <w:rsid w:val="0010666B"/>
    <w:rsid w:val="001C6A52"/>
    <w:rsid w:val="00336E00"/>
    <w:rsid w:val="003775C2"/>
    <w:rsid w:val="004E3177"/>
    <w:rsid w:val="004F51E1"/>
    <w:rsid w:val="00575169"/>
    <w:rsid w:val="005E3670"/>
    <w:rsid w:val="00633A4A"/>
    <w:rsid w:val="00753CD2"/>
    <w:rsid w:val="007F2DC0"/>
    <w:rsid w:val="008941FB"/>
    <w:rsid w:val="008A36F6"/>
    <w:rsid w:val="00903E75"/>
    <w:rsid w:val="00947711"/>
    <w:rsid w:val="009F0ABC"/>
    <w:rsid w:val="00A57636"/>
    <w:rsid w:val="00BD329B"/>
    <w:rsid w:val="00C62590"/>
    <w:rsid w:val="00DE2C63"/>
    <w:rsid w:val="00E100DC"/>
    <w:rsid w:val="00F74E3D"/>
    <w:rsid w:val="00FD2F8B"/>
    <w:rsid w:val="08941453"/>
    <w:rsid w:val="09582783"/>
    <w:rsid w:val="09E9629A"/>
    <w:rsid w:val="0DD47F28"/>
    <w:rsid w:val="134A068A"/>
    <w:rsid w:val="1A987381"/>
    <w:rsid w:val="2C4F5E8B"/>
    <w:rsid w:val="33754D24"/>
    <w:rsid w:val="3DC0672C"/>
    <w:rsid w:val="4250316A"/>
    <w:rsid w:val="45707991"/>
    <w:rsid w:val="5EC9650D"/>
    <w:rsid w:val="61D0575F"/>
    <w:rsid w:val="710F46C8"/>
    <w:rsid w:val="7CBC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Defaul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210</Words>
  <Characters>1201</Characters>
  <Lines>10</Lines>
  <Paragraphs>2</Paragraphs>
  <TotalTime>0</TotalTime>
  <ScaleCrop>false</ScaleCrop>
  <LinksUpToDate>false</LinksUpToDate>
  <CharactersWithSpaces>1409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dcterms:modified xsi:type="dcterms:W3CDTF">2017-11-10T08:43:55Z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