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800" w:lineRule="exact"/>
        <w:jc w:val="center"/>
        <w:textAlignment w:val="auto"/>
        <w:rPr>
          <w:rFonts w:hint="eastAsia" w:ascii="方正小标宋简体" w:eastAsia="方正小标宋简体"/>
          <w:sz w:val="52"/>
          <w:szCs w:val="52"/>
          <w:lang w:eastAsia="zh-CN"/>
        </w:rPr>
      </w:pPr>
    </w:p>
    <w:p>
      <w:pPr>
        <w:keepNext w:val="0"/>
        <w:keepLines w:val="0"/>
        <w:pageBreakBefore w:val="0"/>
        <w:widowControl/>
        <w:kinsoku/>
        <w:wordWrap/>
        <w:overflowPunct/>
        <w:topLinePunct w:val="0"/>
        <w:autoSpaceDE/>
        <w:autoSpaceDN/>
        <w:bidi w:val="0"/>
        <w:adjustRightInd/>
        <w:snapToGrid/>
        <w:spacing w:line="800" w:lineRule="exact"/>
        <w:jc w:val="center"/>
        <w:textAlignment w:val="auto"/>
        <w:rPr>
          <w:rFonts w:hint="eastAsia" w:ascii="方正小标宋简体" w:eastAsia="方正小标宋简体"/>
          <w:sz w:val="52"/>
          <w:szCs w:val="52"/>
          <w:lang w:eastAsia="zh-CN"/>
        </w:rPr>
      </w:pPr>
    </w:p>
    <w:p>
      <w:pPr>
        <w:keepNext w:val="0"/>
        <w:keepLines w:val="0"/>
        <w:pageBreakBefore w:val="0"/>
        <w:widowControl/>
        <w:kinsoku/>
        <w:wordWrap/>
        <w:overflowPunct/>
        <w:topLinePunct w:val="0"/>
        <w:autoSpaceDE/>
        <w:autoSpaceDN/>
        <w:bidi w:val="0"/>
        <w:adjustRightInd/>
        <w:snapToGrid/>
        <w:spacing w:line="800" w:lineRule="exact"/>
        <w:jc w:val="center"/>
        <w:textAlignment w:val="auto"/>
        <w:rPr>
          <w:rFonts w:hint="eastAsia" w:ascii="方正小标宋简体" w:eastAsia="方正小标宋简体"/>
          <w:sz w:val="52"/>
          <w:szCs w:val="52"/>
          <w:lang w:eastAsia="zh-CN"/>
        </w:rPr>
      </w:pPr>
    </w:p>
    <w:p>
      <w:pPr>
        <w:keepNext w:val="0"/>
        <w:keepLines w:val="0"/>
        <w:pageBreakBefore w:val="0"/>
        <w:widowControl/>
        <w:kinsoku/>
        <w:wordWrap/>
        <w:overflowPunct/>
        <w:topLinePunct w:val="0"/>
        <w:autoSpaceDE/>
        <w:autoSpaceDN/>
        <w:bidi w:val="0"/>
        <w:adjustRightInd/>
        <w:snapToGrid/>
        <w:spacing w:line="800" w:lineRule="exact"/>
        <w:jc w:val="center"/>
        <w:textAlignment w:val="auto"/>
        <w:rPr>
          <w:rFonts w:hint="eastAsia" w:ascii="方正小标宋简体" w:eastAsia="方正小标宋简体"/>
          <w:sz w:val="52"/>
          <w:szCs w:val="52"/>
          <w:lang w:eastAsia="zh-CN"/>
        </w:rPr>
      </w:pPr>
    </w:p>
    <w:p>
      <w:pPr>
        <w:keepNext w:val="0"/>
        <w:keepLines w:val="0"/>
        <w:pageBreakBefore w:val="0"/>
        <w:widowControl/>
        <w:kinsoku/>
        <w:wordWrap/>
        <w:overflowPunct/>
        <w:topLinePunct w:val="0"/>
        <w:autoSpaceDE/>
        <w:autoSpaceDN/>
        <w:bidi w:val="0"/>
        <w:adjustRightInd/>
        <w:snapToGrid/>
        <w:spacing w:line="800" w:lineRule="exact"/>
        <w:jc w:val="center"/>
        <w:textAlignment w:val="auto"/>
        <w:rPr>
          <w:rFonts w:hint="eastAsia" w:ascii="方正小标宋简体" w:eastAsia="方正小标宋简体"/>
          <w:sz w:val="52"/>
          <w:szCs w:val="52"/>
          <w:lang w:eastAsia="zh-CN"/>
        </w:rPr>
      </w:pPr>
    </w:p>
    <w:p>
      <w:pPr>
        <w:keepNext w:val="0"/>
        <w:keepLines w:val="0"/>
        <w:pageBreakBefore w:val="0"/>
        <w:widowControl/>
        <w:kinsoku/>
        <w:wordWrap/>
        <w:overflowPunct/>
        <w:topLinePunct w:val="0"/>
        <w:autoSpaceDE/>
        <w:autoSpaceDN/>
        <w:bidi w:val="0"/>
        <w:adjustRightInd/>
        <w:snapToGrid/>
        <w:spacing w:line="900" w:lineRule="exact"/>
        <w:jc w:val="center"/>
        <w:textAlignment w:val="auto"/>
        <w:rPr>
          <w:rFonts w:hint="eastAsia" w:ascii="方正小标宋简体" w:eastAsia="方正小标宋简体"/>
          <w:sz w:val="52"/>
          <w:szCs w:val="52"/>
          <w:lang w:eastAsia="zh-CN"/>
        </w:rPr>
      </w:pPr>
      <w:r>
        <w:rPr>
          <w:rFonts w:hint="eastAsia" w:ascii="方正小标宋简体" w:eastAsia="方正小标宋简体"/>
          <w:sz w:val="52"/>
          <w:szCs w:val="52"/>
          <w:lang w:eastAsia="zh-CN"/>
        </w:rPr>
        <w:t>中国共产党连城县纪律检查委员会</w:t>
      </w:r>
    </w:p>
    <w:p>
      <w:pPr>
        <w:keepNext w:val="0"/>
        <w:keepLines w:val="0"/>
        <w:pageBreakBefore w:val="0"/>
        <w:widowControl/>
        <w:kinsoku/>
        <w:wordWrap/>
        <w:overflowPunct/>
        <w:topLinePunct w:val="0"/>
        <w:autoSpaceDE/>
        <w:autoSpaceDN/>
        <w:bidi w:val="0"/>
        <w:adjustRightInd/>
        <w:snapToGrid/>
        <w:spacing w:line="900" w:lineRule="exact"/>
        <w:jc w:val="center"/>
        <w:textAlignment w:val="auto"/>
        <w:rPr>
          <w:rFonts w:ascii="方正小标宋简体" w:eastAsia="方正小标宋简体"/>
          <w:sz w:val="52"/>
          <w:szCs w:val="52"/>
        </w:rPr>
      </w:pPr>
      <w:r>
        <w:rPr>
          <w:rFonts w:hint="eastAsia" w:ascii="方正小标宋简体" w:eastAsia="方正小标宋简体"/>
          <w:sz w:val="52"/>
          <w:szCs w:val="52"/>
          <w:lang w:val="en-US" w:eastAsia="zh-CN"/>
        </w:rPr>
        <w:t>2019</w:t>
      </w:r>
      <w:r>
        <w:rPr>
          <w:rFonts w:hint="eastAsia" w:ascii="方正小标宋简体" w:eastAsia="方正小标宋简体"/>
          <w:sz w:val="52"/>
          <w:szCs w:val="52"/>
        </w:rPr>
        <w:t>年度部门预算</w:t>
      </w:r>
    </w:p>
    <w:p>
      <w:pPr>
        <w:keepNext w:val="0"/>
        <w:keepLines w:val="0"/>
        <w:pageBreakBefore w:val="0"/>
        <w:widowControl/>
        <w:kinsoku/>
        <w:wordWrap/>
        <w:overflowPunct/>
        <w:topLinePunct w:val="0"/>
        <w:bidi w:val="0"/>
        <w:spacing w:line="580" w:lineRule="exact"/>
        <w:textAlignment w:val="auto"/>
        <w:rPr>
          <w:sz w:val="84"/>
          <w:szCs w:val="84"/>
        </w:rPr>
      </w:pPr>
      <w:r>
        <w:rPr>
          <w:sz w:val="84"/>
          <w:szCs w:val="84"/>
        </w:rPr>
        <w:br w:type="page"/>
      </w:r>
    </w:p>
    <w:p>
      <w:pPr>
        <w:pStyle w:val="2"/>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eastAsia" w:ascii="黑体" w:hAnsi="黑体" w:eastAsia="黑体" w:cs="黑体"/>
          <w:b/>
          <w:sz w:val="44"/>
          <w:szCs w:val="44"/>
          <w:lang w:eastAsia="zh-CN"/>
        </w:rPr>
      </w:pPr>
      <w:r>
        <w:rPr>
          <w:rFonts w:hint="eastAsia" w:ascii="黑体" w:hAnsi="黑体" w:eastAsia="黑体" w:cs="黑体"/>
          <w:b/>
          <w:sz w:val="44"/>
          <w:szCs w:val="44"/>
          <w:lang w:eastAsia="zh-CN"/>
        </w:rPr>
        <w:t>目  录</w:t>
      </w:r>
    </w:p>
    <w:p>
      <w:pPr>
        <w:pStyle w:val="2"/>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eastAsia" w:ascii="黑体" w:hAnsi="黑体" w:eastAsia="黑体" w:cs="黑体"/>
          <w:b/>
          <w:sz w:val="44"/>
          <w:szCs w:val="44"/>
          <w:lang w:eastAsia="zh-CN"/>
        </w:rPr>
      </w:pPr>
    </w:p>
    <w:p>
      <w:pPr>
        <w:pStyle w:val="2"/>
        <w:keepNext w:val="0"/>
        <w:keepLines w:val="0"/>
        <w:pageBreakBefore w:val="0"/>
        <w:kinsoku/>
        <w:wordWrap/>
        <w:overflowPunct/>
        <w:topLinePunct w:val="0"/>
        <w:bidi w:val="0"/>
        <w:adjustRightInd/>
        <w:snapToGrid/>
        <w:spacing w:line="540" w:lineRule="exact"/>
        <w:textAlignment w:val="auto"/>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第一部分 部门概况…………………………………………………</w:t>
      </w:r>
    </w:p>
    <w:p>
      <w:pPr>
        <w:pStyle w:val="2"/>
        <w:keepNext w:val="0"/>
        <w:keepLines w:val="0"/>
        <w:pageBreakBefore w:val="0"/>
        <w:kinsoku/>
        <w:wordWrap/>
        <w:overflowPunct/>
        <w:topLinePunct w:val="0"/>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一、部门主要职责………………………………………………</w:t>
      </w:r>
    </w:p>
    <w:p>
      <w:pPr>
        <w:pStyle w:val="2"/>
        <w:keepNext w:val="0"/>
        <w:keepLines w:val="0"/>
        <w:pageBreakBefore w:val="0"/>
        <w:kinsoku/>
        <w:wordWrap/>
        <w:overflowPunct/>
        <w:topLinePunct w:val="0"/>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二、部门预算单位构成…………………………………………</w:t>
      </w:r>
    </w:p>
    <w:p>
      <w:pPr>
        <w:pStyle w:val="2"/>
        <w:keepNext w:val="0"/>
        <w:keepLines w:val="0"/>
        <w:pageBreakBefore w:val="0"/>
        <w:kinsoku/>
        <w:wordWrap/>
        <w:overflowPunct/>
        <w:topLinePunct w:val="0"/>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三、部门主要工作任务…………………………………………</w:t>
      </w:r>
    </w:p>
    <w:p>
      <w:pPr>
        <w:pStyle w:val="2"/>
        <w:keepNext w:val="0"/>
        <w:keepLines w:val="0"/>
        <w:pageBreakBefore w:val="0"/>
        <w:kinsoku/>
        <w:wordWrap/>
        <w:overflowPunct/>
        <w:topLinePunct w:val="0"/>
        <w:bidi w:val="0"/>
        <w:adjustRightInd/>
        <w:snapToGrid/>
        <w:spacing w:line="540" w:lineRule="exact"/>
        <w:textAlignment w:val="auto"/>
        <w:rPr>
          <w:rFonts w:hint="eastAsia" w:ascii="仿宋_GB2312" w:hAnsi="仿宋_GB2312" w:eastAsia="仿宋_GB2312" w:cs="仿宋_GB2312"/>
          <w:b/>
          <w:bCs w:val="0"/>
          <w:sz w:val="32"/>
          <w:szCs w:val="32"/>
          <w:lang w:eastAsia="zh-CN"/>
        </w:rPr>
      </w:pPr>
      <w:r>
        <w:rPr>
          <w:rFonts w:hint="eastAsia" w:ascii="仿宋_GB2312" w:hAnsi="仿宋_GB2312" w:eastAsia="仿宋_GB2312" w:cs="仿宋_GB2312"/>
          <w:b/>
          <w:bCs w:val="0"/>
          <w:sz w:val="32"/>
          <w:szCs w:val="32"/>
          <w:lang w:eastAsia="zh-CN"/>
        </w:rPr>
        <w:t xml:space="preserve">第二部分 </w:t>
      </w:r>
      <w:r>
        <w:rPr>
          <w:rFonts w:hint="eastAsia" w:ascii="仿宋_GB2312" w:hAnsi="仿宋_GB2312" w:eastAsia="仿宋_GB2312" w:cs="仿宋_GB2312"/>
          <w:b/>
          <w:bCs w:val="0"/>
          <w:sz w:val="32"/>
          <w:szCs w:val="32"/>
          <w:lang w:val="en-US" w:eastAsia="zh-CN"/>
        </w:rPr>
        <w:t>2019</w:t>
      </w:r>
      <w:r>
        <w:rPr>
          <w:rFonts w:hint="eastAsia" w:ascii="仿宋_GB2312" w:hAnsi="仿宋_GB2312" w:eastAsia="仿宋_GB2312" w:cs="仿宋_GB2312"/>
          <w:b/>
          <w:bCs w:val="0"/>
          <w:sz w:val="32"/>
          <w:szCs w:val="32"/>
          <w:lang w:eastAsia="zh-CN"/>
        </w:rPr>
        <w:t>年度部门预算表……………………………………</w:t>
      </w:r>
    </w:p>
    <w:p>
      <w:pPr>
        <w:pStyle w:val="2"/>
        <w:keepNext w:val="0"/>
        <w:keepLines w:val="0"/>
        <w:pageBreakBefore w:val="0"/>
        <w:kinsoku/>
        <w:wordWrap/>
        <w:overflowPunct/>
        <w:topLinePunct w:val="0"/>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一、收支预算总表………………………………………………</w:t>
      </w:r>
    </w:p>
    <w:p>
      <w:pPr>
        <w:pStyle w:val="2"/>
        <w:keepNext w:val="0"/>
        <w:keepLines w:val="0"/>
        <w:pageBreakBefore w:val="0"/>
        <w:widowControl w:val="0"/>
        <w:kinsoku/>
        <w:wordWrap/>
        <w:overflowPunct/>
        <w:topLinePunct w:val="0"/>
        <w:autoSpaceDE w:val="0"/>
        <w:autoSpaceDN w:val="0"/>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二、收入预算总表………………………………………………</w:t>
      </w:r>
    </w:p>
    <w:p>
      <w:pPr>
        <w:pStyle w:val="2"/>
        <w:keepNext w:val="0"/>
        <w:keepLines w:val="0"/>
        <w:pageBreakBefore w:val="0"/>
        <w:widowControl w:val="0"/>
        <w:kinsoku/>
        <w:wordWrap/>
        <w:overflowPunct/>
        <w:topLinePunct w:val="0"/>
        <w:autoSpaceDE w:val="0"/>
        <w:autoSpaceDN w:val="0"/>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三、支出预算总表………………………………………………</w:t>
      </w:r>
    </w:p>
    <w:p>
      <w:pPr>
        <w:pStyle w:val="2"/>
        <w:keepNext w:val="0"/>
        <w:keepLines w:val="0"/>
        <w:pageBreakBefore w:val="0"/>
        <w:widowControl w:val="0"/>
        <w:kinsoku/>
        <w:wordWrap/>
        <w:overflowPunct/>
        <w:topLinePunct w:val="0"/>
        <w:autoSpaceDE w:val="0"/>
        <w:autoSpaceDN w:val="0"/>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四、财政拨款收支预算总表……………………………………</w:t>
      </w:r>
    </w:p>
    <w:p>
      <w:pPr>
        <w:pStyle w:val="2"/>
        <w:keepNext w:val="0"/>
        <w:keepLines w:val="0"/>
        <w:pageBreakBefore w:val="0"/>
        <w:widowControl w:val="0"/>
        <w:kinsoku/>
        <w:wordWrap/>
        <w:overflowPunct/>
        <w:topLinePunct w:val="0"/>
        <w:autoSpaceDE w:val="0"/>
        <w:autoSpaceDN w:val="0"/>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五、一般公共预算拨款支出预算表……………………………</w:t>
      </w:r>
    </w:p>
    <w:p>
      <w:pPr>
        <w:pStyle w:val="2"/>
        <w:keepNext w:val="0"/>
        <w:keepLines w:val="0"/>
        <w:pageBreakBefore w:val="0"/>
        <w:widowControl w:val="0"/>
        <w:kinsoku/>
        <w:wordWrap/>
        <w:overflowPunct/>
        <w:topLinePunct w:val="0"/>
        <w:autoSpaceDE w:val="0"/>
        <w:autoSpaceDN w:val="0"/>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六、政府性基金拨款支出预算表………………………………</w:t>
      </w:r>
    </w:p>
    <w:p>
      <w:pPr>
        <w:pStyle w:val="2"/>
        <w:keepNext w:val="0"/>
        <w:keepLines w:val="0"/>
        <w:pageBreakBefore w:val="0"/>
        <w:widowControl w:val="0"/>
        <w:kinsoku/>
        <w:wordWrap/>
        <w:overflowPunct/>
        <w:topLinePunct w:val="0"/>
        <w:autoSpaceDE w:val="0"/>
        <w:autoSpaceDN w:val="0"/>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七、一般公共预算支出经济分类情况表………………………</w:t>
      </w:r>
    </w:p>
    <w:p>
      <w:pPr>
        <w:pStyle w:val="2"/>
        <w:keepNext w:val="0"/>
        <w:keepLines w:val="0"/>
        <w:pageBreakBefore w:val="0"/>
        <w:widowControl w:val="0"/>
        <w:kinsoku/>
        <w:wordWrap/>
        <w:overflowPunct/>
        <w:topLinePunct w:val="0"/>
        <w:autoSpaceDE w:val="0"/>
        <w:autoSpaceDN w:val="0"/>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八、一般公共预算基本支出经济分类情况表…………………</w:t>
      </w:r>
    </w:p>
    <w:p>
      <w:pPr>
        <w:pStyle w:val="2"/>
        <w:keepNext w:val="0"/>
        <w:keepLines w:val="0"/>
        <w:pageBreakBefore w:val="0"/>
        <w:widowControl w:val="0"/>
        <w:kinsoku/>
        <w:wordWrap/>
        <w:overflowPunct/>
        <w:topLinePunct w:val="0"/>
        <w:autoSpaceDE w:val="0"/>
        <w:autoSpaceDN w:val="0"/>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九、一般公共预算“三公”经费支出预算表…………………</w:t>
      </w:r>
    </w:p>
    <w:p>
      <w:pPr>
        <w:pStyle w:val="2"/>
        <w:keepNext w:val="0"/>
        <w:keepLines w:val="0"/>
        <w:pageBreakBefore w:val="0"/>
        <w:widowControl w:val="0"/>
        <w:kinsoku/>
        <w:wordWrap/>
        <w:overflowPunct/>
        <w:topLinePunct w:val="0"/>
        <w:autoSpaceDE w:val="0"/>
        <w:autoSpaceDN w:val="0"/>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十、部门专项资金管理清单目录………………………………</w:t>
      </w:r>
    </w:p>
    <w:p>
      <w:pPr>
        <w:keepNext w:val="0"/>
        <w:keepLines w:val="0"/>
        <w:pageBreakBefore w:val="0"/>
        <w:widowControl/>
        <w:kinsoku/>
        <w:wordWrap/>
        <w:overflowPunct/>
        <w:topLinePunct w:val="0"/>
        <w:bidi w:val="0"/>
        <w:adjustRightInd/>
        <w:snapToGrid/>
        <w:spacing w:line="540" w:lineRule="exact"/>
        <w:textAlignment w:val="auto"/>
        <w:rPr>
          <w:rFonts w:hint="eastAsia" w:ascii="仿宋_GB2312" w:hAnsi="仿宋_GB2312" w:eastAsia="仿宋_GB2312" w:cs="仿宋_GB2312"/>
          <w:b/>
          <w:bCs w:val="0"/>
          <w:sz w:val="32"/>
          <w:szCs w:val="32"/>
          <w:lang w:eastAsia="zh-CN"/>
        </w:rPr>
      </w:pPr>
      <w:r>
        <w:rPr>
          <w:rFonts w:hint="eastAsia" w:ascii="仿宋_GB2312" w:hAnsi="仿宋_GB2312" w:eastAsia="仿宋_GB2312" w:cs="仿宋_GB2312"/>
          <w:b/>
          <w:bCs w:val="0"/>
          <w:sz w:val="32"/>
          <w:szCs w:val="32"/>
        </w:rPr>
        <w:t xml:space="preserve">第三部分 </w:t>
      </w:r>
      <w:r>
        <w:rPr>
          <w:rFonts w:hint="eastAsia" w:ascii="仿宋_GB2312" w:hAnsi="仿宋_GB2312" w:eastAsia="仿宋_GB2312" w:cs="仿宋_GB2312"/>
          <w:b/>
          <w:bCs w:val="0"/>
          <w:kern w:val="0"/>
          <w:sz w:val="32"/>
          <w:szCs w:val="32"/>
          <w:lang w:val="en-US" w:eastAsia="zh-CN"/>
        </w:rPr>
        <w:t>2019</w:t>
      </w:r>
      <w:r>
        <w:rPr>
          <w:rFonts w:hint="eastAsia" w:ascii="仿宋_GB2312" w:hAnsi="仿宋_GB2312" w:eastAsia="仿宋_GB2312" w:cs="仿宋_GB2312"/>
          <w:b/>
          <w:bCs w:val="0"/>
          <w:sz w:val="32"/>
          <w:szCs w:val="32"/>
        </w:rPr>
        <w:t>年度部门预算情况说明…………</w:t>
      </w:r>
      <w:r>
        <w:rPr>
          <w:rFonts w:hint="eastAsia" w:ascii="仿宋_GB2312" w:hAnsi="仿宋_GB2312" w:eastAsia="仿宋_GB2312" w:cs="仿宋_GB2312"/>
          <w:b/>
          <w:bCs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一、预算收支总体情况</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二、一般公共预算拨款支出情况………………………</w:t>
      </w:r>
      <w:r>
        <w:rPr>
          <w:rFonts w:hint="eastAsia" w:ascii="仿宋_GB2312" w:hAnsi="仿宋_GB2312" w:eastAsia="仿宋_GB2312" w:cs="仿宋_GB2312"/>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三、政府性基金预算拨款支出情况……………………</w:t>
      </w:r>
      <w:r>
        <w:rPr>
          <w:rFonts w:hint="eastAsia" w:ascii="仿宋_GB2312" w:hAnsi="仿宋_GB2312" w:eastAsia="仿宋_GB2312" w:cs="仿宋_GB2312"/>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四、财政拨款预算基本支出情况………………………</w:t>
      </w:r>
      <w:r>
        <w:rPr>
          <w:rFonts w:hint="eastAsia" w:ascii="仿宋_GB2312" w:hAnsi="仿宋_GB2312" w:eastAsia="仿宋_GB2312" w:cs="仿宋_GB2312"/>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五、一般公共预算“三公”经费支出情况………………</w:t>
      </w:r>
      <w:r>
        <w:rPr>
          <w:rFonts w:hint="eastAsia" w:ascii="仿宋_GB2312" w:hAnsi="仿宋_GB2312" w:eastAsia="仿宋_GB2312" w:cs="仿宋_GB2312"/>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六、预算绩效目标情况…………………………………</w:t>
      </w:r>
      <w:r>
        <w:rPr>
          <w:rFonts w:hint="eastAsia" w:ascii="仿宋_GB2312" w:hAnsi="仿宋_GB2312" w:eastAsia="仿宋_GB2312" w:cs="仿宋_GB2312"/>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0"/>
          <w:sz w:val="32"/>
          <w:szCs w:val="32"/>
        </w:rPr>
        <w:t>七、其他重要事项说明…………………………………</w:t>
      </w:r>
      <w:r>
        <w:rPr>
          <w:rFonts w:hint="eastAsia" w:ascii="仿宋_GB2312" w:hAnsi="仿宋_GB2312" w:eastAsia="仿宋_GB2312" w:cs="仿宋_GB2312"/>
          <w:kern w:val="0"/>
          <w:sz w:val="32"/>
          <w:szCs w:val="32"/>
          <w:lang w:eastAsia="zh-CN"/>
        </w:rPr>
        <w:t>……</w:t>
      </w:r>
    </w:p>
    <w:p>
      <w:pPr>
        <w:pStyle w:val="2"/>
        <w:keepNext w:val="0"/>
        <w:keepLines w:val="0"/>
        <w:pageBreakBefore w:val="0"/>
        <w:kinsoku/>
        <w:wordWrap/>
        <w:overflowPunct/>
        <w:topLinePunct w:val="0"/>
        <w:bidi w:val="0"/>
        <w:spacing w:line="580" w:lineRule="exact"/>
        <w:jc w:val="center"/>
        <w:textAlignment w:val="auto"/>
        <w:rPr>
          <w:rFonts w:hint="eastAsia" w:ascii="黑体" w:hAnsi="黑体" w:eastAsia="黑体" w:cs="黑体"/>
          <w:sz w:val="44"/>
          <w:szCs w:val="44"/>
          <w:lang w:eastAsia="zh-CN"/>
        </w:rPr>
      </w:pPr>
      <w:r>
        <w:rPr>
          <w:rFonts w:hint="eastAsia" w:ascii="黑体" w:hAnsi="黑体" w:eastAsia="黑体" w:cs="黑体"/>
          <w:sz w:val="44"/>
          <w:szCs w:val="44"/>
          <w:lang w:eastAsia="zh-CN"/>
        </w:rPr>
        <w:t>第一部分 部门概况</w:t>
      </w:r>
    </w:p>
    <w:p>
      <w:pPr>
        <w:pStyle w:val="2"/>
        <w:keepNext w:val="0"/>
        <w:keepLines w:val="0"/>
        <w:pageBreakBefore w:val="0"/>
        <w:kinsoku/>
        <w:wordWrap/>
        <w:overflowPunct/>
        <w:topLinePunct w:val="0"/>
        <w:bidi w:val="0"/>
        <w:spacing w:line="580" w:lineRule="exact"/>
        <w:textAlignment w:val="auto"/>
        <w:rPr>
          <w:rFonts w:hint="eastAsia" w:ascii="仿宋_GB2312" w:hAnsi="仿宋_GB2312" w:eastAsia="仿宋_GB2312" w:cs="仿宋_GB2312"/>
          <w:sz w:val="32"/>
          <w:szCs w:val="32"/>
          <w:lang w:eastAsia="zh-CN"/>
        </w:rPr>
      </w:pPr>
    </w:p>
    <w:p>
      <w:pPr>
        <w:pStyle w:val="2"/>
        <w:keepNext w:val="0"/>
        <w:keepLines w:val="0"/>
        <w:pageBreakBefore w:val="0"/>
        <w:widowControl w:val="0"/>
        <w:kinsoku/>
        <w:wordWrap/>
        <w:overflowPunct/>
        <w:topLinePunct w:val="0"/>
        <w:autoSpaceDE w:val="0"/>
        <w:autoSpaceDN w:val="0"/>
        <w:bidi w:val="0"/>
        <w:adjustRightInd/>
        <w:snapToGrid/>
        <w:spacing w:line="580" w:lineRule="exact"/>
        <w:ind w:firstLine="643" w:firstLineChars="200"/>
        <w:textAlignment w:val="auto"/>
        <w:rPr>
          <w:rFonts w:hint="eastAsia" w:ascii="仿宋_GB2312" w:hAnsi="仿宋_GB2312" w:eastAsia="仿宋_GB2312" w:cs="仿宋_GB2312"/>
          <w:b/>
          <w:kern w:val="2"/>
          <w:sz w:val="32"/>
          <w:szCs w:val="32"/>
          <w:lang w:eastAsia="zh-CN"/>
        </w:rPr>
      </w:pPr>
      <w:r>
        <w:rPr>
          <w:rFonts w:hint="eastAsia" w:ascii="仿宋_GB2312" w:hAnsi="仿宋_GB2312" w:eastAsia="仿宋_GB2312" w:cs="仿宋_GB2312"/>
          <w:b/>
          <w:kern w:val="2"/>
          <w:sz w:val="32"/>
          <w:szCs w:val="32"/>
          <w:lang w:eastAsia="zh-CN"/>
        </w:rPr>
        <w:t>一、部门主要职责</w:t>
      </w:r>
    </w:p>
    <w:p>
      <w:pPr>
        <w:pStyle w:val="2"/>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中国共产党连城县纪律检查委员会</w:t>
      </w:r>
      <w:r>
        <w:rPr>
          <w:rFonts w:hint="eastAsia" w:ascii="仿宋_GB2312" w:hAnsi="仿宋_GB2312" w:eastAsia="仿宋_GB2312" w:cs="仿宋_GB2312"/>
          <w:sz w:val="32"/>
          <w:szCs w:val="32"/>
        </w:rPr>
        <w:t>的主要职责是：</w:t>
      </w:r>
    </w:p>
    <w:p>
      <w:pPr>
        <w:widowControl/>
        <w:spacing w:line="600" w:lineRule="atLeast"/>
        <w:ind w:firstLine="320" w:firstLineChars="100"/>
        <w:jc w:val="left"/>
        <w:rPr>
          <w:rFonts w:hint="eastAsia" w:ascii="宋体" w:hAnsi="宋体" w:cs="宋体"/>
          <w:color w:val="000000"/>
          <w:kern w:val="0"/>
          <w:sz w:val="18"/>
          <w:szCs w:val="18"/>
        </w:rPr>
      </w:pPr>
      <w:r>
        <w:rPr>
          <w:rFonts w:hint="eastAsia" w:ascii="仿宋_GB2312" w:hAnsi="宋体" w:eastAsia="仿宋_GB2312" w:cs="宋体"/>
          <w:color w:val="000000"/>
          <w:kern w:val="0"/>
          <w:sz w:val="32"/>
          <w:szCs w:val="32"/>
        </w:rPr>
        <w:t>中共连城县纪委、</w:t>
      </w:r>
      <w:r>
        <w:rPr>
          <w:rFonts w:hint="eastAsia" w:ascii="仿宋_GB2312" w:hAnsi="宋体" w:eastAsia="仿宋_GB2312" w:cs="宋体"/>
          <w:color w:val="000000"/>
          <w:kern w:val="0"/>
          <w:sz w:val="32"/>
          <w:szCs w:val="32"/>
          <w:lang w:eastAsia="zh-CN"/>
        </w:rPr>
        <w:t>监委</w:t>
      </w:r>
      <w:r>
        <w:rPr>
          <w:rFonts w:hint="eastAsia" w:ascii="仿宋_GB2312" w:hAnsi="宋体" w:eastAsia="仿宋_GB2312" w:cs="宋体"/>
          <w:color w:val="333333"/>
          <w:kern w:val="0"/>
          <w:sz w:val="32"/>
          <w:szCs w:val="32"/>
        </w:rPr>
        <w:t>主要职责是：</w:t>
      </w:r>
    </w:p>
    <w:p>
      <w:pPr>
        <w:widowControl/>
        <w:spacing w:line="600" w:lineRule="atLeast"/>
        <w:ind w:firstLine="645"/>
        <w:jc w:val="left"/>
        <w:rPr>
          <w:rFonts w:hint="eastAsia" w:ascii="宋体" w:hAnsi="宋体" w:cs="宋体"/>
          <w:color w:val="000000"/>
          <w:kern w:val="0"/>
          <w:sz w:val="18"/>
          <w:szCs w:val="18"/>
        </w:rPr>
      </w:pPr>
      <w:r>
        <w:rPr>
          <w:rFonts w:hint="eastAsia" w:ascii="仿宋_GB2312" w:hAnsi="宋体" w:eastAsia="仿宋_GB2312" w:cs="宋体"/>
          <w:color w:val="000000"/>
          <w:kern w:val="0"/>
          <w:sz w:val="32"/>
          <w:szCs w:val="32"/>
        </w:rPr>
        <w:t>（一）主管全县党的纪律检查工作。</w:t>
      </w:r>
    </w:p>
    <w:p>
      <w:pPr>
        <w:widowControl/>
        <w:spacing w:line="600" w:lineRule="atLeast"/>
        <w:ind w:firstLine="645"/>
        <w:jc w:val="left"/>
        <w:rPr>
          <w:rFonts w:hint="eastAsia" w:ascii="宋体" w:hAnsi="宋体" w:cs="宋体"/>
          <w:color w:val="000000"/>
          <w:kern w:val="0"/>
          <w:sz w:val="18"/>
          <w:szCs w:val="18"/>
        </w:rPr>
      </w:pPr>
      <w:r>
        <w:rPr>
          <w:rFonts w:hint="eastAsia" w:ascii="仿宋_GB2312" w:hAnsi="宋体" w:eastAsia="仿宋_GB2312" w:cs="宋体"/>
          <w:color w:val="000000"/>
          <w:kern w:val="0"/>
          <w:sz w:val="32"/>
          <w:szCs w:val="32"/>
        </w:rPr>
        <w:t>（二）主管全县行政监察工作。</w:t>
      </w:r>
    </w:p>
    <w:p>
      <w:pPr>
        <w:widowControl/>
        <w:spacing w:line="600" w:lineRule="atLeast"/>
        <w:ind w:firstLine="645"/>
        <w:jc w:val="left"/>
        <w:rPr>
          <w:rFonts w:hint="eastAsia" w:ascii="宋体" w:hAnsi="宋体" w:cs="宋体"/>
          <w:color w:val="000000"/>
          <w:kern w:val="0"/>
          <w:sz w:val="18"/>
          <w:szCs w:val="18"/>
        </w:rPr>
      </w:pPr>
      <w:r>
        <w:rPr>
          <w:rFonts w:hint="eastAsia" w:ascii="仿宋_GB2312" w:hAnsi="宋体" w:eastAsia="仿宋_GB2312" w:cs="宋体"/>
          <w:color w:val="000000"/>
          <w:kern w:val="0"/>
          <w:sz w:val="32"/>
          <w:szCs w:val="32"/>
        </w:rPr>
        <w:t>（三）负责检查并处理县直机关各部门、各乡（镇）党的组织和县委管理的党员领导干部违反党的章程及其他党内法规的案件，按有关条例或规定，决定或取消对这些案件中的党员的处分；受理党员的检举控告和党员、党组织的申诉，必要时直接查处下级党的纪律检查机关管辖范围内的比较重要或复杂的案件。</w:t>
      </w:r>
    </w:p>
    <w:p>
      <w:pPr>
        <w:widowControl/>
        <w:spacing w:line="600" w:lineRule="atLeast"/>
        <w:ind w:firstLine="640"/>
        <w:jc w:val="left"/>
        <w:rPr>
          <w:rFonts w:hint="eastAsia" w:ascii="宋体" w:hAnsi="宋体" w:cs="宋体"/>
          <w:color w:val="000000"/>
          <w:kern w:val="0"/>
          <w:sz w:val="18"/>
          <w:szCs w:val="18"/>
        </w:rPr>
      </w:pPr>
      <w:r>
        <w:rPr>
          <w:rFonts w:hint="eastAsia" w:ascii="仿宋_GB2312" w:hAnsi="宋体" w:eastAsia="仿宋_GB2312" w:cs="宋体"/>
          <w:color w:val="000000"/>
          <w:kern w:val="0"/>
          <w:sz w:val="32"/>
          <w:szCs w:val="32"/>
        </w:rPr>
        <w:t>（四）发展调查处理县政府各部门及其工作人员、各乡（镇）人民政府及其负责人违反国家政策、法律法规以及违反政纪的行为，并根据责任人所犯错误的情节轻重，作出撤职及撤职以下的行政处分（对涉及选举产生的领导干部按法定程序办理）；受理监督对象不服政纪处分的申诉，受理个人或单位对监察对象违纪行为的检举、控告。</w:t>
      </w:r>
    </w:p>
    <w:p>
      <w:pPr>
        <w:widowControl/>
        <w:spacing w:line="600" w:lineRule="atLeast"/>
        <w:ind w:firstLine="640"/>
        <w:jc w:val="left"/>
        <w:rPr>
          <w:rFonts w:hint="eastAsia" w:ascii="宋体" w:hAnsi="宋体" w:cs="宋体"/>
          <w:color w:val="000000"/>
          <w:kern w:val="0"/>
          <w:sz w:val="18"/>
          <w:szCs w:val="18"/>
        </w:rPr>
      </w:pPr>
      <w:r>
        <w:rPr>
          <w:rFonts w:hint="eastAsia" w:ascii="仿宋_GB2312" w:hAnsi="宋体" w:eastAsia="仿宋_GB2312" w:cs="宋体"/>
          <w:color w:val="000000"/>
          <w:kern w:val="0"/>
          <w:sz w:val="32"/>
          <w:szCs w:val="32"/>
        </w:rPr>
        <w:t>（五）负责作出关于维护党纪的决定，制定党风党纪教育规划，指导有关部门做好党的纪检工作方针、政策的宣传和对党员的遵守纪律的教育工作，表彰抓党风党纪成绩突出的先进单位和个人。</w:t>
      </w:r>
    </w:p>
    <w:p>
      <w:pPr>
        <w:widowControl/>
        <w:spacing w:line="600" w:lineRule="atLeast"/>
        <w:ind w:firstLine="640"/>
        <w:jc w:val="left"/>
        <w:rPr>
          <w:rFonts w:hint="eastAsia" w:ascii="宋体" w:hAnsi="宋体" w:cs="宋体"/>
          <w:color w:val="000000"/>
          <w:kern w:val="0"/>
          <w:sz w:val="18"/>
          <w:szCs w:val="18"/>
        </w:rPr>
      </w:pPr>
      <w:r>
        <w:rPr>
          <w:rFonts w:hint="eastAsia" w:ascii="仿宋_GB2312" w:hAnsi="宋体" w:eastAsia="仿宋_GB2312" w:cs="宋体"/>
          <w:color w:val="000000"/>
          <w:kern w:val="0"/>
          <w:sz w:val="32"/>
          <w:szCs w:val="32"/>
        </w:rPr>
        <w:t>（六）指导有关部门做好行政监察工作的方针、政策和法律法规的宣传工作，教育国家机关工作人员遵纪守法，为政清廉，对忠于职守、清正廉洁、政绩突出的工作人员，提出表彰奖励的建议。</w:t>
      </w:r>
    </w:p>
    <w:p>
      <w:pPr>
        <w:widowControl/>
        <w:spacing w:line="600" w:lineRule="atLeast"/>
        <w:ind w:firstLine="640"/>
        <w:jc w:val="left"/>
        <w:rPr>
          <w:rFonts w:hint="eastAsia" w:ascii="宋体" w:hAnsi="宋体" w:cs="宋体"/>
          <w:color w:val="000000"/>
          <w:kern w:val="0"/>
          <w:sz w:val="18"/>
          <w:szCs w:val="18"/>
        </w:rPr>
      </w:pPr>
      <w:r>
        <w:rPr>
          <w:rFonts w:hint="eastAsia" w:ascii="仿宋_GB2312" w:hAnsi="宋体" w:eastAsia="仿宋_GB2312" w:cs="宋体"/>
          <w:color w:val="000000"/>
          <w:kern w:val="0"/>
          <w:sz w:val="32"/>
          <w:szCs w:val="32"/>
        </w:rPr>
        <w:t>（七）调查全县党组织和党员遵纪守法情况，研究党风、党纪中的有关问题，拟定相应党纪条规和政策规定。</w:t>
      </w:r>
    </w:p>
    <w:p>
      <w:pPr>
        <w:widowControl/>
        <w:spacing w:line="600" w:lineRule="atLeast"/>
        <w:ind w:firstLine="640"/>
        <w:jc w:val="left"/>
        <w:rPr>
          <w:rFonts w:hint="eastAsia" w:ascii="宋体" w:hAnsi="宋体" w:cs="宋体"/>
          <w:color w:val="000000"/>
          <w:kern w:val="0"/>
          <w:sz w:val="18"/>
          <w:szCs w:val="18"/>
        </w:rPr>
      </w:pPr>
      <w:r>
        <w:rPr>
          <w:rFonts w:hint="eastAsia" w:ascii="仿宋_GB2312" w:hAnsi="宋体" w:eastAsia="仿宋_GB2312" w:cs="宋体"/>
          <w:color w:val="000000"/>
          <w:kern w:val="0"/>
          <w:sz w:val="32"/>
          <w:szCs w:val="32"/>
        </w:rPr>
        <w:t>（八）调查监察对象遵纪守法情况，研究政风政纪中出现的带普遍性、倾向性问题，起草行政监察工作的地方性法规和政策规定，并负责监督实施；了解县政府各部门和各乡（镇）人民政府制定有关政策、法规情况，对其违</w:t>
      </w:r>
      <w:r>
        <w:rPr>
          <w:rFonts w:hint="eastAsia" w:ascii="仿宋_GB2312" w:hAnsi="宋体" w:eastAsia="仿宋_GB2312" w:cs="宋体"/>
          <w:color w:val="000000"/>
          <w:kern w:val="0"/>
          <w:sz w:val="32"/>
          <w:szCs w:val="32"/>
          <w:lang w:eastAsia="zh-CN"/>
        </w:rPr>
        <w:t>反</w:t>
      </w:r>
      <w:r>
        <w:rPr>
          <w:rFonts w:hint="eastAsia" w:ascii="仿宋_GB2312" w:hAnsi="宋体" w:eastAsia="仿宋_GB2312" w:cs="宋体"/>
          <w:color w:val="000000"/>
          <w:kern w:val="0"/>
          <w:sz w:val="32"/>
          <w:szCs w:val="32"/>
        </w:rPr>
        <w:t>国家法律和有损国家利益的条款，提出修改、补充的建议；变更或撤销下级行政监察机构不适应的决定和规定。</w:t>
      </w:r>
    </w:p>
    <w:p>
      <w:pPr>
        <w:widowControl/>
        <w:spacing w:line="600" w:lineRule="atLeast"/>
        <w:ind w:firstLine="640"/>
        <w:jc w:val="left"/>
        <w:rPr>
          <w:rFonts w:hint="eastAsia" w:ascii="宋体" w:hAnsi="宋体" w:cs="宋体"/>
          <w:color w:val="000000"/>
          <w:kern w:val="0"/>
          <w:sz w:val="18"/>
          <w:szCs w:val="18"/>
        </w:rPr>
      </w:pPr>
      <w:r>
        <w:rPr>
          <w:rFonts w:hint="eastAsia" w:ascii="仿宋_GB2312" w:hAnsi="宋体" w:eastAsia="仿宋_GB2312" w:cs="宋体"/>
          <w:color w:val="000000"/>
          <w:kern w:val="0"/>
          <w:sz w:val="32"/>
          <w:szCs w:val="32"/>
        </w:rPr>
        <w:t>（九）履行县政府纠正行业不正之风办公室职责，指导全县纠正行业不正之风工作，并做好督促检查。</w:t>
      </w:r>
    </w:p>
    <w:p>
      <w:pPr>
        <w:widowControl/>
        <w:spacing w:line="600" w:lineRule="atLeast"/>
        <w:ind w:firstLine="640"/>
        <w:jc w:val="left"/>
        <w:rPr>
          <w:rFonts w:hint="eastAsia" w:ascii="宋体" w:hAnsi="宋体" w:cs="宋体"/>
          <w:color w:val="000000"/>
          <w:kern w:val="0"/>
          <w:sz w:val="18"/>
          <w:szCs w:val="18"/>
        </w:rPr>
      </w:pPr>
      <w:r>
        <w:rPr>
          <w:rFonts w:hint="eastAsia" w:ascii="仿宋_GB2312" w:hAnsi="宋体" w:eastAsia="仿宋_GB2312" w:cs="宋体"/>
          <w:color w:val="000000"/>
          <w:kern w:val="0"/>
          <w:sz w:val="32"/>
          <w:szCs w:val="32"/>
        </w:rPr>
        <w:t>（十）指导县直各部门、单位以及各乡（镇）党委、人民政府做好纪检、监察干部的管理工作。审核各乡（镇）、县直有关部门、企事业单位纪委（纪检组）领导班子和监察室领导干部人选，负责县纪委、县监察局派驻各部门的纪检组、监察室的领导干部职务的任免，负责纪检、监察系统干部的培训工作。</w:t>
      </w:r>
    </w:p>
    <w:p>
      <w:pPr>
        <w:widowControl/>
        <w:spacing w:line="600" w:lineRule="atLeast"/>
        <w:ind w:firstLine="640"/>
        <w:jc w:val="left"/>
        <w:rPr>
          <w:rFonts w:hint="eastAsia" w:ascii="宋体" w:hAnsi="宋体" w:cs="宋体"/>
          <w:color w:val="000000"/>
          <w:kern w:val="0"/>
          <w:sz w:val="18"/>
          <w:szCs w:val="18"/>
        </w:rPr>
      </w:pPr>
      <w:r>
        <w:rPr>
          <w:rFonts w:hint="eastAsia" w:ascii="仿宋_GB2312" w:hAnsi="宋体" w:eastAsia="仿宋_GB2312" w:cs="宋体"/>
          <w:color w:val="000000"/>
          <w:kern w:val="0"/>
          <w:sz w:val="32"/>
          <w:szCs w:val="32"/>
        </w:rPr>
        <w:t>（十一）承办县委、县政府和上级纪检、监察部门授权和交办的其他事项。</w:t>
      </w:r>
    </w:p>
    <w:p>
      <w:pPr>
        <w:pStyle w:val="2"/>
        <w:keepNext w:val="0"/>
        <w:keepLines w:val="0"/>
        <w:pageBreakBefore w:val="0"/>
        <w:kinsoku/>
        <w:wordWrap/>
        <w:overflowPunct/>
        <w:topLinePunct w:val="0"/>
        <w:bidi w:val="0"/>
        <w:spacing w:line="580" w:lineRule="exact"/>
        <w:ind w:firstLine="643" w:firstLineChars="200"/>
        <w:textAlignment w:val="auto"/>
        <w:rPr>
          <w:rFonts w:hint="eastAsia" w:ascii="仿宋_GB2312" w:hAnsi="仿宋_GB2312" w:eastAsia="仿宋_GB2312" w:cs="仿宋_GB2312"/>
          <w:b/>
          <w:kern w:val="2"/>
          <w:sz w:val="32"/>
          <w:szCs w:val="32"/>
          <w:lang w:eastAsia="zh-CN"/>
        </w:rPr>
      </w:pPr>
      <w:r>
        <w:rPr>
          <w:rFonts w:hint="eastAsia" w:ascii="仿宋_GB2312" w:hAnsi="仿宋_GB2312" w:eastAsia="仿宋_GB2312" w:cs="仿宋_GB2312"/>
          <w:b/>
          <w:kern w:val="2"/>
          <w:sz w:val="32"/>
          <w:szCs w:val="32"/>
          <w:lang w:eastAsia="zh-CN"/>
        </w:rPr>
        <w:t>二、部门预算单位构成</w:t>
      </w:r>
    </w:p>
    <w:p>
      <w:pPr>
        <w:widowControl/>
        <w:spacing w:line="600" w:lineRule="atLeast"/>
        <w:ind w:firstLine="640"/>
        <w:jc w:val="left"/>
        <w:rPr>
          <w:rFonts w:hint="eastAsia" w:ascii="宋体" w:hAnsi="宋体" w:cs="宋体"/>
          <w:color w:val="000000"/>
          <w:kern w:val="0"/>
          <w:sz w:val="18"/>
          <w:szCs w:val="18"/>
        </w:rPr>
      </w:pPr>
      <w:r>
        <w:rPr>
          <w:rFonts w:hint="eastAsia" w:ascii="仿宋_GB2312" w:hAnsi="宋体" w:eastAsia="仿宋_GB2312" w:cs="宋体"/>
          <w:color w:val="333333"/>
          <w:kern w:val="0"/>
          <w:sz w:val="32"/>
          <w:szCs w:val="32"/>
        </w:rPr>
        <w:t>中共连城县纪委、</w:t>
      </w:r>
      <w:r>
        <w:rPr>
          <w:rFonts w:hint="eastAsia" w:ascii="仿宋_GB2312" w:hAnsi="宋体" w:eastAsia="仿宋_GB2312" w:cs="宋体"/>
          <w:color w:val="333333"/>
          <w:kern w:val="0"/>
          <w:sz w:val="32"/>
          <w:szCs w:val="32"/>
          <w:lang w:eastAsia="zh-CN"/>
        </w:rPr>
        <w:t>监委</w:t>
      </w:r>
      <w:r>
        <w:rPr>
          <w:rFonts w:hint="eastAsia" w:ascii="仿宋_GB2312" w:hAnsi="宋体" w:eastAsia="仿宋_GB2312" w:cs="宋体"/>
          <w:color w:val="333333"/>
          <w:kern w:val="0"/>
          <w:sz w:val="32"/>
          <w:szCs w:val="32"/>
        </w:rPr>
        <w:t>机关内设办公室、党风政风监督室、组织宣传部等</w:t>
      </w:r>
      <w:r>
        <w:rPr>
          <w:rFonts w:hint="eastAsia" w:ascii="仿宋_GB2312" w:hAnsi="宋体" w:eastAsia="仿宋_GB2312" w:cs="宋体"/>
          <w:color w:val="333333"/>
          <w:kern w:val="0"/>
          <w:sz w:val="32"/>
          <w:szCs w:val="32"/>
          <w:lang w:val="en-US" w:eastAsia="zh-CN"/>
        </w:rPr>
        <w:t>12</w:t>
      </w:r>
      <w:r>
        <w:rPr>
          <w:rFonts w:hint="eastAsia" w:ascii="仿宋_GB2312" w:hAnsi="宋体" w:eastAsia="仿宋_GB2312" w:cs="宋体"/>
          <w:color w:val="333333"/>
          <w:kern w:val="0"/>
          <w:sz w:val="32"/>
          <w:szCs w:val="32"/>
        </w:rPr>
        <w:t>个职能室，连城县纪检监察警示教育中心（加挂连城县纪检监察信息材料中心牌子）为本单位下属股级事业单位。列入部门决算编制范围的情况如下:</w:t>
      </w:r>
    </w:p>
    <w:tbl>
      <w:tblPr>
        <w:tblStyle w:val="5"/>
        <w:tblW w:w="8790" w:type="dxa"/>
        <w:tblInd w:w="15"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fixed"/>
        <w:tblCellMar>
          <w:top w:w="15" w:type="dxa"/>
          <w:left w:w="15" w:type="dxa"/>
          <w:bottom w:w="15" w:type="dxa"/>
          <w:right w:w="15" w:type="dxa"/>
        </w:tblCellMar>
      </w:tblPr>
      <w:tblGrid>
        <w:gridCol w:w="2009"/>
        <w:gridCol w:w="2130"/>
        <w:gridCol w:w="2131"/>
        <w:gridCol w:w="2520"/>
      </w:tblGrid>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c>
          <w:tcPr>
            <w:tcW w:w="200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top"/>
          </w:tcPr>
          <w:p>
            <w:pPr>
              <w:widowControl/>
              <w:spacing w:line="600" w:lineRule="atLeast"/>
              <w:ind w:firstLine="420"/>
              <w:jc w:val="center"/>
              <w:rPr>
                <w:rFonts w:ascii="宋体" w:hAnsi="宋体" w:cs="宋体"/>
                <w:kern w:val="0"/>
                <w:sz w:val="18"/>
                <w:szCs w:val="18"/>
              </w:rPr>
            </w:pPr>
            <w:r>
              <w:rPr>
                <w:rFonts w:hint="eastAsia" w:ascii="仿宋_GB2312" w:hAnsi="宋体" w:eastAsia="仿宋_GB2312" w:cs="宋体"/>
                <w:color w:val="333333"/>
                <w:kern w:val="0"/>
                <w:sz w:val="32"/>
                <w:szCs w:val="32"/>
              </w:rPr>
              <w:t>单位名称</w:t>
            </w:r>
          </w:p>
        </w:tc>
        <w:tc>
          <w:tcPr>
            <w:tcW w:w="2130" w:type="dxa"/>
            <w:tcBorders>
              <w:top w:val="single" w:color="000000" w:sz="8" w:space="0"/>
              <w:left w:val="nil"/>
              <w:bottom w:val="single" w:color="000000" w:sz="8" w:space="0"/>
              <w:right w:val="single" w:color="000000" w:sz="8" w:space="0"/>
            </w:tcBorders>
            <w:tcMar>
              <w:top w:w="0" w:type="dxa"/>
              <w:left w:w="108" w:type="dxa"/>
              <w:bottom w:w="0" w:type="dxa"/>
              <w:right w:w="108" w:type="dxa"/>
            </w:tcMar>
            <w:vAlign w:val="top"/>
          </w:tcPr>
          <w:p>
            <w:pPr>
              <w:widowControl/>
              <w:spacing w:line="600" w:lineRule="atLeast"/>
              <w:ind w:firstLine="420"/>
              <w:jc w:val="center"/>
              <w:rPr>
                <w:rFonts w:ascii="宋体" w:hAnsi="宋体" w:cs="宋体"/>
                <w:kern w:val="0"/>
                <w:sz w:val="18"/>
                <w:szCs w:val="18"/>
              </w:rPr>
            </w:pPr>
            <w:r>
              <w:rPr>
                <w:rFonts w:hint="eastAsia" w:ascii="仿宋_GB2312" w:hAnsi="宋体" w:eastAsia="仿宋_GB2312" w:cs="宋体"/>
                <w:color w:val="333333"/>
                <w:kern w:val="0"/>
                <w:sz w:val="32"/>
                <w:szCs w:val="32"/>
              </w:rPr>
              <w:t>经费性质</w:t>
            </w:r>
          </w:p>
        </w:tc>
        <w:tc>
          <w:tcPr>
            <w:tcW w:w="2131" w:type="dxa"/>
            <w:tcBorders>
              <w:top w:val="single" w:color="000000" w:sz="8" w:space="0"/>
              <w:left w:val="nil"/>
              <w:bottom w:val="single" w:color="000000" w:sz="8" w:space="0"/>
              <w:right w:val="single" w:color="000000" w:sz="8" w:space="0"/>
            </w:tcBorders>
            <w:tcMar>
              <w:top w:w="0" w:type="dxa"/>
              <w:left w:w="108" w:type="dxa"/>
              <w:bottom w:w="0" w:type="dxa"/>
              <w:right w:w="108" w:type="dxa"/>
            </w:tcMar>
            <w:vAlign w:val="top"/>
          </w:tcPr>
          <w:p>
            <w:pPr>
              <w:widowControl/>
              <w:spacing w:line="600" w:lineRule="atLeast"/>
              <w:ind w:firstLine="420"/>
              <w:jc w:val="center"/>
              <w:rPr>
                <w:rFonts w:ascii="宋体" w:hAnsi="宋体" w:cs="宋体"/>
                <w:kern w:val="0"/>
                <w:sz w:val="18"/>
                <w:szCs w:val="18"/>
              </w:rPr>
            </w:pPr>
            <w:r>
              <w:rPr>
                <w:rFonts w:hint="eastAsia" w:ascii="仿宋_GB2312" w:hAnsi="宋体" w:eastAsia="仿宋_GB2312" w:cs="宋体"/>
                <w:color w:val="333333"/>
                <w:kern w:val="0"/>
                <w:sz w:val="32"/>
                <w:szCs w:val="32"/>
              </w:rPr>
              <w:t>人员编制数</w:t>
            </w:r>
          </w:p>
        </w:tc>
        <w:tc>
          <w:tcPr>
            <w:tcW w:w="2520" w:type="dxa"/>
            <w:tcBorders>
              <w:top w:val="single" w:color="000000" w:sz="8" w:space="0"/>
              <w:left w:val="nil"/>
              <w:bottom w:val="single" w:color="000000" w:sz="8" w:space="0"/>
              <w:right w:val="single" w:color="000000" w:sz="8" w:space="0"/>
            </w:tcBorders>
            <w:tcMar>
              <w:top w:w="0" w:type="dxa"/>
              <w:left w:w="108" w:type="dxa"/>
              <w:bottom w:w="0" w:type="dxa"/>
              <w:right w:w="108" w:type="dxa"/>
            </w:tcMar>
            <w:vAlign w:val="top"/>
          </w:tcPr>
          <w:p>
            <w:pPr>
              <w:widowControl/>
              <w:spacing w:line="600" w:lineRule="atLeast"/>
              <w:ind w:firstLine="420"/>
              <w:jc w:val="center"/>
              <w:rPr>
                <w:rFonts w:ascii="宋体" w:hAnsi="宋体" w:cs="宋体"/>
                <w:kern w:val="0"/>
                <w:sz w:val="18"/>
                <w:szCs w:val="18"/>
              </w:rPr>
            </w:pPr>
            <w:r>
              <w:rPr>
                <w:rFonts w:hint="eastAsia" w:ascii="仿宋_GB2312" w:hAnsi="宋体" w:eastAsia="仿宋_GB2312" w:cs="宋体"/>
                <w:color w:val="333333"/>
                <w:kern w:val="0"/>
                <w:sz w:val="32"/>
                <w:szCs w:val="32"/>
              </w:rPr>
              <w:t>在职人数</w:t>
            </w:r>
          </w:p>
        </w:tc>
      </w:tr>
      <w:tr>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15" w:type="dxa"/>
            <w:left w:w="15" w:type="dxa"/>
            <w:bottom w:w="15" w:type="dxa"/>
            <w:right w:w="15" w:type="dxa"/>
          </w:tblCellMar>
        </w:tblPrEx>
        <w:tc>
          <w:tcPr>
            <w:tcW w:w="2009"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top"/>
          </w:tcPr>
          <w:p>
            <w:pPr>
              <w:widowControl/>
              <w:spacing w:line="600" w:lineRule="atLeast"/>
              <w:ind w:firstLine="420"/>
              <w:jc w:val="left"/>
              <w:rPr>
                <w:rFonts w:hint="eastAsia" w:ascii="宋体" w:hAnsi="宋体" w:eastAsia="仿宋_GB2312" w:cs="宋体"/>
                <w:kern w:val="0"/>
                <w:sz w:val="18"/>
                <w:szCs w:val="18"/>
                <w:lang w:eastAsia="zh-CN"/>
              </w:rPr>
            </w:pPr>
            <w:r>
              <w:rPr>
                <w:rFonts w:hint="eastAsia" w:ascii="仿宋_GB2312" w:hAnsi="宋体" w:eastAsia="仿宋_GB2312" w:cs="宋体"/>
                <w:color w:val="333333"/>
                <w:kern w:val="0"/>
                <w:sz w:val="32"/>
                <w:szCs w:val="32"/>
              </w:rPr>
              <w:t>中共连城县纪委、</w:t>
            </w:r>
            <w:r>
              <w:rPr>
                <w:rFonts w:hint="eastAsia" w:ascii="仿宋_GB2312" w:hAnsi="宋体" w:eastAsia="仿宋_GB2312" w:cs="宋体"/>
                <w:color w:val="333333"/>
                <w:kern w:val="0"/>
                <w:sz w:val="32"/>
                <w:szCs w:val="32"/>
                <w:lang w:eastAsia="zh-CN"/>
              </w:rPr>
              <w:t>监委</w:t>
            </w:r>
          </w:p>
        </w:tc>
        <w:tc>
          <w:tcPr>
            <w:tcW w:w="2130" w:type="dxa"/>
            <w:tcBorders>
              <w:top w:val="nil"/>
              <w:left w:val="nil"/>
              <w:bottom w:val="single" w:color="000000" w:sz="8" w:space="0"/>
              <w:right w:val="single" w:color="000000" w:sz="8" w:space="0"/>
            </w:tcBorders>
            <w:tcMar>
              <w:top w:w="0" w:type="dxa"/>
              <w:left w:w="108" w:type="dxa"/>
              <w:bottom w:w="0" w:type="dxa"/>
              <w:right w:w="108" w:type="dxa"/>
            </w:tcMar>
            <w:vAlign w:val="top"/>
          </w:tcPr>
          <w:p>
            <w:pPr>
              <w:widowControl/>
              <w:spacing w:line="600" w:lineRule="atLeast"/>
              <w:ind w:firstLine="420"/>
              <w:jc w:val="left"/>
              <w:rPr>
                <w:rFonts w:ascii="宋体" w:hAnsi="宋体" w:cs="宋体"/>
                <w:kern w:val="0"/>
                <w:sz w:val="18"/>
                <w:szCs w:val="18"/>
              </w:rPr>
            </w:pPr>
            <w:r>
              <w:rPr>
                <w:rFonts w:hint="eastAsia" w:ascii="仿宋_GB2312" w:hAnsi="宋体" w:eastAsia="仿宋_GB2312" w:cs="宋体"/>
                <w:color w:val="333333"/>
                <w:kern w:val="0"/>
                <w:sz w:val="32"/>
                <w:szCs w:val="32"/>
              </w:rPr>
              <w:t>一般公共预算财政</w:t>
            </w:r>
          </w:p>
        </w:tc>
        <w:tc>
          <w:tcPr>
            <w:tcW w:w="2131" w:type="dxa"/>
            <w:tcBorders>
              <w:top w:val="nil"/>
              <w:left w:val="nil"/>
              <w:bottom w:val="single" w:color="000000" w:sz="8" w:space="0"/>
              <w:right w:val="single" w:color="000000" w:sz="8" w:space="0"/>
            </w:tcBorders>
            <w:tcMar>
              <w:top w:w="0" w:type="dxa"/>
              <w:left w:w="108" w:type="dxa"/>
              <w:bottom w:w="0" w:type="dxa"/>
              <w:right w:w="108" w:type="dxa"/>
            </w:tcMar>
            <w:vAlign w:val="top"/>
          </w:tcPr>
          <w:p>
            <w:pPr>
              <w:widowControl/>
              <w:spacing w:line="600" w:lineRule="atLeast"/>
              <w:ind w:firstLine="420"/>
              <w:jc w:val="left"/>
              <w:rPr>
                <w:rFonts w:hint="eastAsia" w:ascii="宋体" w:hAnsi="宋体" w:cs="宋体" w:eastAsiaTheme="minorEastAsia"/>
                <w:kern w:val="0"/>
                <w:sz w:val="18"/>
                <w:szCs w:val="18"/>
                <w:lang w:val="en-US" w:eastAsia="zh-CN"/>
              </w:rPr>
            </w:pPr>
            <w:r>
              <w:rPr>
                <w:rFonts w:hint="eastAsia" w:ascii="仿宋_GB2312" w:hAnsi="宋体" w:eastAsia="仿宋_GB2312" w:cs="宋体"/>
                <w:color w:val="333333"/>
                <w:kern w:val="0"/>
                <w:sz w:val="32"/>
                <w:szCs w:val="32"/>
                <w:lang w:val="en-US" w:eastAsia="zh-CN"/>
              </w:rPr>
              <w:t>102</w:t>
            </w:r>
          </w:p>
        </w:tc>
        <w:tc>
          <w:tcPr>
            <w:tcW w:w="2520" w:type="dxa"/>
            <w:tcBorders>
              <w:top w:val="nil"/>
              <w:left w:val="nil"/>
              <w:bottom w:val="single" w:color="000000" w:sz="8" w:space="0"/>
              <w:right w:val="single" w:color="000000" w:sz="8" w:space="0"/>
            </w:tcBorders>
            <w:tcMar>
              <w:top w:w="0" w:type="dxa"/>
              <w:left w:w="108" w:type="dxa"/>
              <w:bottom w:w="0" w:type="dxa"/>
              <w:right w:w="108" w:type="dxa"/>
            </w:tcMar>
            <w:vAlign w:val="top"/>
          </w:tcPr>
          <w:p>
            <w:pPr>
              <w:widowControl/>
              <w:spacing w:line="600" w:lineRule="atLeast"/>
              <w:ind w:firstLine="420"/>
              <w:jc w:val="left"/>
              <w:rPr>
                <w:rFonts w:hint="eastAsia" w:ascii="宋体" w:hAnsi="宋体" w:cs="宋体" w:eastAsiaTheme="minorEastAsia"/>
                <w:kern w:val="0"/>
                <w:sz w:val="18"/>
                <w:szCs w:val="18"/>
                <w:lang w:val="en-US" w:eastAsia="zh-CN"/>
              </w:rPr>
            </w:pPr>
            <w:r>
              <w:rPr>
                <w:rFonts w:hint="eastAsia" w:ascii="仿宋_GB2312" w:hAnsi="宋体" w:eastAsia="仿宋_GB2312" w:cs="宋体"/>
                <w:color w:val="333333"/>
                <w:kern w:val="0"/>
                <w:sz w:val="32"/>
                <w:szCs w:val="32"/>
                <w:lang w:val="en-US" w:eastAsia="zh-CN"/>
              </w:rPr>
              <w:t>83</w:t>
            </w:r>
          </w:p>
        </w:tc>
      </w:tr>
    </w:tbl>
    <w:p>
      <w:pPr>
        <w:keepNext w:val="0"/>
        <w:keepLines w:val="0"/>
        <w:pageBreakBefore w:val="0"/>
        <w:tabs>
          <w:tab w:val="left" w:pos="7513"/>
        </w:tabs>
        <w:kinsoku/>
        <w:wordWrap/>
        <w:overflowPunct/>
        <w:topLinePunct w:val="0"/>
        <w:bidi w:val="0"/>
        <w:adjustRightInd w:val="0"/>
        <w:snapToGrid w:val="0"/>
        <w:spacing w:line="580" w:lineRule="exact"/>
        <w:textAlignment w:val="auto"/>
        <w:rPr>
          <w:rFonts w:hint="eastAsia" w:ascii="仿宋_GB2312" w:hAnsi="仿宋_GB2312" w:eastAsia="仿宋_GB2312" w:cs="仿宋_GB2312"/>
          <w:kern w:val="0"/>
          <w:sz w:val="32"/>
          <w:szCs w:val="32"/>
        </w:rPr>
      </w:pPr>
    </w:p>
    <w:p>
      <w:pPr>
        <w:keepNext w:val="0"/>
        <w:keepLines w:val="0"/>
        <w:pageBreakBefore w:val="0"/>
        <w:tabs>
          <w:tab w:val="left" w:pos="7513"/>
        </w:tabs>
        <w:kinsoku/>
        <w:wordWrap/>
        <w:overflowPunct/>
        <w:topLinePunct w:val="0"/>
        <w:bidi w:val="0"/>
        <w:adjustRightInd w:val="0"/>
        <w:snapToGrid w:val="0"/>
        <w:spacing w:line="58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三、部门主要工作任务</w:t>
      </w:r>
    </w:p>
    <w:p>
      <w:pPr>
        <w:widowControl/>
        <w:spacing w:line="600" w:lineRule="atLeast"/>
        <w:ind w:firstLine="640"/>
        <w:jc w:val="left"/>
        <w:rPr>
          <w:rFonts w:hint="eastAsia" w:ascii="仿宋_GB2312" w:hAnsi="宋体" w:eastAsia="仿宋_GB2312" w:cs="宋体"/>
          <w:color w:val="000000"/>
          <w:kern w:val="0"/>
          <w:sz w:val="32"/>
          <w:szCs w:val="32"/>
        </w:rPr>
      </w:pPr>
      <w:r>
        <w:rPr>
          <w:rFonts w:hint="eastAsia" w:ascii="仿宋_GB2312" w:hAnsi="宋体" w:eastAsia="仿宋_GB2312" w:cs="宋体"/>
          <w:color w:val="333333"/>
          <w:kern w:val="0"/>
          <w:sz w:val="32"/>
          <w:szCs w:val="32"/>
        </w:rPr>
        <w:t>201</w:t>
      </w:r>
      <w:r>
        <w:rPr>
          <w:rFonts w:hint="eastAsia" w:ascii="仿宋_GB2312" w:hAnsi="宋体" w:eastAsia="仿宋_GB2312" w:cs="宋体"/>
          <w:color w:val="333333"/>
          <w:kern w:val="0"/>
          <w:sz w:val="32"/>
          <w:szCs w:val="32"/>
          <w:lang w:val="en-US" w:eastAsia="zh-CN"/>
        </w:rPr>
        <w:t>9</w:t>
      </w:r>
      <w:r>
        <w:rPr>
          <w:rFonts w:hint="eastAsia" w:ascii="仿宋_GB2312" w:hAnsi="宋体" w:eastAsia="仿宋_GB2312" w:cs="宋体"/>
          <w:color w:val="333333"/>
          <w:kern w:val="0"/>
          <w:sz w:val="32"/>
          <w:szCs w:val="32"/>
        </w:rPr>
        <w:t>年，我委主要任务是</w:t>
      </w:r>
      <w:r>
        <w:rPr>
          <w:rFonts w:hint="eastAsia" w:ascii="仿宋_GB2312" w:hAnsi="宋体" w:eastAsia="仿宋_GB2312" w:cs="宋体"/>
          <w:color w:val="000000"/>
          <w:kern w:val="0"/>
          <w:sz w:val="32"/>
          <w:szCs w:val="32"/>
        </w:rPr>
        <w:t>认真学习贯彻习近平总书记重要讲话精神，按照中、省、市纪委全会精神，围绕推进全面从严治党向纵深发展、向基层延伸这条路线，强化监督执法问责，扎实推进全县党</w:t>
      </w:r>
      <w:r>
        <w:rPr>
          <w:rFonts w:hint="eastAsia" w:ascii="仿宋_GB2312" w:hAnsi="宋体" w:eastAsia="仿宋_GB2312" w:cs="宋体"/>
          <w:color w:val="000000"/>
          <w:kern w:val="0"/>
          <w:sz w:val="32"/>
          <w:szCs w:val="32"/>
          <w:lang w:eastAsia="zh-CN"/>
        </w:rPr>
        <w:t>风</w:t>
      </w:r>
      <w:r>
        <w:rPr>
          <w:rFonts w:hint="eastAsia" w:ascii="仿宋_GB2312" w:hAnsi="宋体" w:eastAsia="仿宋_GB2312" w:cs="宋体"/>
          <w:color w:val="000000"/>
          <w:kern w:val="0"/>
          <w:sz w:val="32"/>
          <w:szCs w:val="32"/>
        </w:rPr>
        <w:t>廉政建设和反腐工作。</w:t>
      </w:r>
    </w:p>
    <w:p>
      <w:pPr>
        <w:widowControl/>
        <w:spacing w:line="600" w:lineRule="atLeast"/>
        <w:ind w:firstLine="640"/>
        <w:jc w:val="left"/>
        <w:rPr>
          <w:rFonts w:hint="eastAsia" w:ascii="仿宋_GB2312" w:hAnsi="宋体" w:eastAsia="仿宋_GB2312" w:cs="宋体"/>
          <w:color w:val="000000"/>
          <w:kern w:val="0"/>
          <w:sz w:val="32"/>
          <w:szCs w:val="32"/>
        </w:rPr>
      </w:pPr>
    </w:p>
    <w:p>
      <w:pPr>
        <w:widowControl/>
        <w:spacing w:line="600" w:lineRule="atLeast"/>
        <w:ind w:firstLine="640"/>
        <w:jc w:val="left"/>
        <w:rPr>
          <w:rFonts w:hint="eastAsia" w:ascii="仿宋_GB2312" w:hAnsi="宋体" w:eastAsia="仿宋_GB2312" w:cs="宋体"/>
          <w:color w:val="000000"/>
          <w:kern w:val="0"/>
          <w:sz w:val="32"/>
          <w:szCs w:val="32"/>
        </w:rPr>
      </w:pPr>
    </w:p>
    <w:p>
      <w:pPr>
        <w:widowControl/>
        <w:spacing w:line="600" w:lineRule="atLeast"/>
        <w:ind w:firstLine="640"/>
        <w:jc w:val="left"/>
        <w:rPr>
          <w:rFonts w:hint="eastAsia" w:ascii="仿宋_GB2312" w:hAnsi="宋体" w:eastAsia="仿宋_GB2312" w:cs="宋体"/>
          <w:color w:val="000000"/>
          <w:kern w:val="0"/>
          <w:sz w:val="32"/>
          <w:szCs w:val="32"/>
        </w:rPr>
      </w:pPr>
    </w:p>
    <w:p>
      <w:pPr>
        <w:widowControl/>
        <w:spacing w:line="600" w:lineRule="atLeast"/>
        <w:ind w:firstLine="640"/>
        <w:jc w:val="left"/>
        <w:rPr>
          <w:rFonts w:hint="eastAsia" w:ascii="仿宋_GB2312" w:hAnsi="宋体" w:eastAsia="仿宋_GB2312" w:cs="宋体"/>
          <w:color w:val="000000"/>
          <w:kern w:val="0"/>
          <w:sz w:val="32"/>
          <w:szCs w:val="32"/>
        </w:rPr>
      </w:pPr>
    </w:p>
    <w:p>
      <w:pPr>
        <w:pStyle w:val="2"/>
        <w:keepNext w:val="0"/>
        <w:keepLines w:val="0"/>
        <w:pageBreakBefore w:val="0"/>
        <w:numPr>
          <w:ilvl w:val="0"/>
          <w:numId w:val="1"/>
        </w:numPr>
        <w:kinsoku/>
        <w:wordWrap/>
        <w:overflowPunct/>
        <w:topLinePunct w:val="0"/>
        <w:bidi w:val="0"/>
        <w:spacing w:line="580" w:lineRule="exact"/>
        <w:jc w:val="center"/>
        <w:textAlignment w:val="auto"/>
        <w:rPr>
          <w:rFonts w:hint="eastAsia" w:ascii="黑体" w:hAnsi="黑体" w:eastAsia="黑体" w:cs="黑体"/>
          <w:sz w:val="44"/>
          <w:szCs w:val="44"/>
          <w:lang w:eastAsia="zh-CN"/>
        </w:rPr>
      </w:pPr>
      <w:r>
        <w:rPr>
          <w:rFonts w:hint="eastAsia" w:ascii="黑体" w:hAnsi="黑体" w:eastAsia="黑体" w:cs="黑体"/>
          <w:sz w:val="44"/>
          <w:szCs w:val="44"/>
          <w:lang w:val="en-US" w:eastAsia="zh-CN"/>
        </w:rPr>
        <w:t>2019</w:t>
      </w:r>
      <w:r>
        <w:rPr>
          <w:rFonts w:hint="eastAsia" w:ascii="黑体" w:hAnsi="黑体" w:eastAsia="黑体" w:cs="黑体"/>
          <w:sz w:val="44"/>
          <w:szCs w:val="44"/>
          <w:lang w:eastAsia="zh-CN"/>
        </w:rPr>
        <w:t>年度部门预算表</w:t>
      </w:r>
    </w:p>
    <w:p>
      <w:pPr>
        <w:pStyle w:val="2"/>
        <w:keepNext w:val="0"/>
        <w:keepLines w:val="0"/>
        <w:pageBreakBefore w:val="0"/>
        <w:numPr>
          <w:ilvl w:val="0"/>
          <w:numId w:val="0"/>
        </w:numPr>
        <w:kinsoku/>
        <w:wordWrap/>
        <w:overflowPunct/>
        <w:topLinePunct w:val="0"/>
        <w:bidi w:val="0"/>
        <w:spacing w:line="580" w:lineRule="exact"/>
        <w:jc w:val="both"/>
        <w:textAlignment w:val="auto"/>
        <w:rPr>
          <w:rFonts w:hint="eastAsia" w:ascii="黑体" w:hAnsi="黑体" w:eastAsia="黑体" w:cs="黑体"/>
          <w:sz w:val="44"/>
          <w:szCs w:val="44"/>
          <w:lang w:eastAsia="zh-CN"/>
        </w:rPr>
      </w:pPr>
    </w:p>
    <w:p>
      <w:pPr>
        <w:keepNext w:val="0"/>
        <w:keepLines w:val="0"/>
        <w:pageBreakBefore w:val="0"/>
        <w:tabs>
          <w:tab w:val="left" w:pos="7513"/>
        </w:tabs>
        <w:kinsoku/>
        <w:wordWrap/>
        <w:overflowPunct/>
        <w:topLinePunct w:val="0"/>
        <w:bidi w:val="0"/>
        <w:adjustRightInd w:val="0"/>
        <w:snapToGrid w:val="0"/>
        <w:spacing w:line="58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一、收支预算总表</w:t>
      </w:r>
    </w:p>
    <w:tbl>
      <w:tblPr>
        <w:tblStyle w:val="5"/>
        <w:tblW w:w="922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495"/>
        <w:gridCol w:w="1161"/>
        <w:gridCol w:w="3309"/>
        <w:gridCol w:w="126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trHeight w:val="273" w:hRule="atLeast"/>
          <w:jc w:val="center"/>
        </w:trPr>
        <w:tc>
          <w:tcPr>
            <w:tcW w:w="3495" w:type="dxa"/>
            <w:tcBorders>
              <w:top w:val="nil"/>
              <w:left w:val="nil"/>
              <w:bottom w:val="single" w:color="auto" w:sz="4" w:space="0"/>
            </w:tcBorders>
            <w:shd w:val="clear" w:color="auto" w:fill="FFFFFF"/>
            <w:vAlign w:val="center"/>
          </w:tcPr>
          <w:p>
            <w:pPr>
              <w:jc w:val="left"/>
              <w:rPr>
                <w:rFonts w:hint="eastAsia" w:ascii="仿宋_GB2312" w:hAnsi="仿宋_GB2312" w:eastAsia="仿宋_GB2312" w:cs="仿宋_GB2312"/>
                <w:i w:val="0"/>
                <w:color w:val="000000"/>
                <w:sz w:val="22"/>
                <w:szCs w:val="22"/>
                <w:u w:val="none"/>
              </w:rPr>
            </w:pPr>
          </w:p>
        </w:tc>
        <w:tc>
          <w:tcPr>
            <w:tcW w:w="1161" w:type="dxa"/>
            <w:tcBorders>
              <w:top w:val="nil"/>
              <w:bottom w:val="single" w:color="auto" w:sz="4" w:space="0"/>
            </w:tcBorders>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3309" w:type="dxa"/>
            <w:tcBorders>
              <w:top w:val="nil"/>
              <w:bottom w:val="single" w:color="auto" w:sz="4" w:space="0"/>
            </w:tcBorders>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1263" w:type="dxa"/>
            <w:tcBorders>
              <w:top w:val="nil"/>
              <w:bottom w:val="single" w:color="auto" w:sz="4" w:space="0"/>
              <w:right w:val="nil"/>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单位：万元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jc w:val="center"/>
        </w:trPr>
        <w:tc>
          <w:tcPr>
            <w:tcW w:w="3495" w:type="dxa"/>
            <w:tcBorders>
              <w:top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 xml:space="preserve">        收         入</w:t>
            </w:r>
          </w:p>
        </w:tc>
        <w:tc>
          <w:tcPr>
            <w:tcW w:w="1161" w:type="dxa"/>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hint="eastAsia" w:ascii="仿宋_GB2312" w:hAnsi="仿宋_GB2312" w:eastAsia="仿宋_GB2312" w:cs="仿宋_GB2312"/>
                <w:i w:val="0"/>
                <w:color w:val="000000"/>
                <w:sz w:val="22"/>
                <w:szCs w:val="22"/>
                <w:u w:val="none"/>
              </w:rPr>
            </w:pPr>
          </w:p>
        </w:tc>
        <w:tc>
          <w:tcPr>
            <w:tcW w:w="33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 xml:space="preserve">         支          出</w:t>
            </w:r>
          </w:p>
        </w:tc>
        <w:tc>
          <w:tcPr>
            <w:tcW w:w="1263" w:type="dxa"/>
            <w:tcBorders>
              <w:top w:val="single" w:color="auto" w:sz="4" w:space="0"/>
              <w:left w:val="single" w:color="auto" w:sz="4" w:space="0"/>
              <w:bottom w:val="single" w:color="auto" w:sz="4" w:space="0"/>
            </w:tcBorders>
            <w:shd w:val="clear" w:color="auto" w:fill="auto"/>
            <w:vAlign w:val="center"/>
          </w:tcPr>
          <w:p>
            <w:pPr>
              <w:jc w:val="both"/>
              <w:rPr>
                <w:rFonts w:hint="eastAsia" w:ascii="仿宋_GB2312" w:hAnsi="仿宋_GB2312" w:eastAsia="仿宋_GB2312" w:cs="仿宋_GB2312"/>
                <w:i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jc w:val="center"/>
        </w:trPr>
        <w:tc>
          <w:tcPr>
            <w:tcW w:w="3495" w:type="dxa"/>
            <w:tcBorders>
              <w:top w:val="single" w:color="auto"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收入项目类别</w:t>
            </w:r>
          </w:p>
        </w:tc>
        <w:tc>
          <w:tcPr>
            <w:tcW w:w="1161" w:type="dxa"/>
            <w:tcBorders>
              <w:top w:val="single" w:color="auto"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预算数</w:t>
            </w:r>
          </w:p>
        </w:tc>
        <w:tc>
          <w:tcPr>
            <w:tcW w:w="3309"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支出项目类别</w:t>
            </w:r>
          </w:p>
        </w:tc>
        <w:tc>
          <w:tcPr>
            <w:tcW w:w="1263" w:type="dxa"/>
            <w:tcBorders>
              <w:top w:val="single" w:color="auto"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预算数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jc w:val="center"/>
        </w:trPr>
        <w:tc>
          <w:tcPr>
            <w:tcW w:w="3495" w:type="dxa"/>
            <w:tcBorders>
              <w:top w:val="single" w:color="000000" w:sz="4" w:space="0"/>
            </w:tcBorders>
            <w:shd w:val="clear" w:color="auto" w:fill="FFFFFF"/>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一、一般公共财政预算拨款</w:t>
            </w:r>
          </w:p>
        </w:tc>
        <w:tc>
          <w:tcPr>
            <w:tcW w:w="116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853.3   3</w:t>
            </w:r>
          </w:p>
        </w:tc>
        <w:tc>
          <w:tcPr>
            <w:tcW w:w="3309" w:type="dxa"/>
            <w:tcBorders>
              <w:top w:val="single" w:color="000000" w:sz="4" w:space="0"/>
              <w:bottom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一、基本支出</w:t>
            </w:r>
          </w:p>
        </w:tc>
        <w:tc>
          <w:tcPr>
            <w:tcW w:w="1263"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1,189.59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jc w:val="center"/>
        </w:trPr>
        <w:tc>
          <w:tcPr>
            <w:tcW w:w="3495" w:type="dxa"/>
            <w:tcBorders>
              <w:top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 xml:space="preserve">    1、县级一般公共预算</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1,189.59</w:t>
            </w:r>
          </w:p>
        </w:tc>
        <w:tc>
          <w:tcPr>
            <w:tcW w:w="3309" w:type="dxa"/>
            <w:tcBorders>
              <w:top w:val="single" w:color="000000" w:sz="4" w:space="0"/>
              <w:bottom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　　1、人员经费</w:t>
            </w:r>
          </w:p>
        </w:tc>
        <w:tc>
          <w:tcPr>
            <w:tcW w:w="1263" w:type="dxa"/>
            <w:tcBorders>
              <w:left w:val="single" w:color="000000" w:sz="4" w:space="0"/>
              <w:bottom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724.47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jc w:val="center"/>
        </w:trPr>
        <w:tc>
          <w:tcPr>
            <w:tcW w:w="3495" w:type="dxa"/>
            <w:tcBorders>
              <w:top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 xml:space="preserve">    其中：成品油价格和税费改革税收返还</w:t>
            </w:r>
          </w:p>
        </w:tc>
        <w:tc>
          <w:tcPr>
            <w:tcW w:w="1161" w:type="dxa"/>
            <w:tcBorders>
              <w:left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2"/>
                <w:szCs w:val="22"/>
                <w:u w:val="none"/>
              </w:rPr>
            </w:pPr>
          </w:p>
        </w:tc>
        <w:tc>
          <w:tcPr>
            <w:tcW w:w="3309" w:type="dxa"/>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 xml:space="preserve">   (一)、工资福利支出</w:t>
            </w:r>
          </w:p>
        </w:tc>
        <w:tc>
          <w:tcPr>
            <w:tcW w:w="1263"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724.47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jc w:val="center"/>
        </w:trPr>
        <w:tc>
          <w:tcPr>
            <w:tcW w:w="3495" w:type="dxa"/>
            <w:tcBorders>
              <w:top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 xml:space="preserve">    2、上级财政转移支付补助</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c>
          <w:tcPr>
            <w:tcW w:w="3309" w:type="dxa"/>
            <w:tcBorders>
              <w:top w:val="single" w:color="000000" w:sz="4" w:space="0"/>
              <w:bottom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 xml:space="preserve">  （二）、对个人和家庭的补助支出</w:t>
            </w:r>
          </w:p>
        </w:tc>
        <w:tc>
          <w:tcPr>
            <w:tcW w:w="1263" w:type="dxa"/>
            <w:tcBorders>
              <w:top w:val="single" w:color="000000" w:sz="4" w:space="0"/>
              <w:lef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jc w:val="center"/>
        </w:trPr>
        <w:tc>
          <w:tcPr>
            <w:tcW w:w="3495" w:type="dxa"/>
            <w:tcBorders>
              <w:top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二、基金预算财政拨款</w:t>
            </w:r>
          </w:p>
        </w:tc>
        <w:tc>
          <w:tcPr>
            <w:tcW w:w="1161"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c>
          <w:tcPr>
            <w:tcW w:w="3309" w:type="dxa"/>
            <w:tcBorders>
              <w:bottom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 xml:space="preserve">    其中：离退休费（含退职费) </w:t>
            </w:r>
          </w:p>
        </w:tc>
        <w:tc>
          <w:tcPr>
            <w:tcW w:w="1263"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jc w:val="center"/>
        </w:trPr>
        <w:tc>
          <w:tcPr>
            <w:tcW w:w="3495" w:type="dxa"/>
            <w:tcBorders>
              <w:top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 xml:space="preserve">    1、县级基金预算拨款</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c>
          <w:tcPr>
            <w:tcW w:w="3309" w:type="dxa"/>
            <w:tcBorders>
              <w:top w:val="single" w:color="000000" w:sz="4" w:space="0"/>
              <w:bottom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 xml:space="preserve">     2、公用经费</w:t>
            </w:r>
          </w:p>
        </w:tc>
        <w:tc>
          <w:tcPr>
            <w:tcW w:w="1263" w:type="dxa"/>
            <w:tcBorders>
              <w:lef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465.12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jc w:val="center"/>
        </w:trPr>
        <w:tc>
          <w:tcPr>
            <w:tcW w:w="3495" w:type="dxa"/>
            <w:tcBorders>
              <w:top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 xml:space="preserve">    2、上级财政转移支付补助（基金）</w:t>
            </w:r>
          </w:p>
        </w:tc>
        <w:tc>
          <w:tcPr>
            <w:tcW w:w="1161" w:type="dxa"/>
            <w:tcBorders>
              <w:left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2"/>
                <w:szCs w:val="22"/>
                <w:u w:val="none"/>
              </w:rPr>
            </w:pPr>
          </w:p>
        </w:tc>
        <w:tc>
          <w:tcPr>
            <w:tcW w:w="3309" w:type="dxa"/>
            <w:tcBorders>
              <w:top w:val="single" w:color="000000" w:sz="4" w:space="0"/>
              <w:bottom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 xml:space="preserve">     其中：离退休公务费</w:t>
            </w:r>
          </w:p>
        </w:tc>
        <w:tc>
          <w:tcPr>
            <w:tcW w:w="1263"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jc w:val="center"/>
        </w:trPr>
        <w:tc>
          <w:tcPr>
            <w:tcW w:w="3495" w:type="dxa"/>
            <w:tcBorders>
              <w:top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三、财政代管资金拨款</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c>
          <w:tcPr>
            <w:tcW w:w="3309" w:type="dxa"/>
            <w:tcBorders>
              <w:top w:val="single" w:color="000000" w:sz="4" w:space="0"/>
              <w:bottom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二、项目支出</w:t>
            </w:r>
          </w:p>
        </w:tc>
        <w:tc>
          <w:tcPr>
            <w:tcW w:w="1263" w:type="dxa"/>
            <w:tcBorders>
              <w:left w:val="single" w:color="000000" w:sz="4" w:space="0"/>
              <w:bottom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3495" w:type="dxa"/>
            <w:tcBorders>
              <w:top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四、财政专户拨款</w:t>
            </w:r>
          </w:p>
        </w:tc>
        <w:tc>
          <w:tcPr>
            <w:tcW w:w="1161" w:type="dxa"/>
            <w:tcBorders>
              <w:left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2"/>
                <w:szCs w:val="22"/>
                <w:u w:val="none"/>
              </w:rPr>
            </w:pPr>
          </w:p>
        </w:tc>
        <w:tc>
          <w:tcPr>
            <w:tcW w:w="330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仿宋_GB2312" w:hAnsi="仿宋_GB2312" w:eastAsia="仿宋_GB2312" w:cs="仿宋_GB2312"/>
                <w:i w:val="0"/>
                <w:color w:val="000000"/>
                <w:sz w:val="22"/>
                <w:szCs w:val="22"/>
                <w:u w:val="none"/>
              </w:rPr>
            </w:pPr>
          </w:p>
        </w:tc>
        <w:tc>
          <w:tcPr>
            <w:tcW w:w="1263" w:type="dxa"/>
            <w:tcBorders>
              <w:left w:val="single" w:color="000000" w:sz="4" w:space="0"/>
              <w:bottom w:val="single" w:color="000000" w:sz="4" w:space="0"/>
            </w:tcBorders>
            <w:shd w:val="clear" w:color="auto" w:fill="auto"/>
            <w:vAlign w:val="bottom"/>
          </w:tcPr>
          <w:p>
            <w:pPr>
              <w:rPr>
                <w:rFonts w:hint="eastAsia" w:ascii="仿宋_GB2312" w:hAnsi="仿宋_GB2312" w:eastAsia="仿宋_GB2312" w:cs="仿宋_GB2312"/>
                <w:i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3495" w:type="dxa"/>
            <w:tcBorders>
              <w:top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五、单位结余结转资金</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c>
          <w:tcPr>
            <w:tcW w:w="3309" w:type="dxa"/>
            <w:tcBorders>
              <w:top w:val="single" w:color="000000" w:sz="4" w:space="0"/>
              <w:bottom w:val="single" w:color="000000" w:sz="4" w:space="0"/>
              <w:right w:val="single" w:color="000000" w:sz="4" w:space="0"/>
            </w:tcBorders>
            <w:shd w:val="clear" w:color="auto" w:fill="auto"/>
            <w:vAlign w:val="bottom"/>
          </w:tcPr>
          <w:p>
            <w:pPr>
              <w:rPr>
                <w:rFonts w:hint="eastAsia" w:ascii="仿宋_GB2312" w:hAnsi="仿宋_GB2312" w:eastAsia="仿宋_GB2312" w:cs="仿宋_GB2312"/>
                <w:i w:val="0"/>
                <w:color w:val="000000"/>
                <w:sz w:val="22"/>
                <w:szCs w:val="22"/>
                <w:u w:val="none"/>
              </w:rPr>
            </w:pPr>
          </w:p>
        </w:tc>
        <w:tc>
          <w:tcPr>
            <w:tcW w:w="1263" w:type="dxa"/>
            <w:tcBorders>
              <w:top w:val="single" w:color="000000" w:sz="4" w:space="0"/>
              <w:left w:val="single" w:color="000000" w:sz="4" w:space="0"/>
              <w:bottom w:val="single" w:color="000000" w:sz="4" w:space="0"/>
            </w:tcBorders>
            <w:shd w:val="clear" w:color="auto" w:fill="auto"/>
            <w:vAlign w:val="bottom"/>
          </w:tcPr>
          <w:p>
            <w:pPr>
              <w:rPr>
                <w:rFonts w:hint="eastAsia" w:ascii="仿宋_GB2312" w:hAnsi="仿宋_GB2312" w:eastAsia="仿宋_GB2312" w:cs="仿宋_GB2312"/>
                <w:i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3495" w:type="dxa"/>
            <w:tcBorders>
              <w:top w:val="single" w:color="000000" w:sz="4" w:space="0"/>
              <w:bottom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六、其他收入</w:t>
            </w:r>
          </w:p>
        </w:tc>
        <w:tc>
          <w:tcPr>
            <w:tcW w:w="1161"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c>
          <w:tcPr>
            <w:tcW w:w="3309" w:type="dxa"/>
            <w:tcBorders>
              <w:top w:val="single" w:color="000000" w:sz="4" w:space="0"/>
              <w:bottom w:val="single" w:color="000000" w:sz="4" w:space="0"/>
              <w:right w:val="single" w:color="000000" w:sz="4" w:space="0"/>
            </w:tcBorders>
            <w:shd w:val="clear" w:color="auto" w:fill="auto"/>
            <w:vAlign w:val="bottom"/>
          </w:tcPr>
          <w:p>
            <w:pPr>
              <w:rPr>
                <w:rFonts w:hint="eastAsia" w:ascii="仿宋_GB2312" w:hAnsi="仿宋_GB2312" w:eastAsia="仿宋_GB2312" w:cs="仿宋_GB2312"/>
                <w:i w:val="0"/>
                <w:color w:val="000000"/>
                <w:sz w:val="22"/>
                <w:szCs w:val="22"/>
                <w:u w:val="none"/>
              </w:rPr>
            </w:pPr>
          </w:p>
        </w:tc>
        <w:tc>
          <w:tcPr>
            <w:tcW w:w="1263" w:type="dxa"/>
            <w:tcBorders>
              <w:top w:val="single" w:color="000000" w:sz="4" w:space="0"/>
              <w:left w:val="single" w:color="000000" w:sz="4" w:space="0"/>
            </w:tcBorders>
            <w:shd w:val="clear" w:color="auto" w:fill="auto"/>
            <w:vAlign w:val="bottom"/>
          </w:tcPr>
          <w:p>
            <w:pPr>
              <w:rPr>
                <w:rFonts w:hint="eastAsia" w:ascii="仿宋_GB2312" w:hAnsi="仿宋_GB2312" w:eastAsia="仿宋_GB2312" w:cs="仿宋_GB2312"/>
                <w:i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3495" w:type="dxa"/>
            <w:tcBorders>
              <w:top w:val="single" w:color="000000" w:sz="4" w:space="0"/>
            </w:tcBorders>
            <w:shd w:val="clear" w:color="auto" w:fill="FFFFFF"/>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收      入      总      计</w:t>
            </w:r>
          </w:p>
        </w:tc>
        <w:tc>
          <w:tcPr>
            <w:tcW w:w="116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1,189.59</w:t>
            </w:r>
          </w:p>
        </w:tc>
        <w:tc>
          <w:tcPr>
            <w:tcW w:w="3309"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支　　　出　　　总　　　计</w:t>
            </w:r>
          </w:p>
        </w:tc>
        <w:tc>
          <w:tcPr>
            <w:tcW w:w="1263" w:type="dxa"/>
            <w:tcBorders>
              <w:top w:val="single" w:color="000000" w:sz="4" w:space="0"/>
              <w:lef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1,189.59</w:t>
            </w:r>
          </w:p>
        </w:tc>
      </w:tr>
    </w:tbl>
    <w:p>
      <w:pPr>
        <w:tabs>
          <w:tab w:val="left" w:pos="7513"/>
        </w:tabs>
        <w:adjustRightInd w:val="0"/>
        <w:snapToGrid w:val="0"/>
        <w:spacing w:line="600" w:lineRule="exact"/>
        <w:rPr>
          <w:rFonts w:hint="eastAsia" w:ascii="仿宋" w:hAnsi="仿宋" w:eastAsia="仿宋"/>
          <w:sz w:val="32"/>
          <w:szCs w:val="32"/>
        </w:rPr>
      </w:pPr>
    </w:p>
    <w:p>
      <w:pPr>
        <w:tabs>
          <w:tab w:val="left" w:pos="7513"/>
        </w:tabs>
        <w:adjustRightInd w:val="0"/>
        <w:snapToGrid w:val="0"/>
        <w:spacing w:line="600" w:lineRule="exact"/>
        <w:ind w:firstLine="643" w:firstLineChars="200"/>
        <w:rPr>
          <w:rFonts w:hint="eastAsia" w:ascii="仿宋" w:hAnsi="仿宋" w:eastAsia="仿宋"/>
          <w:b/>
          <w:bCs/>
          <w:sz w:val="32"/>
          <w:szCs w:val="32"/>
        </w:rPr>
      </w:pPr>
    </w:p>
    <w:p>
      <w:pPr>
        <w:tabs>
          <w:tab w:val="left" w:pos="7513"/>
        </w:tabs>
        <w:adjustRightInd w:val="0"/>
        <w:snapToGrid w:val="0"/>
        <w:spacing w:line="600" w:lineRule="exact"/>
        <w:ind w:firstLine="643" w:firstLineChars="200"/>
        <w:rPr>
          <w:rFonts w:hint="eastAsia" w:ascii="仿宋" w:hAnsi="仿宋" w:eastAsia="仿宋"/>
          <w:b/>
          <w:bCs/>
          <w:sz w:val="32"/>
          <w:szCs w:val="32"/>
        </w:rPr>
      </w:pPr>
    </w:p>
    <w:p>
      <w:pPr>
        <w:tabs>
          <w:tab w:val="left" w:pos="7513"/>
        </w:tabs>
        <w:adjustRightInd w:val="0"/>
        <w:snapToGrid w:val="0"/>
        <w:spacing w:line="600" w:lineRule="exact"/>
        <w:ind w:firstLine="643" w:firstLineChars="200"/>
        <w:rPr>
          <w:rFonts w:ascii="仿宋" w:hAnsi="仿宋" w:eastAsia="仿宋"/>
          <w:b/>
          <w:bCs/>
          <w:sz w:val="32"/>
          <w:szCs w:val="32"/>
        </w:rPr>
      </w:pPr>
      <w:r>
        <w:rPr>
          <w:rFonts w:hint="eastAsia" w:ascii="仿宋" w:hAnsi="仿宋" w:eastAsia="仿宋"/>
          <w:b/>
          <w:bCs/>
          <w:sz w:val="32"/>
          <w:szCs w:val="32"/>
        </w:rPr>
        <w:t>二、收入预算总表</w:t>
      </w:r>
    </w:p>
    <w:tbl>
      <w:tblPr>
        <w:tblStyle w:val="5"/>
        <w:tblW w:w="85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05"/>
        <w:gridCol w:w="2010"/>
        <w:gridCol w:w="983"/>
        <w:gridCol w:w="934"/>
        <w:gridCol w:w="879"/>
        <w:gridCol w:w="878"/>
        <w:gridCol w:w="877"/>
        <w:gridCol w:w="9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04" w:hRule="atLeast"/>
          <w:jc w:val="center"/>
        </w:trPr>
        <w:tc>
          <w:tcPr>
            <w:tcW w:w="1005" w:type="dxa"/>
            <w:shd w:val="clear" w:color="auto" w:fill="auto"/>
            <w:vAlign w:val="center"/>
          </w:tcPr>
          <w:p>
            <w:pPr>
              <w:jc w:val="center"/>
              <w:rPr>
                <w:rFonts w:hint="eastAsia" w:ascii="仿宋_GB2312" w:hAnsi="仿宋_GB2312" w:eastAsia="仿宋_GB2312" w:cs="仿宋_GB2312"/>
                <w:b w:val="0"/>
                <w:bCs w:val="0"/>
                <w:i w:val="0"/>
                <w:color w:val="000000"/>
                <w:sz w:val="22"/>
                <w:szCs w:val="22"/>
                <w:u w:val="none"/>
              </w:rPr>
            </w:pPr>
          </w:p>
        </w:tc>
        <w:tc>
          <w:tcPr>
            <w:tcW w:w="2010" w:type="dxa"/>
            <w:shd w:val="clear" w:color="auto" w:fill="auto"/>
            <w:vAlign w:val="center"/>
          </w:tcPr>
          <w:p>
            <w:pPr>
              <w:jc w:val="center"/>
              <w:rPr>
                <w:rFonts w:hint="eastAsia" w:ascii="仿宋_GB2312" w:hAnsi="仿宋_GB2312" w:eastAsia="仿宋_GB2312" w:cs="仿宋_GB2312"/>
                <w:b w:val="0"/>
                <w:bCs w:val="0"/>
                <w:i w:val="0"/>
                <w:color w:val="000000"/>
                <w:sz w:val="22"/>
                <w:szCs w:val="22"/>
                <w:u w:val="none"/>
              </w:rPr>
            </w:pPr>
          </w:p>
        </w:tc>
        <w:tc>
          <w:tcPr>
            <w:tcW w:w="983" w:type="dxa"/>
            <w:shd w:val="clear" w:color="auto" w:fill="auto"/>
            <w:vAlign w:val="center"/>
          </w:tcPr>
          <w:p>
            <w:pPr>
              <w:jc w:val="center"/>
              <w:rPr>
                <w:rFonts w:hint="eastAsia" w:ascii="仿宋_GB2312" w:hAnsi="仿宋_GB2312" w:eastAsia="仿宋_GB2312" w:cs="仿宋_GB2312"/>
                <w:b w:val="0"/>
                <w:bCs w:val="0"/>
                <w:i w:val="0"/>
                <w:color w:val="000000"/>
                <w:sz w:val="22"/>
                <w:szCs w:val="22"/>
                <w:u w:val="none"/>
              </w:rPr>
            </w:pPr>
          </w:p>
        </w:tc>
        <w:tc>
          <w:tcPr>
            <w:tcW w:w="934" w:type="dxa"/>
            <w:shd w:val="clear" w:color="auto" w:fill="auto"/>
            <w:vAlign w:val="center"/>
          </w:tcPr>
          <w:p>
            <w:pPr>
              <w:jc w:val="center"/>
              <w:rPr>
                <w:rFonts w:hint="eastAsia" w:ascii="仿宋_GB2312" w:hAnsi="仿宋_GB2312" w:eastAsia="仿宋_GB2312" w:cs="仿宋_GB2312"/>
                <w:b w:val="0"/>
                <w:bCs w:val="0"/>
                <w:i w:val="0"/>
                <w:color w:val="000000"/>
                <w:sz w:val="22"/>
                <w:szCs w:val="22"/>
                <w:u w:val="none"/>
              </w:rPr>
            </w:pPr>
          </w:p>
        </w:tc>
        <w:tc>
          <w:tcPr>
            <w:tcW w:w="879" w:type="dxa"/>
            <w:shd w:val="clear" w:color="auto" w:fill="auto"/>
            <w:vAlign w:val="center"/>
          </w:tcPr>
          <w:p>
            <w:pPr>
              <w:jc w:val="center"/>
              <w:rPr>
                <w:rFonts w:hint="eastAsia" w:ascii="仿宋_GB2312" w:hAnsi="仿宋_GB2312" w:eastAsia="仿宋_GB2312" w:cs="仿宋_GB2312"/>
                <w:b w:val="0"/>
                <w:bCs w:val="0"/>
                <w:i w:val="0"/>
                <w:color w:val="000000"/>
                <w:sz w:val="22"/>
                <w:szCs w:val="22"/>
                <w:u w:val="none"/>
              </w:rPr>
            </w:pPr>
          </w:p>
        </w:tc>
        <w:tc>
          <w:tcPr>
            <w:tcW w:w="878" w:type="dxa"/>
            <w:shd w:val="clear" w:color="auto" w:fill="auto"/>
            <w:vAlign w:val="center"/>
          </w:tcPr>
          <w:p>
            <w:pPr>
              <w:jc w:val="center"/>
              <w:rPr>
                <w:rFonts w:hint="eastAsia" w:ascii="仿宋_GB2312" w:hAnsi="仿宋_GB2312" w:eastAsia="仿宋_GB2312" w:cs="仿宋_GB2312"/>
                <w:b w:val="0"/>
                <w:bCs w:val="0"/>
                <w:i w:val="0"/>
                <w:color w:val="000000"/>
                <w:sz w:val="22"/>
                <w:szCs w:val="22"/>
                <w:u w:val="none"/>
              </w:rPr>
            </w:pPr>
          </w:p>
        </w:tc>
        <w:tc>
          <w:tcPr>
            <w:tcW w:w="1851" w:type="dxa"/>
            <w:gridSpan w:val="2"/>
            <w:tcBorders>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22"/>
                <w:szCs w:val="22"/>
                <w:u w:val="none"/>
              </w:rPr>
            </w:pPr>
            <w:r>
              <w:rPr>
                <w:rFonts w:hint="eastAsia" w:ascii="仿宋_GB2312" w:hAnsi="仿宋_GB2312" w:eastAsia="仿宋_GB2312" w:cs="仿宋_GB2312"/>
                <w:b w:val="0"/>
                <w:bCs w:val="0"/>
                <w:i w:val="0"/>
                <w:color w:val="000000"/>
                <w:kern w:val="0"/>
                <w:sz w:val="22"/>
                <w:szCs w:val="2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3" w:hRule="atLeast"/>
          <w:jc w:val="center"/>
        </w:trPr>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2"/>
                <w:szCs w:val="22"/>
                <w:u w:val="none"/>
              </w:rPr>
            </w:pPr>
            <w:r>
              <w:rPr>
                <w:rFonts w:hint="eastAsia" w:ascii="仿宋_GB2312" w:hAnsi="仿宋_GB2312" w:eastAsia="仿宋_GB2312" w:cs="仿宋_GB2312"/>
                <w:b/>
                <w:bCs/>
                <w:i w:val="0"/>
                <w:color w:val="000000"/>
                <w:kern w:val="0"/>
                <w:sz w:val="22"/>
                <w:szCs w:val="22"/>
                <w:u w:val="none"/>
                <w:lang w:val="en-US" w:eastAsia="zh-CN" w:bidi="ar"/>
              </w:rPr>
              <w:t>单位编码</w:t>
            </w: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2"/>
                <w:szCs w:val="22"/>
                <w:u w:val="none"/>
              </w:rPr>
            </w:pPr>
            <w:r>
              <w:rPr>
                <w:rFonts w:hint="eastAsia" w:ascii="仿宋_GB2312" w:hAnsi="仿宋_GB2312" w:eastAsia="仿宋_GB2312" w:cs="仿宋_GB2312"/>
                <w:b/>
                <w:bCs/>
                <w:i w:val="0"/>
                <w:color w:val="000000"/>
                <w:kern w:val="0"/>
                <w:sz w:val="22"/>
                <w:szCs w:val="22"/>
                <w:u w:val="none"/>
                <w:lang w:val="en-US" w:eastAsia="zh-CN" w:bidi="ar"/>
              </w:rPr>
              <w:t>单位名称</w:t>
            </w:r>
          </w:p>
        </w:tc>
        <w:tc>
          <w:tcPr>
            <w:tcW w:w="552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2"/>
                <w:szCs w:val="22"/>
                <w:u w:val="none"/>
              </w:rPr>
            </w:pPr>
            <w:r>
              <w:rPr>
                <w:rFonts w:hint="eastAsia" w:ascii="仿宋_GB2312" w:hAnsi="仿宋_GB2312" w:eastAsia="仿宋_GB2312" w:cs="仿宋_GB2312"/>
                <w:b/>
                <w:bCs/>
                <w:i w:val="0"/>
                <w:color w:val="000000"/>
                <w:kern w:val="0"/>
                <w:sz w:val="22"/>
                <w:szCs w:val="22"/>
                <w:u w:val="none"/>
                <w:lang w:val="en-US" w:eastAsia="zh-CN" w:bidi="ar"/>
              </w:rPr>
              <w:t>资金来源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70" w:hRule="atLeast"/>
          <w:jc w:val="center"/>
        </w:trPr>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2"/>
                <w:szCs w:val="22"/>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2"/>
                <w:szCs w:val="22"/>
                <w:u w:val="none"/>
              </w:rPr>
            </w:pPr>
            <w:r>
              <w:rPr>
                <w:rFonts w:hint="eastAsia" w:ascii="仿宋_GB2312" w:hAnsi="仿宋_GB2312" w:eastAsia="仿宋_GB2312" w:cs="仿宋_GB2312"/>
                <w:b/>
                <w:bCs/>
                <w:i w:val="0"/>
                <w:color w:val="000000"/>
                <w:kern w:val="0"/>
                <w:sz w:val="22"/>
                <w:szCs w:val="22"/>
                <w:u w:val="none"/>
                <w:lang w:val="en-US" w:eastAsia="zh-CN" w:bidi="ar"/>
              </w:rPr>
              <w:t>总计</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2"/>
                <w:szCs w:val="22"/>
                <w:u w:val="none"/>
              </w:rPr>
            </w:pPr>
            <w:r>
              <w:rPr>
                <w:rFonts w:hint="eastAsia" w:ascii="仿宋_GB2312" w:hAnsi="仿宋_GB2312" w:eastAsia="仿宋_GB2312" w:cs="仿宋_GB2312"/>
                <w:b/>
                <w:bCs/>
                <w:i w:val="0"/>
                <w:color w:val="000000"/>
                <w:kern w:val="0"/>
                <w:sz w:val="22"/>
                <w:szCs w:val="22"/>
                <w:u w:val="none"/>
                <w:lang w:val="en-US" w:eastAsia="zh-CN" w:bidi="ar"/>
              </w:rPr>
              <w:t>一般公共预算拨款</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2"/>
                <w:szCs w:val="22"/>
                <w:u w:val="none"/>
              </w:rPr>
            </w:pPr>
            <w:r>
              <w:rPr>
                <w:rFonts w:hint="eastAsia" w:ascii="仿宋_GB2312" w:hAnsi="仿宋_GB2312" w:eastAsia="仿宋_GB2312" w:cs="仿宋_GB2312"/>
                <w:b/>
                <w:bCs/>
                <w:i w:val="0"/>
                <w:color w:val="000000"/>
                <w:kern w:val="0"/>
                <w:sz w:val="22"/>
                <w:szCs w:val="22"/>
                <w:u w:val="none"/>
                <w:lang w:val="en-US" w:eastAsia="zh-CN" w:bidi="ar"/>
              </w:rPr>
              <w:t>基金预算拨款</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2"/>
                <w:szCs w:val="22"/>
                <w:u w:val="none"/>
              </w:rPr>
            </w:pPr>
            <w:r>
              <w:rPr>
                <w:rFonts w:hint="eastAsia" w:ascii="仿宋_GB2312" w:hAnsi="仿宋_GB2312" w:eastAsia="仿宋_GB2312" w:cs="仿宋_GB2312"/>
                <w:b/>
                <w:bCs/>
                <w:i w:val="0"/>
                <w:color w:val="000000"/>
                <w:kern w:val="0"/>
                <w:sz w:val="22"/>
                <w:szCs w:val="22"/>
                <w:u w:val="none"/>
                <w:lang w:val="en-US" w:eastAsia="zh-CN" w:bidi="ar"/>
              </w:rPr>
              <w:t>财政专户拨款</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2"/>
                <w:szCs w:val="22"/>
                <w:u w:val="none"/>
              </w:rPr>
            </w:pPr>
            <w:r>
              <w:rPr>
                <w:rFonts w:hint="eastAsia" w:ascii="仿宋_GB2312" w:hAnsi="仿宋_GB2312" w:eastAsia="仿宋_GB2312" w:cs="仿宋_GB2312"/>
                <w:b/>
                <w:bCs/>
                <w:i w:val="0"/>
                <w:color w:val="000000"/>
                <w:kern w:val="0"/>
                <w:sz w:val="22"/>
                <w:szCs w:val="22"/>
                <w:u w:val="none"/>
                <w:lang w:val="en-US" w:eastAsia="zh-CN" w:bidi="ar"/>
              </w:rPr>
              <w:t>单位结余结转资金</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2"/>
                <w:szCs w:val="22"/>
                <w:u w:val="none"/>
              </w:rPr>
            </w:pPr>
            <w:r>
              <w:rPr>
                <w:rFonts w:hint="eastAsia" w:ascii="仿宋_GB2312" w:hAnsi="仿宋_GB2312" w:eastAsia="仿宋_GB2312" w:cs="仿宋_GB2312"/>
                <w:b/>
                <w:bCs/>
                <w:i w:val="0"/>
                <w:color w:val="000000"/>
                <w:kern w:val="0"/>
                <w:sz w:val="22"/>
                <w:szCs w:val="22"/>
                <w:u w:val="none"/>
                <w:lang w:val="en-US" w:eastAsia="zh-CN" w:bidi="ar"/>
              </w:rPr>
              <w:t>单位其它收入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3" w:hRule="atLeast"/>
          <w:jc w:val="center"/>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22"/>
                <w:szCs w:val="22"/>
                <w:u w:val="none"/>
              </w:rPr>
            </w:pPr>
            <w:r>
              <w:rPr>
                <w:rFonts w:hint="eastAsia" w:ascii="仿宋_GB2312" w:hAnsi="仿宋_GB2312" w:eastAsia="仿宋_GB2312" w:cs="仿宋_GB2312"/>
                <w:b w:val="0"/>
                <w:bCs w:val="0"/>
                <w:i w:val="0"/>
                <w:color w:val="000000"/>
                <w:kern w:val="0"/>
                <w:sz w:val="22"/>
                <w:szCs w:val="22"/>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22"/>
                <w:szCs w:val="22"/>
                <w:u w:val="none"/>
              </w:rPr>
            </w:pPr>
            <w:r>
              <w:rPr>
                <w:rFonts w:hint="eastAsia" w:ascii="仿宋_GB2312" w:hAnsi="仿宋_GB2312" w:eastAsia="仿宋_GB2312" w:cs="仿宋_GB2312"/>
                <w:b w:val="0"/>
                <w:bCs w:val="0"/>
                <w:i w:val="0"/>
                <w:color w:val="000000"/>
                <w:kern w:val="0"/>
                <w:sz w:val="22"/>
                <w:szCs w:val="22"/>
                <w:u w:val="none"/>
                <w:lang w:val="en-US" w:eastAsia="zh-CN" w:bidi="ar"/>
              </w:rPr>
              <w:t>**</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22"/>
                <w:szCs w:val="22"/>
                <w:u w:val="none"/>
              </w:rPr>
            </w:pPr>
            <w:r>
              <w:rPr>
                <w:rFonts w:hint="eastAsia" w:ascii="仿宋_GB2312" w:hAnsi="仿宋_GB2312" w:eastAsia="仿宋_GB2312" w:cs="仿宋_GB2312"/>
                <w:b w:val="0"/>
                <w:bCs w:val="0"/>
                <w:i w:val="0"/>
                <w:color w:val="000000"/>
                <w:kern w:val="0"/>
                <w:sz w:val="22"/>
                <w:szCs w:val="22"/>
                <w:u w:val="none"/>
                <w:lang w:val="en-US" w:eastAsia="zh-CN" w:bidi="ar"/>
              </w:rPr>
              <w:t>1</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22"/>
                <w:szCs w:val="22"/>
                <w:u w:val="none"/>
              </w:rPr>
            </w:pPr>
            <w:r>
              <w:rPr>
                <w:rFonts w:hint="eastAsia" w:ascii="仿宋_GB2312" w:hAnsi="仿宋_GB2312" w:eastAsia="仿宋_GB2312" w:cs="仿宋_GB2312"/>
                <w:b w:val="0"/>
                <w:bCs w:val="0"/>
                <w:i w:val="0"/>
                <w:color w:val="000000"/>
                <w:kern w:val="0"/>
                <w:sz w:val="22"/>
                <w:szCs w:val="22"/>
                <w:u w:val="none"/>
                <w:lang w:val="en-US" w:eastAsia="zh-CN" w:bidi="ar"/>
              </w:rPr>
              <w:t>2</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22"/>
                <w:szCs w:val="22"/>
                <w:u w:val="none"/>
              </w:rPr>
            </w:pPr>
            <w:r>
              <w:rPr>
                <w:rFonts w:hint="eastAsia" w:ascii="仿宋_GB2312" w:hAnsi="仿宋_GB2312" w:eastAsia="仿宋_GB2312" w:cs="仿宋_GB2312"/>
                <w:b w:val="0"/>
                <w:bCs w:val="0"/>
                <w:i w:val="0"/>
                <w:color w:val="000000"/>
                <w:kern w:val="0"/>
                <w:sz w:val="22"/>
                <w:szCs w:val="22"/>
                <w:u w:val="none"/>
                <w:lang w:val="en-US" w:eastAsia="zh-CN" w:bidi="ar"/>
              </w:rPr>
              <w:t>3</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22"/>
                <w:szCs w:val="22"/>
                <w:u w:val="none"/>
              </w:rPr>
            </w:pPr>
            <w:r>
              <w:rPr>
                <w:rFonts w:hint="eastAsia" w:ascii="仿宋_GB2312" w:hAnsi="仿宋_GB2312" w:eastAsia="仿宋_GB2312" w:cs="仿宋_GB2312"/>
                <w:b w:val="0"/>
                <w:bCs w:val="0"/>
                <w:i w:val="0"/>
                <w:color w:val="000000"/>
                <w:kern w:val="0"/>
                <w:sz w:val="22"/>
                <w:szCs w:val="22"/>
                <w:u w:val="none"/>
                <w:lang w:val="en-US" w:eastAsia="zh-CN" w:bidi="ar"/>
              </w:rPr>
              <w:t>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22"/>
                <w:szCs w:val="22"/>
                <w:u w:val="none"/>
              </w:rPr>
            </w:pPr>
            <w:r>
              <w:rPr>
                <w:rFonts w:hint="eastAsia" w:ascii="仿宋_GB2312" w:hAnsi="仿宋_GB2312" w:eastAsia="仿宋_GB2312" w:cs="仿宋_GB2312"/>
                <w:b w:val="0"/>
                <w:bCs w:val="0"/>
                <w:i w:val="0"/>
                <w:color w:val="000000"/>
                <w:kern w:val="0"/>
                <w:sz w:val="22"/>
                <w:szCs w:val="22"/>
                <w:u w:val="none"/>
                <w:lang w:val="en-US" w:eastAsia="zh-CN" w:bidi="ar"/>
              </w:rPr>
              <w:t>5</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22"/>
                <w:szCs w:val="22"/>
                <w:u w:val="none"/>
              </w:rPr>
            </w:pPr>
            <w:r>
              <w:rPr>
                <w:rFonts w:hint="eastAsia" w:ascii="仿宋_GB2312" w:hAnsi="仿宋_GB2312" w:eastAsia="仿宋_GB2312" w:cs="仿宋_GB2312"/>
                <w:b w:val="0"/>
                <w:bCs w:val="0"/>
                <w:i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3" w:hRule="atLeast"/>
          <w:jc w:val="center"/>
        </w:trPr>
        <w:tc>
          <w:tcPr>
            <w:tcW w:w="100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22"/>
                <w:szCs w:val="22"/>
                <w:u w:val="none"/>
              </w:rPr>
            </w:pPr>
            <w:r>
              <w:rPr>
                <w:rFonts w:hint="eastAsia" w:ascii="仿宋_GB2312" w:hAnsi="仿宋_GB2312" w:eastAsia="仿宋_GB2312" w:cs="仿宋_GB2312"/>
                <w:b w:val="0"/>
                <w:bCs w:val="0"/>
                <w:i w:val="0"/>
                <w:color w:val="000000"/>
                <w:kern w:val="0"/>
                <w:sz w:val="22"/>
                <w:szCs w:val="22"/>
                <w:u w:val="none"/>
                <w:lang w:val="en-US" w:eastAsia="zh-CN" w:bidi="ar"/>
              </w:rPr>
              <w:t>105</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22"/>
                <w:szCs w:val="22"/>
                <w:u w:val="none"/>
              </w:rPr>
            </w:pPr>
            <w:r>
              <w:rPr>
                <w:rFonts w:hint="eastAsia" w:ascii="仿宋_GB2312" w:hAnsi="仿宋_GB2312" w:eastAsia="仿宋_GB2312" w:cs="仿宋_GB2312"/>
                <w:b w:val="0"/>
                <w:bCs w:val="0"/>
                <w:i w:val="0"/>
                <w:color w:val="000000"/>
                <w:kern w:val="0"/>
                <w:sz w:val="22"/>
                <w:szCs w:val="22"/>
                <w:u w:val="none"/>
                <w:lang w:val="en-US" w:eastAsia="zh-CN" w:bidi="ar"/>
              </w:rPr>
              <w:t>连城县纪委办</w:t>
            </w:r>
          </w:p>
        </w:tc>
        <w:tc>
          <w:tcPr>
            <w:tcW w:w="983"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22"/>
                <w:szCs w:val="22"/>
                <w:u w:val="none"/>
              </w:rPr>
            </w:pPr>
            <w:r>
              <w:rPr>
                <w:rFonts w:hint="eastAsia" w:ascii="仿宋_GB2312" w:hAnsi="仿宋_GB2312" w:eastAsia="仿宋_GB2312" w:cs="仿宋_GB2312"/>
                <w:b w:val="0"/>
                <w:bCs w:val="0"/>
                <w:i w:val="0"/>
                <w:color w:val="000000"/>
                <w:kern w:val="0"/>
                <w:sz w:val="22"/>
                <w:szCs w:val="22"/>
                <w:u w:val="none"/>
                <w:lang w:val="en-US" w:eastAsia="zh-CN" w:bidi="ar"/>
              </w:rPr>
              <w:t>1,189.59</w:t>
            </w:r>
          </w:p>
        </w:tc>
        <w:tc>
          <w:tcPr>
            <w:tcW w:w="934"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22"/>
                <w:szCs w:val="22"/>
                <w:u w:val="none"/>
              </w:rPr>
            </w:pPr>
            <w:r>
              <w:rPr>
                <w:rFonts w:hint="eastAsia" w:ascii="仿宋_GB2312" w:hAnsi="仿宋_GB2312" w:eastAsia="仿宋_GB2312" w:cs="仿宋_GB2312"/>
                <w:b w:val="0"/>
                <w:bCs w:val="0"/>
                <w:i w:val="0"/>
                <w:color w:val="000000"/>
                <w:kern w:val="0"/>
                <w:sz w:val="22"/>
                <w:szCs w:val="22"/>
                <w:u w:val="none"/>
                <w:lang w:val="en-US" w:eastAsia="zh-CN" w:bidi="ar"/>
              </w:rPr>
              <w:t>1,189.59</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000000"/>
                <w:sz w:val="22"/>
                <w:szCs w:val="22"/>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000000"/>
                <w:sz w:val="22"/>
                <w:szCs w:val="22"/>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000000"/>
                <w:sz w:val="22"/>
                <w:szCs w:val="22"/>
                <w:u w:val="none"/>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jc w:val="center"/>
        </w:trPr>
        <w:tc>
          <w:tcPr>
            <w:tcW w:w="100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22"/>
                <w:szCs w:val="22"/>
                <w:u w:val="none"/>
              </w:rPr>
            </w:pPr>
            <w:r>
              <w:rPr>
                <w:rFonts w:hint="eastAsia" w:ascii="仿宋_GB2312" w:hAnsi="仿宋_GB2312" w:eastAsia="仿宋_GB2312" w:cs="仿宋_GB2312"/>
                <w:b w:val="0"/>
                <w:bCs w:val="0"/>
                <w:i w:val="0"/>
                <w:color w:val="000000"/>
                <w:kern w:val="0"/>
                <w:sz w:val="22"/>
                <w:szCs w:val="22"/>
                <w:u w:val="none"/>
                <w:lang w:val="en-US" w:eastAsia="zh-CN" w:bidi="ar"/>
              </w:rPr>
              <w:t>105001</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22"/>
                <w:szCs w:val="22"/>
                <w:u w:val="none"/>
              </w:rPr>
            </w:pPr>
            <w:r>
              <w:rPr>
                <w:rFonts w:hint="eastAsia" w:ascii="仿宋_GB2312" w:hAnsi="仿宋_GB2312" w:eastAsia="仿宋_GB2312" w:cs="仿宋_GB2312"/>
                <w:b w:val="0"/>
                <w:bCs w:val="0"/>
                <w:i w:val="0"/>
                <w:color w:val="000000"/>
                <w:kern w:val="0"/>
                <w:sz w:val="22"/>
                <w:szCs w:val="22"/>
                <w:u w:val="none"/>
                <w:lang w:val="en-US" w:eastAsia="zh-CN" w:bidi="ar"/>
              </w:rPr>
              <w:t>连城县纪委办（本级）</w:t>
            </w:r>
          </w:p>
        </w:tc>
        <w:tc>
          <w:tcPr>
            <w:tcW w:w="983"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22"/>
                <w:szCs w:val="22"/>
                <w:u w:val="none"/>
              </w:rPr>
            </w:pPr>
            <w:r>
              <w:rPr>
                <w:rFonts w:hint="eastAsia" w:ascii="仿宋_GB2312" w:hAnsi="仿宋_GB2312" w:eastAsia="仿宋_GB2312" w:cs="仿宋_GB2312"/>
                <w:b w:val="0"/>
                <w:bCs w:val="0"/>
                <w:i w:val="0"/>
                <w:color w:val="000000"/>
                <w:kern w:val="0"/>
                <w:sz w:val="22"/>
                <w:szCs w:val="22"/>
                <w:u w:val="none"/>
                <w:lang w:val="en-US" w:eastAsia="zh-CN" w:bidi="ar"/>
              </w:rPr>
              <w:t>1,189.59</w:t>
            </w:r>
          </w:p>
        </w:tc>
        <w:tc>
          <w:tcPr>
            <w:tcW w:w="934"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22"/>
                <w:szCs w:val="22"/>
                <w:u w:val="none"/>
              </w:rPr>
            </w:pPr>
            <w:r>
              <w:rPr>
                <w:rFonts w:hint="eastAsia" w:ascii="仿宋_GB2312" w:hAnsi="仿宋_GB2312" w:eastAsia="仿宋_GB2312" w:cs="仿宋_GB2312"/>
                <w:b w:val="0"/>
                <w:bCs w:val="0"/>
                <w:i w:val="0"/>
                <w:color w:val="000000"/>
                <w:kern w:val="0"/>
                <w:sz w:val="22"/>
                <w:szCs w:val="22"/>
                <w:u w:val="none"/>
                <w:lang w:val="en-US" w:eastAsia="zh-CN" w:bidi="ar"/>
              </w:rPr>
              <w:t>1,189.59</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000000"/>
                <w:sz w:val="22"/>
                <w:szCs w:val="22"/>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000000"/>
                <w:sz w:val="22"/>
                <w:szCs w:val="22"/>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000000"/>
                <w:sz w:val="22"/>
                <w:szCs w:val="22"/>
                <w:u w:val="none"/>
              </w:rPr>
            </w:pP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000000"/>
                <w:sz w:val="22"/>
                <w:szCs w:val="22"/>
                <w:u w:val="none"/>
              </w:rPr>
            </w:pPr>
          </w:p>
        </w:tc>
      </w:tr>
    </w:tbl>
    <w:p>
      <w:pPr>
        <w:numPr>
          <w:ilvl w:val="0"/>
          <w:numId w:val="0"/>
        </w:numPr>
        <w:tabs>
          <w:tab w:val="left" w:pos="7513"/>
        </w:tabs>
        <w:adjustRightInd w:val="0"/>
        <w:snapToGrid w:val="0"/>
        <w:spacing w:line="600" w:lineRule="exact"/>
        <w:ind w:firstLine="643" w:firstLineChars="200"/>
        <w:rPr>
          <w:rFonts w:hint="eastAsia" w:ascii="仿宋" w:hAnsi="仿宋" w:eastAsia="仿宋"/>
          <w:b/>
          <w:bCs/>
          <w:sz w:val="32"/>
          <w:szCs w:val="32"/>
          <w:lang w:eastAsia="zh-CN"/>
        </w:rPr>
      </w:pPr>
    </w:p>
    <w:p>
      <w:pPr>
        <w:numPr>
          <w:ilvl w:val="0"/>
          <w:numId w:val="0"/>
        </w:numPr>
        <w:tabs>
          <w:tab w:val="left" w:pos="7513"/>
        </w:tabs>
        <w:adjustRightInd w:val="0"/>
        <w:snapToGrid w:val="0"/>
        <w:spacing w:line="600" w:lineRule="exact"/>
        <w:ind w:firstLine="643" w:firstLineChars="200"/>
        <w:rPr>
          <w:rFonts w:hint="eastAsia" w:ascii="仿宋" w:hAnsi="仿宋" w:eastAsia="仿宋"/>
          <w:sz w:val="32"/>
          <w:szCs w:val="32"/>
        </w:rPr>
      </w:pPr>
      <w:r>
        <w:rPr>
          <w:rFonts w:hint="eastAsia" w:ascii="仿宋" w:hAnsi="仿宋" w:eastAsia="仿宋"/>
          <w:b/>
          <w:bCs/>
          <w:sz w:val="32"/>
          <w:szCs w:val="32"/>
          <w:lang w:eastAsia="zh-CN"/>
        </w:rPr>
        <w:t>三、</w:t>
      </w:r>
      <w:r>
        <w:rPr>
          <w:rFonts w:hint="eastAsia" w:ascii="仿宋" w:hAnsi="仿宋" w:eastAsia="仿宋"/>
          <w:b/>
          <w:bCs/>
          <w:sz w:val="32"/>
          <w:szCs w:val="32"/>
        </w:rPr>
        <w:t>支出预算总表</w:t>
      </w:r>
    </w:p>
    <w:tbl>
      <w:tblPr>
        <w:tblStyle w:val="5"/>
        <w:tblpPr w:leftFromText="180" w:rightFromText="180" w:vertAnchor="text" w:horzAnchor="page" w:tblpX="599" w:tblpY="182"/>
        <w:tblOverlap w:val="never"/>
        <w:tblW w:w="109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63"/>
        <w:gridCol w:w="1254"/>
        <w:gridCol w:w="888"/>
        <w:gridCol w:w="1131"/>
        <w:gridCol w:w="752"/>
        <w:gridCol w:w="572"/>
        <w:gridCol w:w="650"/>
        <w:gridCol w:w="664"/>
        <w:gridCol w:w="651"/>
        <w:gridCol w:w="752"/>
        <w:gridCol w:w="752"/>
        <w:gridCol w:w="640"/>
        <w:gridCol w:w="640"/>
        <w:gridCol w:w="640"/>
        <w:gridCol w:w="3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0" w:hRule="atLeast"/>
        </w:trPr>
        <w:tc>
          <w:tcPr>
            <w:tcW w:w="663" w:type="dxa"/>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1254" w:type="dxa"/>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888" w:type="dxa"/>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1131" w:type="dxa"/>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752" w:type="dxa"/>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572" w:type="dxa"/>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650" w:type="dxa"/>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664" w:type="dxa"/>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651" w:type="dxa"/>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752" w:type="dxa"/>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752" w:type="dxa"/>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640" w:type="dxa"/>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1611" w:type="dxa"/>
            <w:gridSpan w:val="3"/>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10" w:hRule="atLeast"/>
        </w:trPr>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单位编码</w:t>
            </w:r>
          </w:p>
        </w:tc>
        <w:tc>
          <w:tcPr>
            <w:tcW w:w="12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单位名称</w:t>
            </w:r>
          </w:p>
        </w:tc>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科目编码</w:t>
            </w:r>
          </w:p>
        </w:tc>
        <w:tc>
          <w:tcPr>
            <w:tcW w:w="11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科目名称</w:t>
            </w:r>
          </w:p>
        </w:tc>
        <w:tc>
          <w:tcPr>
            <w:tcW w:w="7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合计</w:t>
            </w:r>
          </w:p>
        </w:tc>
        <w:tc>
          <w:tcPr>
            <w:tcW w:w="5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人员支出</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对个人和家庭的补助支出</w:t>
            </w:r>
          </w:p>
        </w:tc>
        <w:tc>
          <w:tcPr>
            <w:tcW w:w="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公用支出</w:t>
            </w:r>
          </w:p>
        </w:tc>
        <w:tc>
          <w:tcPr>
            <w:tcW w:w="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项目支出</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资金来源</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3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23"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11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7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5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7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合计</w:t>
            </w:r>
          </w:p>
        </w:tc>
        <w:tc>
          <w:tcPr>
            <w:tcW w:w="7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一般公共预算拨款</w:t>
            </w:r>
          </w:p>
        </w:tc>
        <w:tc>
          <w:tcPr>
            <w:tcW w:w="6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基金预算拨款</w:t>
            </w:r>
          </w:p>
        </w:tc>
        <w:tc>
          <w:tcPr>
            <w:tcW w:w="6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财政专户拨款</w:t>
            </w:r>
          </w:p>
        </w:tc>
        <w:tc>
          <w:tcPr>
            <w:tcW w:w="6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单位结余结转资金</w:t>
            </w:r>
          </w:p>
        </w:tc>
        <w:tc>
          <w:tcPr>
            <w:tcW w:w="3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单位其它收入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9" w:hRule="atLeast"/>
        </w:trPr>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11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7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5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7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7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3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43"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w:t>
            </w:r>
          </w:p>
        </w:tc>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w:t>
            </w: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w:t>
            </w:r>
          </w:p>
        </w:tc>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8</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9</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w:t>
            </w:r>
          </w:p>
        </w:tc>
        <w:tc>
          <w:tcPr>
            <w:tcW w:w="3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43" w:hRule="atLeast"/>
        </w:trPr>
        <w:tc>
          <w:tcPr>
            <w:tcW w:w="663"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105</w:t>
            </w:r>
          </w:p>
        </w:tc>
        <w:tc>
          <w:tcPr>
            <w:tcW w:w="125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连城县纪委办</w:t>
            </w:r>
          </w:p>
        </w:tc>
        <w:tc>
          <w:tcPr>
            <w:tcW w:w="888" w:type="dxa"/>
            <w:tcBorders>
              <w:top w:val="single" w:color="000000" w:sz="4" w:space="0"/>
              <w:left w:val="single" w:color="000000" w:sz="4" w:space="0"/>
              <w:bottom w:val="single" w:color="000000" w:sz="4" w:space="0"/>
            </w:tcBorders>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75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1,189.59</w:t>
            </w:r>
          </w:p>
        </w:tc>
        <w:tc>
          <w:tcPr>
            <w:tcW w:w="572" w:type="dxa"/>
            <w:tcBorders>
              <w:top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724.47</w:t>
            </w:r>
          </w:p>
        </w:tc>
        <w:tc>
          <w:tcPr>
            <w:tcW w:w="65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c>
          <w:tcPr>
            <w:tcW w:w="66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465.12</w:t>
            </w: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c>
          <w:tcPr>
            <w:tcW w:w="75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1,189.59</w:t>
            </w:r>
          </w:p>
        </w:tc>
        <w:tc>
          <w:tcPr>
            <w:tcW w:w="75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1,189.59</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3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43" w:hRule="atLeast"/>
        </w:trPr>
        <w:tc>
          <w:tcPr>
            <w:tcW w:w="663"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105001</w:t>
            </w:r>
          </w:p>
        </w:tc>
        <w:tc>
          <w:tcPr>
            <w:tcW w:w="125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连城县纪委办（本级）</w:t>
            </w:r>
          </w:p>
        </w:tc>
        <w:tc>
          <w:tcPr>
            <w:tcW w:w="888"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2011101</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行政运行（纪检监察事务）</w:t>
            </w:r>
          </w:p>
        </w:tc>
        <w:tc>
          <w:tcPr>
            <w:tcW w:w="75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1,185.59</w:t>
            </w:r>
          </w:p>
        </w:tc>
        <w:tc>
          <w:tcPr>
            <w:tcW w:w="572" w:type="dxa"/>
            <w:tcBorders>
              <w:top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724.47</w:t>
            </w:r>
          </w:p>
        </w:tc>
        <w:tc>
          <w:tcPr>
            <w:tcW w:w="65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c>
          <w:tcPr>
            <w:tcW w:w="66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461.12</w:t>
            </w: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c>
          <w:tcPr>
            <w:tcW w:w="75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1,185.59</w:t>
            </w:r>
          </w:p>
        </w:tc>
        <w:tc>
          <w:tcPr>
            <w:tcW w:w="75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1,185.59</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3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43" w:hRule="atLeast"/>
        </w:trPr>
        <w:tc>
          <w:tcPr>
            <w:tcW w:w="663"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105001</w:t>
            </w:r>
          </w:p>
        </w:tc>
        <w:tc>
          <w:tcPr>
            <w:tcW w:w="125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连城县纪委办（本级）</w:t>
            </w:r>
          </w:p>
        </w:tc>
        <w:tc>
          <w:tcPr>
            <w:tcW w:w="888"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2011199</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其他纪检监察事务支出</w:t>
            </w:r>
          </w:p>
        </w:tc>
        <w:tc>
          <w:tcPr>
            <w:tcW w:w="75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4.00</w:t>
            </w:r>
          </w:p>
        </w:tc>
        <w:tc>
          <w:tcPr>
            <w:tcW w:w="572" w:type="dxa"/>
            <w:tcBorders>
              <w:top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c>
          <w:tcPr>
            <w:tcW w:w="65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c>
          <w:tcPr>
            <w:tcW w:w="664"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4.00</w:t>
            </w: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c>
          <w:tcPr>
            <w:tcW w:w="75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4.00</w:t>
            </w:r>
          </w:p>
        </w:tc>
        <w:tc>
          <w:tcPr>
            <w:tcW w:w="75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4.00</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3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000000"/>
                <w:sz w:val="22"/>
                <w:szCs w:val="22"/>
                <w:u w:val="none"/>
              </w:rPr>
            </w:pPr>
          </w:p>
        </w:tc>
      </w:tr>
    </w:tbl>
    <w:p>
      <w:pPr>
        <w:numPr>
          <w:ilvl w:val="0"/>
          <w:numId w:val="0"/>
        </w:numPr>
        <w:tabs>
          <w:tab w:val="left" w:pos="7513"/>
        </w:tabs>
        <w:adjustRightInd w:val="0"/>
        <w:snapToGrid w:val="0"/>
        <w:spacing w:line="600" w:lineRule="exact"/>
        <w:rPr>
          <w:rFonts w:hint="eastAsia" w:ascii="仿宋" w:hAnsi="仿宋" w:eastAsia="仿宋"/>
          <w:sz w:val="32"/>
          <w:szCs w:val="32"/>
        </w:rPr>
      </w:pPr>
    </w:p>
    <w:p>
      <w:pPr>
        <w:tabs>
          <w:tab w:val="left" w:pos="7513"/>
        </w:tabs>
        <w:adjustRightInd w:val="0"/>
        <w:snapToGrid w:val="0"/>
        <w:spacing w:line="600" w:lineRule="exact"/>
        <w:ind w:firstLine="643" w:firstLineChars="200"/>
        <w:rPr>
          <w:rFonts w:hint="eastAsia" w:ascii="仿宋" w:hAnsi="仿宋" w:eastAsia="仿宋"/>
          <w:b/>
          <w:bCs/>
          <w:sz w:val="32"/>
          <w:szCs w:val="32"/>
        </w:rPr>
      </w:pPr>
    </w:p>
    <w:p>
      <w:pPr>
        <w:tabs>
          <w:tab w:val="left" w:pos="7513"/>
        </w:tabs>
        <w:adjustRightInd w:val="0"/>
        <w:snapToGrid w:val="0"/>
        <w:spacing w:line="600" w:lineRule="exact"/>
        <w:ind w:firstLine="643" w:firstLineChars="200"/>
        <w:rPr>
          <w:rFonts w:ascii="仿宋" w:hAnsi="仿宋" w:eastAsia="仿宋"/>
          <w:b/>
          <w:bCs/>
          <w:sz w:val="32"/>
          <w:szCs w:val="32"/>
        </w:rPr>
      </w:pPr>
      <w:r>
        <w:rPr>
          <w:rFonts w:hint="eastAsia" w:ascii="仿宋" w:hAnsi="仿宋" w:eastAsia="仿宋"/>
          <w:b/>
          <w:bCs/>
          <w:sz w:val="32"/>
          <w:szCs w:val="32"/>
        </w:rPr>
        <w:t>四、财政拨款收支预算总表</w:t>
      </w:r>
    </w:p>
    <w:tbl>
      <w:tblPr>
        <w:tblStyle w:val="5"/>
        <w:tblW w:w="79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203"/>
        <w:gridCol w:w="1533"/>
        <w:gridCol w:w="2697"/>
        <w:gridCol w:w="14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84" w:hRule="atLeast"/>
          <w:jc w:val="center"/>
        </w:trPr>
        <w:tc>
          <w:tcPr>
            <w:tcW w:w="2203" w:type="dxa"/>
            <w:shd w:val="clear" w:color="auto" w:fill="auto"/>
            <w:vAlign w:val="bottom"/>
          </w:tcPr>
          <w:p>
            <w:pPr>
              <w:rPr>
                <w:rFonts w:hint="eastAsia" w:ascii="仿宋_GB2312" w:hAnsi="仿宋_GB2312" w:eastAsia="仿宋_GB2312" w:cs="仿宋_GB2312"/>
                <w:i w:val="0"/>
                <w:color w:val="000000"/>
                <w:sz w:val="22"/>
                <w:szCs w:val="22"/>
                <w:u w:val="none"/>
              </w:rPr>
            </w:pPr>
          </w:p>
        </w:tc>
        <w:tc>
          <w:tcPr>
            <w:tcW w:w="1533" w:type="dxa"/>
            <w:shd w:val="clear" w:color="auto" w:fill="auto"/>
            <w:vAlign w:val="bottom"/>
          </w:tcPr>
          <w:p>
            <w:pPr>
              <w:rPr>
                <w:rFonts w:hint="eastAsia" w:ascii="仿宋_GB2312" w:hAnsi="仿宋_GB2312" w:eastAsia="仿宋_GB2312" w:cs="仿宋_GB2312"/>
                <w:i w:val="0"/>
                <w:color w:val="000000"/>
                <w:sz w:val="22"/>
                <w:szCs w:val="22"/>
                <w:u w:val="none"/>
              </w:rPr>
            </w:pPr>
          </w:p>
        </w:tc>
        <w:tc>
          <w:tcPr>
            <w:tcW w:w="2697" w:type="dxa"/>
            <w:shd w:val="clear" w:color="auto" w:fill="auto"/>
            <w:vAlign w:val="bottom"/>
          </w:tcPr>
          <w:p>
            <w:pPr>
              <w:rPr>
                <w:rFonts w:hint="eastAsia" w:ascii="仿宋_GB2312" w:hAnsi="仿宋_GB2312" w:eastAsia="仿宋_GB2312" w:cs="仿宋_GB2312"/>
                <w:i w:val="0"/>
                <w:color w:val="000000"/>
                <w:sz w:val="22"/>
                <w:szCs w:val="22"/>
                <w:u w:val="none"/>
              </w:rPr>
            </w:pPr>
          </w:p>
        </w:tc>
        <w:tc>
          <w:tcPr>
            <w:tcW w:w="1487" w:type="dxa"/>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收    入</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仿宋_GB2312" w:hAnsi="仿宋_GB2312" w:eastAsia="仿宋_GB2312" w:cs="仿宋_GB2312"/>
                <w:b/>
                <w:i w:val="0"/>
                <w:color w:val="000000"/>
                <w:sz w:val="22"/>
                <w:szCs w:val="22"/>
                <w:u w:val="none"/>
              </w:rPr>
            </w:pPr>
          </w:p>
        </w:tc>
        <w:tc>
          <w:tcPr>
            <w:tcW w:w="2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支    出</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仿宋_GB2312" w:hAnsi="仿宋_GB2312" w:eastAsia="仿宋_GB2312" w:cs="仿宋_GB2312"/>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收入项目类别</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预算数</w:t>
            </w:r>
          </w:p>
        </w:tc>
        <w:tc>
          <w:tcPr>
            <w:tcW w:w="2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支出项目类别</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一、一般公共预算拨款</w:t>
            </w:r>
          </w:p>
        </w:tc>
        <w:tc>
          <w:tcPr>
            <w:tcW w:w="1533"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1,189.59</w:t>
            </w:r>
          </w:p>
        </w:tc>
        <w:tc>
          <w:tcPr>
            <w:tcW w:w="2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一、基本支出</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1,189.59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二、基金预算财政拨款</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2"/>
                <w:szCs w:val="22"/>
                <w:u w:val="none"/>
              </w:rPr>
            </w:pPr>
          </w:p>
        </w:tc>
        <w:tc>
          <w:tcPr>
            <w:tcW w:w="2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 xml:space="preserve">    人员支出</w:t>
            </w:r>
          </w:p>
        </w:tc>
        <w:tc>
          <w:tcPr>
            <w:tcW w:w="1487"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724.47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7" w:hRule="atLeast"/>
          <w:jc w:val="center"/>
        </w:trPr>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000000"/>
                <w:sz w:val="22"/>
                <w:szCs w:val="22"/>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2"/>
                <w:szCs w:val="22"/>
                <w:u w:val="none"/>
              </w:rPr>
            </w:pPr>
          </w:p>
        </w:tc>
        <w:tc>
          <w:tcPr>
            <w:tcW w:w="2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 xml:space="preserve">    对个人和家庭补助支出</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000000"/>
                <w:sz w:val="22"/>
                <w:szCs w:val="22"/>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2"/>
                <w:szCs w:val="22"/>
                <w:u w:val="none"/>
              </w:rPr>
            </w:pPr>
          </w:p>
        </w:tc>
        <w:tc>
          <w:tcPr>
            <w:tcW w:w="2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 xml:space="preserve">    公用支出</w:t>
            </w:r>
          </w:p>
        </w:tc>
        <w:tc>
          <w:tcPr>
            <w:tcW w:w="1487" w:type="dxa"/>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465.12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000000"/>
                <w:sz w:val="22"/>
                <w:szCs w:val="22"/>
                <w:u w:val="none"/>
              </w:rPr>
            </w:pP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2"/>
                <w:szCs w:val="22"/>
                <w:u w:val="none"/>
              </w:rPr>
            </w:pPr>
          </w:p>
        </w:tc>
        <w:tc>
          <w:tcPr>
            <w:tcW w:w="2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二、项目支出</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41" w:hRule="atLeast"/>
          <w:jc w:val="center"/>
        </w:trPr>
        <w:tc>
          <w:tcPr>
            <w:tcW w:w="22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收入合计</w:t>
            </w:r>
          </w:p>
        </w:tc>
        <w:tc>
          <w:tcPr>
            <w:tcW w:w="1533"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1,189.59</w:t>
            </w:r>
          </w:p>
        </w:tc>
        <w:tc>
          <w:tcPr>
            <w:tcW w:w="2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支出合计</w:t>
            </w:r>
          </w:p>
        </w:tc>
        <w:tc>
          <w:tcPr>
            <w:tcW w:w="1487"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1,189.59</w:t>
            </w:r>
          </w:p>
        </w:tc>
      </w:tr>
    </w:tbl>
    <w:p>
      <w:pPr>
        <w:tabs>
          <w:tab w:val="left" w:pos="7513"/>
        </w:tabs>
        <w:adjustRightInd w:val="0"/>
        <w:snapToGrid w:val="0"/>
        <w:spacing w:line="600" w:lineRule="exact"/>
        <w:rPr>
          <w:rFonts w:hint="eastAsia" w:ascii="仿宋" w:hAnsi="仿宋" w:eastAsia="仿宋"/>
          <w:sz w:val="32"/>
          <w:szCs w:val="32"/>
        </w:rPr>
      </w:pPr>
    </w:p>
    <w:p>
      <w:pPr>
        <w:tabs>
          <w:tab w:val="left" w:pos="7513"/>
        </w:tabs>
        <w:adjustRightInd w:val="0"/>
        <w:snapToGrid w:val="0"/>
        <w:spacing w:line="600" w:lineRule="exact"/>
        <w:ind w:firstLine="643" w:firstLineChars="200"/>
        <w:rPr>
          <w:rFonts w:ascii="仿宋" w:hAnsi="仿宋" w:eastAsia="仿宋"/>
          <w:b/>
          <w:bCs/>
          <w:sz w:val="32"/>
          <w:szCs w:val="32"/>
        </w:rPr>
      </w:pPr>
      <w:r>
        <w:rPr>
          <w:rFonts w:hint="eastAsia" w:ascii="仿宋" w:hAnsi="仿宋" w:eastAsia="仿宋"/>
          <w:b/>
          <w:bCs/>
          <w:sz w:val="32"/>
          <w:szCs w:val="32"/>
        </w:rPr>
        <w:t>五、一般公共预算拨款支出预算表</w:t>
      </w:r>
    </w:p>
    <w:tbl>
      <w:tblPr>
        <w:tblStyle w:val="5"/>
        <w:tblW w:w="85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190"/>
        <w:gridCol w:w="2730"/>
        <w:gridCol w:w="979"/>
        <w:gridCol w:w="1359"/>
        <w:gridCol w:w="13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8" w:hRule="atLeast"/>
          <w:jc w:val="center"/>
        </w:trPr>
        <w:tc>
          <w:tcPr>
            <w:tcW w:w="2190" w:type="dxa"/>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2730" w:type="dxa"/>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979" w:type="dxa"/>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1359" w:type="dxa"/>
            <w:shd w:val="clear" w:color="auto" w:fill="auto"/>
            <w:vAlign w:val="center"/>
          </w:tcPr>
          <w:p>
            <w:pPr>
              <w:jc w:val="center"/>
              <w:rPr>
                <w:rFonts w:hint="eastAsia" w:ascii="仿宋_GB2312" w:hAnsi="仿宋_GB2312" w:eastAsia="仿宋_GB2312" w:cs="仿宋_GB2312"/>
                <w:i w:val="0"/>
                <w:color w:val="000000"/>
                <w:sz w:val="22"/>
                <w:szCs w:val="22"/>
                <w:u w:val="none"/>
              </w:rPr>
            </w:pPr>
          </w:p>
        </w:tc>
        <w:tc>
          <w:tcPr>
            <w:tcW w:w="1321" w:type="dxa"/>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3" w:hRule="atLeast"/>
          <w:jc w:val="center"/>
        </w:trPr>
        <w:tc>
          <w:tcPr>
            <w:tcW w:w="21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科目编码</w:t>
            </w:r>
          </w:p>
        </w:tc>
        <w:tc>
          <w:tcPr>
            <w:tcW w:w="2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科目名称</w:t>
            </w:r>
          </w:p>
        </w:tc>
        <w:tc>
          <w:tcPr>
            <w:tcW w:w="9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合计</w:t>
            </w:r>
          </w:p>
        </w:tc>
        <w:tc>
          <w:tcPr>
            <w:tcW w:w="2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8" w:hRule="atLeast"/>
          <w:jc w:val="center"/>
        </w:trPr>
        <w:tc>
          <w:tcPr>
            <w:tcW w:w="21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2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9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基本支出</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8" w:hRule="atLeast"/>
          <w:jc w:val="center"/>
        </w:trPr>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w:t>
            </w: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3" w:hRule="atLeast"/>
          <w:jc w:val="center"/>
        </w:trPr>
        <w:tc>
          <w:tcPr>
            <w:tcW w:w="219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201</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一般公共服务支出</w:t>
            </w:r>
          </w:p>
        </w:tc>
        <w:tc>
          <w:tcPr>
            <w:tcW w:w="979"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1,189.59</w:t>
            </w:r>
          </w:p>
        </w:tc>
        <w:tc>
          <w:tcPr>
            <w:tcW w:w="1359" w:type="dxa"/>
            <w:tcBorders>
              <w:top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1,189.59</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8" w:hRule="atLeast"/>
          <w:jc w:val="center"/>
        </w:trPr>
        <w:tc>
          <w:tcPr>
            <w:tcW w:w="219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20111</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纪检监察事务</w:t>
            </w:r>
          </w:p>
        </w:tc>
        <w:tc>
          <w:tcPr>
            <w:tcW w:w="979"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1,189.59</w:t>
            </w:r>
          </w:p>
        </w:tc>
        <w:tc>
          <w:tcPr>
            <w:tcW w:w="1359" w:type="dxa"/>
            <w:tcBorders>
              <w:top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1,189.59</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7" w:hRule="atLeast"/>
          <w:jc w:val="center"/>
        </w:trPr>
        <w:tc>
          <w:tcPr>
            <w:tcW w:w="219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2011199</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其他纪检监察事务支出</w:t>
            </w:r>
          </w:p>
        </w:tc>
        <w:tc>
          <w:tcPr>
            <w:tcW w:w="979"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4.00</w:t>
            </w:r>
          </w:p>
        </w:tc>
        <w:tc>
          <w:tcPr>
            <w:tcW w:w="1359" w:type="dxa"/>
            <w:tcBorders>
              <w:top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4.00</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5" w:hRule="atLeast"/>
          <w:jc w:val="center"/>
        </w:trPr>
        <w:tc>
          <w:tcPr>
            <w:tcW w:w="219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2011101</w:t>
            </w:r>
          </w:p>
        </w:tc>
        <w:tc>
          <w:tcPr>
            <w:tcW w:w="2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行政运行（纪检监察事务）</w:t>
            </w:r>
          </w:p>
        </w:tc>
        <w:tc>
          <w:tcPr>
            <w:tcW w:w="979"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1,185.59</w:t>
            </w:r>
          </w:p>
        </w:tc>
        <w:tc>
          <w:tcPr>
            <w:tcW w:w="1359" w:type="dxa"/>
            <w:tcBorders>
              <w:top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1,185.59</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000000"/>
                <w:sz w:val="22"/>
                <w:szCs w:val="22"/>
                <w:u w:val="none"/>
              </w:rPr>
            </w:pPr>
          </w:p>
        </w:tc>
      </w:tr>
    </w:tbl>
    <w:p>
      <w:pPr>
        <w:tabs>
          <w:tab w:val="left" w:pos="7513"/>
        </w:tabs>
        <w:adjustRightInd w:val="0"/>
        <w:snapToGrid w:val="0"/>
        <w:spacing w:line="600" w:lineRule="exact"/>
        <w:rPr>
          <w:rFonts w:hint="eastAsia" w:ascii="仿宋" w:hAnsi="仿宋" w:eastAsia="仿宋"/>
          <w:sz w:val="32"/>
          <w:szCs w:val="32"/>
        </w:rPr>
      </w:pPr>
    </w:p>
    <w:p>
      <w:pPr>
        <w:tabs>
          <w:tab w:val="left" w:pos="7513"/>
        </w:tabs>
        <w:adjustRightInd w:val="0"/>
        <w:snapToGrid w:val="0"/>
        <w:spacing w:line="600" w:lineRule="exact"/>
        <w:ind w:firstLine="643" w:firstLineChars="200"/>
        <w:rPr>
          <w:rFonts w:ascii="仿宋" w:hAnsi="仿宋" w:eastAsia="仿宋"/>
          <w:b/>
          <w:bCs/>
          <w:sz w:val="32"/>
          <w:szCs w:val="32"/>
        </w:rPr>
      </w:pPr>
      <w:r>
        <w:rPr>
          <w:rFonts w:hint="eastAsia" w:ascii="仿宋" w:hAnsi="仿宋" w:eastAsia="仿宋"/>
          <w:b/>
          <w:bCs/>
          <w:sz w:val="32"/>
          <w:szCs w:val="32"/>
        </w:rPr>
        <w:t>六、政府性基金拨款支出预算表</w:t>
      </w:r>
    </w:p>
    <w:tbl>
      <w:tblPr>
        <w:tblStyle w:val="5"/>
        <w:tblW w:w="79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770"/>
        <w:gridCol w:w="2278"/>
        <w:gridCol w:w="1650"/>
        <w:gridCol w:w="1155"/>
        <w:gridCol w:w="11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jc w:val="center"/>
        </w:trPr>
        <w:tc>
          <w:tcPr>
            <w:tcW w:w="1770" w:type="dxa"/>
            <w:shd w:val="clear" w:color="auto" w:fill="auto"/>
            <w:vAlign w:val="center"/>
          </w:tcPr>
          <w:p>
            <w:pPr>
              <w:rPr>
                <w:rFonts w:hint="eastAsia" w:ascii="仿宋_GB2312" w:hAnsi="仿宋_GB2312" w:eastAsia="仿宋_GB2312" w:cs="仿宋_GB2312"/>
                <w:i w:val="0"/>
                <w:color w:val="000000"/>
                <w:sz w:val="22"/>
                <w:szCs w:val="22"/>
                <w:u w:val="none"/>
              </w:rPr>
            </w:pPr>
          </w:p>
        </w:tc>
        <w:tc>
          <w:tcPr>
            <w:tcW w:w="2278" w:type="dxa"/>
            <w:shd w:val="clear" w:color="auto" w:fill="auto"/>
            <w:vAlign w:val="center"/>
          </w:tcPr>
          <w:p>
            <w:pPr>
              <w:rPr>
                <w:rFonts w:hint="eastAsia" w:ascii="仿宋_GB2312" w:hAnsi="仿宋_GB2312" w:eastAsia="仿宋_GB2312" w:cs="仿宋_GB2312"/>
                <w:i w:val="0"/>
                <w:color w:val="000000"/>
                <w:sz w:val="22"/>
                <w:szCs w:val="22"/>
                <w:u w:val="none"/>
              </w:rPr>
            </w:pPr>
          </w:p>
        </w:tc>
        <w:tc>
          <w:tcPr>
            <w:tcW w:w="1650" w:type="dxa"/>
            <w:shd w:val="clear" w:color="auto" w:fill="auto"/>
            <w:vAlign w:val="center"/>
          </w:tcPr>
          <w:p>
            <w:pPr>
              <w:rPr>
                <w:rFonts w:hint="eastAsia" w:ascii="仿宋_GB2312" w:hAnsi="仿宋_GB2312" w:eastAsia="仿宋_GB2312" w:cs="仿宋_GB2312"/>
                <w:i w:val="0"/>
                <w:color w:val="000000"/>
                <w:sz w:val="22"/>
                <w:szCs w:val="22"/>
                <w:u w:val="none"/>
              </w:rPr>
            </w:pPr>
          </w:p>
        </w:tc>
        <w:tc>
          <w:tcPr>
            <w:tcW w:w="2295" w:type="dxa"/>
            <w:gridSpan w:val="2"/>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jc w:val="center"/>
        </w:trPr>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科目编码</w:t>
            </w:r>
          </w:p>
        </w:tc>
        <w:tc>
          <w:tcPr>
            <w:tcW w:w="22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科目名称</w:t>
            </w:r>
          </w:p>
        </w:tc>
        <w:tc>
          <w:tcPr>
            <w:tcW w:w="1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合计</w:t>
            </w:r>
          </w:p>
        </w:tc>
        <w:tc>
          <w:tcPr>
            <w:tcW w:w="22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jc w:val="center"/>
        </w:trPr>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22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基本支出</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jc w:val="center"/>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w:t>
            </w: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jc w:val="center"/>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color w:val="000000"/>
                <w:sz w:val="22"/>
                <w:szCs w:val="22"/>
                <w:u w:val="none"/>
                <w:lang w:eastAsia="zh-CN"/>
              </w:rPr>
            </w:pPr>
            <w:r>
              <w:rPr>
                <w:rFonts w:hint="eastAsia" w:ascii="仿宋_GB2312" w:hAnsi="仿宋_GB2312" w:eastAsia="仿宋_GB2312" w:cs="仿宋_GB2312"/>
                <w:i w:val="0"/>
                <w:color w:val="000000"/>
                <w:sz w:val="22"/>
                <w:szCs w:val="22"/>
                <w:u w:val="none"/>
                <w:lang w:eastAsia="zh-CN"/>
              </w:rPr>
              <w:t>无</w:t>
            </w: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000000"/>
                <w:sz w:val="22"/>
                <w:szCs w:val="22"/>
                <w:u w:val="none"/>
                <w:lang w:eastAsia="zh-CN"/>
              </w:rPr>
            </w:pPr>
            <w:r>
              <w:rPr>
                <w:rFonts w:hint="eastAsia" w:ascii="仿宋_GB2312" w:hAnsi="仿宋_GB2312" w:eastAsia="仿宋_GB2312" w:cs="仿宋_GB2312"/>
                <w:i w:val="0"/>
                <w:color w:val="000000"/>
                <w:sz w:val="22"/>
                <w:szCs w:val="22"/>
                <w:u w:val="none"/>
                <w:lang w:eastAsia="zh-CN"/>
              </w:rPr>
              <w:t>无</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000000"/>
                <w:sz w:val="22"/>
                <w:szCs w:val="22"/>
                <w:u w:val="none"/>
                <w:lang w:eastAsia="zh-CN"/>
              </w:rPr>
            </w:pPr>
            <w:r>
              <w:rPr>
                <w:rFonts w:hint="eastAsia" w:ascii="仿宋_GB2312" w:hAnsi="仿宋_GB2312" w:eastAsia="仿宋_GB2312" w:cs="仿宋_GB2312"/>
                <w:i w:val="0"/>
                <w:color w:val="000000"/>
                <w:sz w:val="22"/>
                <w:szCs w:val="22"/>
                <w:u w:val="none"/>
                <w:lang w:eastAsia="zh-CN"/>
              </w:rPr>
              <w:t>无</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仿宋_GB2312" w:hAnsi="仿宋_GB2312" w:eastAsia="仿宋_GB2312" w:cs="仿宋_GB2312"/>
                <w:i w:val="0"/>
                <w:color w:val="000000"/>
                <w:sz w:val="22"/>
                <w:szCs w:val="22"/>
                <w:u w:val="none"/>
                <w:lang w:eastAsia="zh-CN"/>
              </w:rPr>
            </w:pPr>
            <w:r>
              <w:rPr>
                <w:rFonts w:hint="eastAsia" w:ascii="仿宋_GB2312" w:hAnsi="仿宋_GB2312" w:eastAsia="仿宋_GB2312" w:cs="仿宋_GB2312"/>
                <w:i w:val="0"/>
                <w:color w:val="000000"/>
                <w:sz w:val="22"/>
                <w:szCs w:val="22"/>
                <w:u w:val="none"/>
                <w:lang w:eastAsia="zh-CN"/>
              </w:rPr>
              <w:t>无</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仿宋_GB2312" w:hAnsi="仿宋_GB2312" w:eastAsia="仿宋_GB2312" w:cs="仿宋_GB2312"/>
                <w:i w:val="0"/>
                <w:color w:val="000000"/>
                <w:sz w:val="22"/>
                <w:szCs w:val="22"/>
                <w:u w:val="none"/>
                <w:lang w:eastAsia="zh-CN"/>
              </w:rPr>
            </w:pPr>
            <w:r>
              <w:rPr>
                <w:rFonts w:hint="eastAsia" w:ascii="仿宋_GB2312" w:hAnsi="仿宋_GB2312" w:eastAsia="仿宋_GB2312" w:cs="仿宋_GB2312"/>
                <w:i w:val="0"/>
                <w:color w:val="000000"/>
                <w:sz w:val="22"/>
                <w:szCs w:val="22"/>
                <w:u w:val="none"/>
                <w:lang w:eastAsia="zh-CN"/>
              </w:rPr>
              <w:t>无</w:t>
            </w:r>
          </w:p>
        </w:tc>
      </w:tr>
    </w:tbl>
    <w:p>
      <w:pPr>
        <w:tabs>
          <w:tab w:val="left" w:pos="7513"/>
        </w:tabs>
        <w:adjustRightInd w:val="0"/>
        <w:snapToGrid w:val="0"/>
        <w:spacing w:line="60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七、一般公共预算支出经济分类情况表</w:t>
      </w:r>
    </w:p>
    <w:tbl>
      <w:tblPr>
        <w:tblStyle w:val="5"/>
        <w:tblW w:w="83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700"/>
        <w:gridCol w:w="3600"/>
        <w:gridCol w:w="30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16" w:hRule="atLeast"/>
          <w:jc w:val="center"/>
        </w:trPr>
        <w:tc>
          <w:tcPr>
            <w:tcW w:w="1700" w:type="dxa"/>
            <w:tcBorders>
              <w:bottom w:val="single" w:color="auto" w:sz="4" w:space="0"/>
            </w:tcBorders>
            <w:shd w:val="clear" w:color="auto" w:fill="FFFFFF"/>
            <w:vAlign w:val="center"/>
          </w:tcPr>
          <w:p>
            <w:pPr>
              <w:jc w:val="left"/>
              <w:rPr>
                <w:rFonts w:hint="eastAsia" w:ascii="仿宋_GB2312" w:hAnsi="仿宋_GB2312" w:eastAsia="仿宋_GB2312" w:cs="仿宋_GB2312"/>
                <w:i w:val="0"/>
                <w:color w:val="000000"/>
                <w:sz w:val="22"/>
                <w:szCs w:val="22"/>
                <w:u w:val="none"/>
              </w:rPr>
            </w:pPr>
          </w:p>
        </w:tc>
        <w:tc>
          <w:tcPr>
            <w:tcW w:w="3600" w:type="dxa"/>
            <w:tcBorders>
              <w:bottom w:val="single" w:color="auto" w:sz="4" w:space="0"/>
            </w:tcBorders>
            <w:shd w:val="clear" w:color="auto" w:fill="auto"/>
            <w:vAlign w:val="bottom"/>
          </w:tcPr>
          <w:p>
            <w:pPr>
              <w:jc w:val="right"/>
              <w:rPr>
                <w:rFonts w:hint="eastAsia" w:ascii="仿宋_GB2312" w:hAnsi="仿宋_GB2312" w:eastAsia="仿宋_GB2312" w:cs="仿宋_GB2312"/>
                <w:i w:val="0"/>
                <w:color w:val="000000"/>
                <w:sz w:val="22"/>
                <w:szCs w:val="22"/>
                <w:u w:val="none"/>
              </w:rPr>
            </w:pPr>
          </w:p>
        </w:tc>
        <w:tc>
          <w:tcPr>
            <w:tcW w:w="3040" w:type="dxa"/>
            <w:tcBorders>
              <w:bottom w:val="single" w:color="auto" w:sz="4" w:space="0"/>
            </w:tcBorders>
            <w:shd w:val="clear" w:color="auto" w:fill="FFFFFF"/>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jc w:val="center"/>
        </w:trPr>
        <w:tc>
          <w:tcPr>
            <w:tcW w:w="1700"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科目编码</w:t>
            </w:r>
          </w:p>
        </w:tc>
        <w:tc>
          <w:tcPr>
            <w:tcW w:w="360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科目名称</w:t>
            </w:r>
          </w:p>
        </w:tc>
        <w:tc>
          <w:tcPr>
            <w:tcW w:w="3040" w:type="dxa"/>
            <w:tcBorders>
              <w:top w:val="single" w:color="auto" w:sz="4" w:space="0"/>
              <w:left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6" w:hRule="atLeast"/>
          <w:jc w:val="center"/>
        </w:trPr>
        <w:tc>
          <w:tcPr>
            <w:tcW w:w="530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合         计</w:t>
            </w:r>
          </w:p>
        </w:tc>
        <w:tc>
          <w:tcPr>
            <w:tcW w:w="304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1,189.59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6" w:hRule="atLeast"/>
          <w:jc w:val="center"/>
        </w:trPr>
        <w:tc>
          <w:tcPr>
            <w:tcW w:w="1700"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301</w:t>
            </w:r>
          </w:p>
        </w:tc>
        <w:tc>
          <w:tcPr>
            <w:tcW w:w="360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工资福利支出</w:t>
            </w:r>
          </w:p>
        </w:tc>
        <w:tc>
          <w:tcPr>
            <w:tcW w:w="3040" w:type="dxa"/>
            <w:tcBorders>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572.13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6" w:hRule="atLeast"/>
          <w:jc w:val="center"/>
        </w:trPr>
        <w:tc>
          <w:tcPr>
            <w:tcW w:w="170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302</w:t>
            </w:r>
          </w:p>
        </w:tc>
        <w:tc>
          <w:tcPr>
            <w:tcW w:w="360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商品和服务支出</w:t>
            </w:r>
          </w:p>
        </w:tc>
        <w:tc>
          <w:tcPr>
            <w:tcW w:w="3040" w:type="dxa"/>
            <w:tcBorders>
              <w:top w:val="single" w:color="auto"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617.46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6" w:hRule="atLeast"/>
          <w:jc w:val="center"/>
        </w:trPr>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303</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对个人和家庭的补助</w:t>
            </w:r>
          </w:p>
        </w:tc>
        <w:tc>
          <w:tcPr>
            <w:tcW w:w="3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6" w:hRule="atLeast"/>
          <w:jc w:val="center"/>
        </w:trPr>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307</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债务利息及费用支出</w:t>
            </w:r>
          </w:p>
        </w:tc>
        <w:tc>
          <w:tcPr>
            <w:tcW w:w="3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6" w:hRule="atLeast"/>
          <w:jc w:val="center"/>
        </w:trPr>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309</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资本性支出（基本建设）</w:t>
            </w:r>
          </w:p>
        </w:tc>
        <w:tc>
          <w:tcPr>
            <w:tcW w:w="3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6" w:hRule="atLeast"/>
          <w:jc w:val="center"/>
        </w:trPr>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310</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资本性支出</w:t>
            </w:r>
          </w:p>
        </w:tc>
        <w:tc>
          <w:tcPr>
            <w:tcW w:w="3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6" w:hRule="atLeast"/>
          <w:jc w:val="center"/>
        </w:trPr>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311</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对企业补助（基本建设）</w:t>
            </w:r>
          </w:p>
        </w:tc>
        <w:tc>
          <w:tcPr>
            <w:tcW w:w="3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6" w:hRule="atLeast"/>
          <w:jc w:val="center"/>
        </w:trPr>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312</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对企业补助</w:t>
            </w:r>
          </w:p>
        </w:tc>
        <w:tc>
          <w:tcPr>
            <w:tcW w:w="3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6" w:hRule="atLeast"/>
          <w:jc w:val="center"/>
        </w:trPr>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313</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对社会保障基金补助</w:t>
            </w:r>
          </w:p>
        </w:tc>
        <w:tc>
          <w:tcPr>
            <w:tcW w:w="30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6" w:hRule="atLeast"/>
          <w:jc w:val="center"/>
        </w:trPr>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399</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其他支出</w:t>
            </w:r>
          </w:p>
        </w:tc>
        <w:tc>
          <w:tcPr>
            <w:tcW w:w="30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000000"/>
                <w:sz w:val="22"/>
                <w:szCs w:val="22"/>
                <w:u w:val="none"/>
              </w:rPr>
            </w:pPr>
          </w:p>
        </w:tc>
      </w:tr>
    </w:tbl>
    <w:p>
      <w:pPr>
        <w:tabs>
          <w:tab w:val="left" w:pos="7513"/>
        </w:tabs>
        <w:adjustRightInd w:val="0"/>
        <w:snapToGrid w:val="0"/>
        <w:spacing w:line="600" w:lineRule="exact"/>
        <w:rPr>
          <w:rFonts w:hint="eastAsia" w:ascii="仿宋" w:hAnsi="仿宋" w:eastAsia="仿宋"/>
          <w:sz w:val="32"/>
          <w:szCs w:val="32"/>
        </w:rPr>
      </w:pPr>
    </w:p>
    <w:p>
      <w:pPr>
        <w:tabs>
          <w:tab w:val="left" w:pos="7513"/>
        </w:tabs>
        <w:adjustRightInd w:val="0"/>
        <w:snapToGrid w:val="0"/>
        <w:spacing w:line="600" w:lineRule="exact"/>
        <w:ind w:firstLine="643" w:firstLineChars="200"/>
        <w:rPr>
          <w:rFonts w:ascii="仿宋" w:hAnsi="仿宋" w:eastAsia="仿宋"/>
          <w:b/>
          <w:bCs/>
          <w:sz w:val="32"/>
          <w:szCs w:val="32"/>
        </w:rPr>
      </w:pPr>
      <w:r>
        <w:rPr>
          <w:rFonts w:hint="eastAsia" w:ascii="仿宋" w:hAnsi="仿宋" w:eastAsia="仿宋"/>
          <w:b/>
          <w:bCs/>
          <w:sz w:val="32"/>
          <w:szCs w:val="32"/>
        </w:rPr>
        <w:t>八、一般公共预算基本支出经济分类情况表</w:t>
      </w:r>
    </w:p>
    <w:tbl>
      <w:tblPr>
        <w:tblStyle w:val="5"/>
        <w:tblW w:w="81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574"/>
        <w:gridCol w:w="3256"/>
        <w:gridCol w:w="32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trPr>
        <w:tc>
          <w:tcPr>
            <w:tcW w:w="1574" w:type="dxa"/>
            <w:shd w:val="clear" w:color="auto" w:fill="auto"/>
            <w:vAlign w:val="center"/>
          </w:tcPr>
          <w:p>
            <w:pPr>
              <w:rPr>
                <w:rFonts w:hint="eastAsia" w:ascii="仿宋_GB2312" w:hAnsi="仿宋_GB2312" w:eastAsia="仿宋_GB2312" w:cs="仿宋_GB2312"/>
                <w:i w:val="0"/>
                <w:color w:val="000000"/>
                <w:sz w:val="22"/>
                <w:szCs w:val="22"/>
                <w:u w:val="none"/>
              </w:rPr>
            </w:pPr>
          </w:p>
        </w:tc>
        <w:tc>
          <w:tcPr>
            <w:tcW w:w="6546" w:type="dxa"/>
            <w:gridSpan w:val="2"/>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科目 编码</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科目名称</w:t>
            </w: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4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合         计</w:t>
            </w: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1,189.59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301</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工资福利支出</w:t>
            </w:r>
          </w:p>
        </w:tc>
        <w:tc>
          <w:tcPr>
            <w:tcW w:w="3290"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572.13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30101</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基本工资</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258.75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30102</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津贴补贴</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217.91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30103</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奖金</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30106</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伙食补助费</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30107</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绩效工资</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30108</w:t>
            </w:r>
          </w:p>
        </w:tc>
        <w:tc>
          <w:tcPr>
            <w:tcW w:w="325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机关事业单位基本养老保险缴费</w:t>
            </w:r>
          </w:p>
        </w:tc>
        <w:tc>
          <w:tcPr>
            <w:tcW w:w="329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30109</w:t>
            </w:r>
          </w:p>
        </w:tc>
        <w:tc>
          <w:tcPr>
            <w:tcW w:w="32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职业年金缴费</w:t>
            </w:r>
          </w:p>
        </w:tc>
        <w:tc>
          <w:tcPr>
            <w:tcW w:w="32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30110</w:t>
            </w:r>
          </w:p>
        </w:tc>
        <w:tc>
          <w:tcPr>
            <w:tcW w:w="325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职工基本医疗保险缴费</w:t>
            </w:r>
          </w:p>
        </w:tc>
        <w:tc>
          <w:tcPr>
            <w:tcW w:w="3290" w:type="dxa"/>
            <w:tcBorders>
              <w:top w:val="single" w:color="auto"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30111</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公务员医疗补助缴费</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30112</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其他社会保障缴费</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30113</w:t>
            </w:r>
          </w:p>
        </w:tc>
        <w:tc>
          <w:tcPr>
            <w:tcW w:w="325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住房公积金</w:t>
            </w:r>
          </w:p>
        </w:tc>
        <w:tc>
          <w:tcPr>
            <w:tcW w:w="329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59.68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30114</w:t>
            </w:r>
          </w:p>
        </w:tc>
        <w:tc>
          <w:tcPr>
            <w:tcW w:w="3256"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医疗费</w:t>
            </w:r>
          </w:p>
        </w:tc>
        <w:tc>
          <w:tcPr>
            <w:tcW w:w="3290" w:type="dxa"/>
            <w:tcBorders>
              <w:top w:val="single" w:color="auto" w:sz="4" w:space="0"/>
              <w:left w:val="single" w:color="000000"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30199</w:t>
            </w:r>
          </w:p>
        </w:tc>
        <w:tc>
          <w:tcPr>
            <w:tcW w:w="3256"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其他工资福利支出</w:t>
            </w:r>
          </w:p>
        </w:tc>
        <w:tc>
          <w:tcPr>
            <w:tcW w:w="3290" w:type="dxa"/>
            <w:tcBorders>
              <w:top w:val="single" w:color="000000" w:sz="4" w:space="0"/>
              <w:left w:val="single" w:color="000000"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15.12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302</w:t>
            </w:r>
          </w:p>
        </w:tc>
        <w:tc>
          <w:tcPr>
            <w:tcW w:w="3256"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商品和服务支出</w:t>
            </w:r>
          </w:p>
        </w:tc>
        <w:tc>
          <w:tcPr>
            <w:tcW w:w="3290"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617.46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30201</w:t>
            </w:r>
          </w:p>
        </w:tc>
        <w:tc>
          <w:tcPr>
            <w:tcW w:w="325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办公费</w:t>
            </w:r>
          </w:p>
        </w:tc>
        <w:tc>
          <w:tcPr>
            <w:tcW w:w="3290" w:type="dxa"/>
            <w:tcBorders>
              <w:top w:val="single" w:color="auto"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30202</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印刷费</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30203</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咨询费</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30204</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手续费</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30205</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水费</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30206</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电费</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30207</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邮电费</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30208</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取暖费</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30209</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物业管理费</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30211</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差旅费</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30212</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因公出国（境）费用</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30213</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维修(护)费</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30214</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租赁费</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30215</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会议费</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30216</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培训费</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30217</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公务接待费</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30218</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专用材料费</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30224</w:t>
            </w:r>
          </w:p>
        </w:tc>
        <w:tc>
          <w:tcPr>
            <w:tcW w:w="325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被装购置费</w:t>
            </w:r>
          </w:p>
        </w:tc>
        <w:tc>
          <w:tcPr>
            <w:tcW w:w="329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30225</w:t>
            </w:r>
          </w:p>
        </w:tc>
        <w:tc>
          <w:tcPr>
            <w:tcW w:w="32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专用燃料费</w:t>
            </w:r>
          </w:p>
        </w:tc>
        <w:tc>
          <w:tcPr>
            <w:tcW w:w="32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30226</w:t>
            </w:r>
          </w:p>
        </w:tc>
        <w:tc>
          <w:tcPr>
            <w:tcW w:w="3256"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劳务费</w:t>
            </w:r>
          </w:p>
        </w:tc>
        <w:tc>
          <w:tcPr>
            <w:tcW w:w="3290"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30227</w:t>
            </w:r>
          </w:p>
        </w:tc>
        <w:tc>
          <w:tcPr>
            <w:tcW w:w="32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委托业务费</w:t>
            </w:r>
          </w:p>
        </w:tc>
        <w:tc>
          <w:tcPr>
            <w:tcW w:w="32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30228</w:t>
            </w:r>
          </w:p>
        </w:tc>
        <w:tc>
          <w:tcPr>
            <w:tcW w:w="325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工会经费</w:t>
            </w:r>
          </w:p>
        </w:tc>
        <w:tc>
          <w:tcPr>
            <w:tcW w:w="3290" w:type="dxa"/>
            <w:tcBorders>
              <w:top w:val="single" w:color="auto"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5.78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30229</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福利费</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30231</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公务用车运行维护费</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30239</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其他交通费用</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30240</w:t>
            </w:r>
          </w:p>
        </w:tc>
        <w:tc>
          <w:tcPr>
            <w:tcW w:w="325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税金及附加费用</w:t>
            </w:r>
          </w:p>
        </w:tc>
        <w:tc>
          <w:tcPr>
            <w:tcW w:w="329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30299</w:t>
            </w:r>
          </w:p>
        </w:tc>
        <w:tc>
          <w:tcPr>
            <w:tcW w:w="3256"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其他商品和服务支出</w:t>
            </w:r>
          </w:p>
        </w:tc>
        <w:tc>
          <w:tcPr>
            <w:tcW w:w="3290" w:type="dxa"/>
            <w:tcBorders>
              <w:top w:val="single" w:color="auto" w:sz="4" w:space="0"/>
              <w:left w:val="single" w:color="000000"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606.68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303</w:t>
            </w:r>
          </w:p>
        </w:tc>
        <w:tc>
          <w:tcPr>
            <w:tcW w:w="3256"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对个人和家庭的补助</w:t>
            </w:r>
          </w:p>
        </w:tc>
        <w:tc>
          <w:tcPr>
            <w:tcW w:w="3290" w:type="dxa"/>
            <w:tcBorders>
              <w:top w:val="single" w:color="000000" w:sz="4" w:space="0"/>
              <w:left w:val="single" w:color="000000"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30301</w:t>
            </w:r>
          </w:p>
        </w:tc>
        <w:tc>
          <w:tcPr>
            <w:tcW w:w="3256"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离休费</w:t>
            </w:r>
          </w:p>
        </w:tc>
        <w:tc>
          <w:tcPr>
            <w:tcW w:w="3290"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30302</w:t>
            </w:r>
          </w:p>
        </w:tc>
        <w:tc>
          <w:tcPr>
            <w:tcW w:w="325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退休费</w:t>
            </w:r>
          </w:p>
        </w:tc>
        <w:tc>
          <w:tcPr>
            <w:tcW w:w="3290" w:type="dxa"/>
            <w:tcBorders>
              <w:top w:val="single" w:color="auto"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30303</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退职(役)费</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30304</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抚恤金</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30305</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生活补助</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30306</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救济费</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30307</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医疗费补助</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30308</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助学金</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30309</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奖励金</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30310</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个人农业生产补贴</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30399</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其他对个人和家庭的补助</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307</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债务利息及费用支出</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30701</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国内债务付息</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30702</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国外债务付息</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30703</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国内债务发行费用</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30704</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国外债务发行费用</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309</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资本性支出（基本建设）</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30901</w:t>
            </w:r>
          </w:p>
        </w:tc>
        <w:tc>
          <w:tcPr>
            <w:tcW w:w="325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房屋建筑物购建</w:t>
            </w:r>
          </w:p>
        </w:tc>
        <w:tc>
          <w:tcPr>
            <w:tcW w:w="329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30902</w:t>
            </w:r>
          </w:p>
        </w:tc>
        <w:tc>
          <w:tcPr>
            <w:tcW w:w="32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办公设备购置</w:t>
            </w:r>
          </w:p>
        </w:tc>
        <w:tc>
          <w:tcPr>
            <w:tcW w:w="32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30903</w:t>
            </w:r>
          </w:p>
        </w:tc>
        <w:tc>
          <w:tcPr>
            <w:tcW w:w="3256"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专用设备购置</w:t>
            </w:r>
          </w:p>
        </w:tc>
        <w:tc>
          <w:tcPr>
            <w:tcW w:w="3290"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30905</w:t>
            </w:r>
          </w:p>
        </w:tc>
        <w:tc>
          <w:tcPr>
            <w:tcW w:w="32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基础设施建设</w:t>
            </w:r>
          </w:p>
        </w:tc>
        <w:tc>
          <w:tcPr>
            <w:tcW w:w="32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30906</w:t>
            </w:r>
          </w:p>
        </w:tc>
        <w:tc>
          <w:tcPr>
            <w:tcW w:w="325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大型修缮</w:t>
            </w:r>
          </w:p>
        </w:tc>
        <w:tc>
          <w:tcPr>
            <w:tcW w:w="3290" w:type="dxa"/>
            <w:tcBorders>
              <w:top w:val="single" w:color="auto"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30907</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信息网络及软件购置更新</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30908</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物资储备</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30913</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公务用车购置</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30919</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其他交通工具购置</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30921</w:t>
            </w:r>
          </w:p>
        </w:tc>
        <w:tc>
          <w:tcPr>
            <w:tcW w:w="325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文物和陈列品购置</w:t>
            </w:r>
          </w:p>
        </w:tc>
        <w:tc>
          <w:tcPr>
            <w:tcW w:w="329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30922</w:t>
            </w:r>
          </w:p>
        </w:tc>
        <w:tc>
          <w:tcPr>
            <w:tcW w:w="3256"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无形资产购置</w:t>
            </w:r>
          </w:p>
        </w:tc>
        <w:tc>
          <w:tcPr>
            <w:tcW w:w="3290" w:type="dxa"/>
            <w:tcBorders>
              <w:top w:val="single" w:color="auto" w:sz="4" w:space="0"/>
              <w:left w:val="single" w:color="000000"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30999</w:t>
            </w:r>
          </w:p>
        </w:tc>
        <w:tc>
          <w:tcPr>
            <w:tcW w:w="3256"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其他基本建设支出</w:t>
            </w:r>
          </w:p>
        </w:tc>
        <w:tc>
          <w:tcPr>
            <w:tcW w:w="3290" w:type="dxa"/>
            <w:tcBorders>
              <w:top w:val="single" w:color="000000" w:sz="4" w:space="0"/>
              <w:left w:val="single" w:color="000000"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310</w:t>
            </w:r>
          </w:p>
        </w:tc>
        <w:tc>
          <w:tcPr>
            <w:tcW w:w="3256"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资本性支出</w:t>
            </w:r>
          </w:p>
        </w:tc>
        <w:tc>
          <w:tcPr>
            <w:tcW w:w="3290"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31001</w:t>
            </w:r>
          </w:p>
        </w:tc>
        <w:tc>
          <w:tcPr>
            <w:tcW w:w="325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房屋建筑物购建</w:t>
            </w:r>
          </w:p>
        </w:tc>
        <w:tc>
          <w:tcPr>
            <w:tcW w:w="3290" w:type="dxa"/>
            <w:tcBorders>
              <w:top w:val="single" w:color="auto"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31002</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办公设备购置</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31003</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专用设备购置</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31005</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基础设施建设</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31006</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大型修缮</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31007</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信息网络及软件购置更新</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31008</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物资储备</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31009</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土地补偿</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31010</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安置补助</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31011</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地上附着物和青苗补偿</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52"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31012</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拆迁补偿</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31013</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公务用车购置</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31019</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其他交通工具购置</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31021</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文物和陈列品购置</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31022</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无形资产购置</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31099</w:t>
            </w:r>
          </w:p>
        </w:tc>
        <w:tc>
          <w:tcPr>
            <w:tcW w:w="325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其他资本性支出</w:t>
            </w:r>
          </w:p>
        </w:tc>
        <w:tc>
          <w:tcPr>
            <w:tcW w:w="329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311</w:t>
            </w:r>
          </w:p>
        </w:tc>
        <w:tc>
          <w:tcPr>
            <w:tcW w:w="32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对企业补助（基本建设）</w:t>
            </w:r>
          </w:p>
        </w:tc>
        <w:tc>
          <w:tcPr>
            <w:tcW w:w="32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31101</w:t>
            </w:r>
          </w:p>
        </w:tc>
        <w:tc>
          <w:tcPr>
            <w:tcW w:w="3256"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资本金注入</w:t>
            </w:r>
          </w:p>
        </w:tc>
        <w:tc>
          <w:tcPr>
            <w:tcW w:w="3290"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31199</w:t>
            </w:r>
          </w:p>
        </w:tc>
        <w:tc>
          <w:tcPr>
            <w:tcW w:w="32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其他对企业补助</w:t>
            </w:r>
          </w:p>
        </w:tc>
        <w:tc>
          <w:tcPr>
            <w:tcW w:w="32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312</w:t>
            </w:r>
          </w:p>
        </w:tc>
        <w:tc>
          <w:tcPr>
            <w:tcW w:w="325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对企业补助</w:t>
            </w:r>
          </w:p>
        </w:tc>
        <w:tc>
          <w:tcPr>
            <w:tcW w:w="3290" w:type="dxa"/>
            <w:tcBorders>
              <w:top w:val="single" w:color="auto"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31201</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资本金注入</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31203</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政府投资基金股权投资</w:t>
            </w:r>
          </w:p>
        </w:tc>
        <w:tc>
          <w:tcPr>
            <w:tcW w:w="329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31204</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费用补贴</w:t>
            </w: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31205</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利息补贴</w:t>
            </w: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31299</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其他对企业补助</w:t>
            </w: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313</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对社会保障基金补助</w:t>
            </w: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31302</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对社会保险基金补助</w:t>
            </w: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31303</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补充全国社会保障基金</w:t>
            </w: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399</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其他支出</w:t>
            </w: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39906</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赠与</w:t>
            </w: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39907</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国家赔偿费用支出</w:t>
            </w: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6"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39908</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对民间非营利组织和群众性自治组织补贴</w:t>
            </w: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40" w:hRule="atLeast"/>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39999</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其他支出</w:t>
            </w:r>
          </w:p>
        </w:tc>
        <w:tc>
          <w:tcPr>
            <w:tcW w:w="3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0.00</w:t>
            </w:r>
          </w:p>
        </w:tc>
      </w:tr>
    </w:tbl>
    <w:p>
      <w:pPr>
        <w:tabs>
          <w:tab w:val="left" w:pos="7513"/>
        </w:tabs>
        <w:adjustRightInd w:val="0"/>
        <w:snapToGrid w:val="0"/>
        <w:spacing w:line="600" w:lineRule="exact"/>
        <w:rPr>
          <w:rFonts w:hint="eastAsia" w:ascii="仿宋" w:hAnsi="仿宋" w:eastAsia="仿宋"/>
          <w:sz w:val="32"/>
          <w:szCs w:val="32"/>
        </w:rPr>
      </w:pPr>
    </w:p>
    <w:p>
      <w:pPr>
        <w:tabs>
          <w:tab w:val="left" w:pos="7513"/>
        </w:tabs>
        <w:adjustRightInd w:val="0"/>
        <w:snapToGrid w:val="0"/>
        <w:spacing w:line="600" w:lineRule="exact"/>
        <w:ind w:firstLine="643" w:firstLineChars="200"/>
        <w:rPr>
          <w:rFonts w:ascii="仿宋" w:hAnsi="仿宋" w:eastAsia="仿宋"/>
          <w:b/>
          <w:bCs/>
          <w:sz w:val="32"/>
          <w:szCs w:val="32"/>
        </w:rPr>
      </w:pPr>
      <w:r>
        <w:rPr>
          <w:rFonts w:hint="eastAsia" w:ascii="仿宋" w:hAnsi="仿宋" w:eastAsia="仿宋"/>
          <w:b/>
          <w:bCs/>
          <w:sz w:val="32"/>
          <w:szCs w:val="32"/>
        </w:rPr>
        <w:t>九、一般公共预算“三公”经费支出预算表</w:t>
      </w:r>
    </w:p>
    <w:tbl>
      <w:tblPr>
        <w:tblStyle w:val="5"/>
        <w:tblW w:w="81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132"/>
        <w:gridCol w:w="30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87" w:hRule="atLeast"/>
        </w:trPr>
        <w:tc>
          <w:tcPr>
            <w:tcW w:w="5132" w:type="dxa"/>
            <w:shd w:val="clear" w:color="auto" w:fill="auto"/>
            <w:vAlign w:val="center"/>
          </w:tcPr>
          <w:p>
            <w:pPr>
              <w:rPr>
                <w:rFonts w:hint="eastAsia" w:ascii="仿宋_GB2312" w:hAnsi="仿宋_GB2312" w:eastAsia="仿宋_GB2312" w:cs="仿宋_GB2312"/>
                <w:i w:val="0"/>
                <w:color w:val="000000"/>
                <w:sz w:val="22"/>
                <w:szCs w:val="22"/>
                <w:u w:val="none"/>
              </w:rPr>
            </w:pPr>
          </w:p>
        </w:tc>
        <w:tc>
          <w:tcPr>
            <w:tcW w:w="3008" w:type="dxa"/>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7" w:hRule="atLeast"/>
        </w:trPr>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项目</w:t>
            </w:r>
          </w:p>
        </w:tc>
        <w:tc>
          <w:tcPr>
            <w:tcW w:w="3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7" w:hRule="atLeast"/>
        </w:trPr>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合计</w:t>
            </w:r>
          </w:p>
        </w:tc>
        <w:tc>
          <w:tcPr>
            <w:tcW w:w="30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000000"/>
                <w:sz w:val="22"/>
                <w:szCs w:val="22"/>
                <w:u w:val="none"/>
                <w:lang w:val="en-US" w:eastAsia="zh-CN"/>
              </w:rPr>
            </w:pPr>
            <w:r>
              <w:rPr>
                <w:rFonts w:hint="eastAsia" w:ascii="仿宋_GB2312" w:hAnsi="仿宋_GB2312" w:eastAsia="仿宋_GB2312" w:cs="仿宋_GB2312"/>
                <w:i w:val="0"/>
                <w:color w:val="000000"/>
                <w:sz w:val="22"/>
                <w:szCs w:val="22"/>
                <w:u w:val="none"/>
                <w:lang w:val="en-US" w:eastAsia="zh-CN"/>
              </w:rPr>
              <w:t>58.6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7" w:hRule="atLeast"/>
        </w:trPr>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1、因公出国（境）费用</w:t>
            </w:r>
          </w:p>
        </w:tc>
        <w:tc>
          <w:tcPr>
            <w:tcW w:w="30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000000"/>
                <w:sz w:val="22"/>
                <w:szCs w:val="22"/>
                <w:u w:val="none"/>
                <w:lang w:val="en-US" w:eastAsia="zh-CN"/>
              </w:rPr>
            </w:pPr>
            <w:r>
              <w:rPr>
                <w:rFonts w:hint="eastAsia" w:ascii="仿宋_GB2312" w:hAnsi="仿宋_GB2312" w:eastAsia="仿宋_GB2312" w:cs="仿宋_GB2312"/>
                <w:i w:val="0"/>
                <w:color w:val="000000"/>
                <w:sz w:val="22"/>
                <w:szCs w:val="22"/>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7" w:hRule="atLeast"/>
        </w:trPr>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2、公务接待费</w:t>
            </w:r>
          </w:p>
        </w:tc>
        <w:tc>
          <w:tcPr>
            <w:tcW w:w="30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000000"/>
                <w:sz w:val="22"/>
                <w:szCs w:val="22"/>
                <w:u w:val="none"/>
                <w:lang w:val="en-US" w:eastAsia="zh-CN"/>
              </w:rPr>
            </w:pPr>
            <w:r>
              <w:rPr>
                <w:rFonts w:hint="eastAsia" w:ascii="仿宋_GB2312" w:hAnsi="仿宋_GB2312" w:eastAsia="仿宋_GB2312" w:cs="仿宋_GB2312"/>
                <w:i w:val="0"/>
                <w:color w:val="000000"/>
                <w:sz w:val="22"/>
                <w:szCs w:val="22"/>
                <w:u w:val="none"/>
                <w:lang w:val="en-US" w:eastAsia="zh-CN"/>
              </w:rPr>
              <w:t>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7" w:hRule="atLeast"/>
        </w:trPr>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3、公务用车购置及运行费</w:t>
            </w:r>
          </w:p>
        </w:tc>
        <w:tc>
          <w:tcPr>
            <w:tcW w:w="30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000000"/>
                <w:sz w:val="22"/>
                <w:szCs w:val="22"/>
                <w:u w:val="none"/>
                <w:lang w:val="en-US" w:eastAsia="zh-CN"/>
              </w:rPr>
            </w:pPr>
            <w:r>
              <w:rPr>
                <w:rFonts w:hint="eastAsia" w:ascii="仿宋_GB2312" w:hAnsi="仿宋_GB2312" w:eastAsia="仿宋_GB2312" w:cs="仿宋_GB2312"/>
                <w:i w:val="0"/>
                <w:color w:val="000000"/>
                <w:sz w:val="22"/>
                <w:szCs w:val="22"/>
                <w:u w:val="none"/>
                <w:lang w:val="en-US" w:eastAsia="zh-CN"/>
              </w:rPr>
              <w:t>54.4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7" w:hRule="atLeast"/>
        </w:trPr>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其中：（1）公务用车运行费</w:t>
            </w:r>
          </w:p>
        </w:tc>
        <w:tc>
          <w:tcPr>
            <w:tcW w:w="30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000000"/>
                <w:sz w:val="22"/>
                <w:szCs w:val="22"/>
                <w:u w:val="none"/>
                <w:lang w:val="en-US" w:eastAsia="zh-CN"/>
              </w:rPr>
            </w:pPr>
            <w:r>
              <w:rPr>
                <w:rFonts w:hint="eastAsia" w:ascii="仿宋_GB2312" w:hAnsi="仿宋_GB2312" w:eastAsia="仿宋_GB2312" w:cs="仿宋_GB2312"/>
                <w:i w:val="0"/>
                <w:color w:val="000000"/>
                <w:sz w:val="22"/>
                <w:szCs w:val="22"/>
                <w:u w:val="none"/>
                <w:lang w:val="en-US" w:eastAsia="zh-CN"/>
              </w:rPr>
              <w:t>14.4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7" w:hRule="atLeast"/>
        </w:trPr>
        <w:tc>
          <w:tcPr>
            <w:tcW w:w="5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 xml:space="preserve">      （2）公务用车购置费</w:t>
            </w:r>
          </w:p>
        </w:tc>
        <w:tc>
          <w:tcPr>
            <w:tcW w:w="300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000000"/>
                <w:sz w:val="22"/>
                <w:szCs w:val="22"/>
                <w:u w:val="none"/>
                <w:lang w:val="en-US" w:eastAsia="zh-CN"/>
              </w:rPr>
            </w:pPr>
            <w:r>
              <w:rPr>
                <w:rFonts w:hint="eastAsia" w:ascii="仿宋_GB2312" w:hAnsi="仿宋_GB2312" w:eastAsia="仿宋_GB2312" w:cs="仿宋_GB2312"/>
                <w:i w:val="0"/>
                <w:color w:val="000000"/>
                <w:sz w:val="22"/>
                <w:szCs w:val="22"/>
                <w:u w:val="none"/>
                <w:lang w:val="en-US" w:eastAsia="zh-CN"/>
              </w:rPr>
              <w:t>40</w:t>
            </w:r>
          </w:p>
        </w:tc>
      </w:tr>
    </w:tbl>
    <w:p>
      <w:pPr>
        <w:tabs>
          <w:tab w:val="left" w:pos="7513"/>
        </w:tabs>
        <w:adjustRightInd w:val="0"/>
        <w:snapToGrid w:val="0"/>
        <w:spacing w:line="600" w:lineRule="exact"/>
        <w:rPr>
          <w:rFonts w:hint="eastAsia" w:ascii="仿宋" w:hAnsi="仿宋" w:eastAsia="仿宋"/>
          <w:sz w:val="32"/>
          <w:szCs w:val="32"/>
        </w:rPr>
      </w:pPr>
    </w:p>
    <w:p>
      <w:pPr>
        <w:tabs>
          <w:tab w:val="left" w:pos="7513"/>
        </w:tabs>
        <w:adjustRightInd w:val="0"/>
        <w:snapToGrid w:val="0"/>
        <w:spacing w:line="600" w:lineRule="exact"/>
        <w:ind w:firstLine="643" w:firstLineChars="200"/>
        <w:rPr>
          <w:rFonts w:hint="eastAsia" w:ascii="仿宋" w:hAnsi="仿宋" w:eastAsia="仿宋"/>
          <w:b/>
          <w:bCs/>
          <w:sz w:val="32"/>
          <w:szCs w:val="32"/>
        </w:rPr>
      </w:pPr>
    </w:p>
    <w:p>
      <w:pPr>
        <w:tabs>
          <w:tab w:val="left" w:pos="7513"/>
        </w:tabs>
        <w:adjustRightInd w:val="0"/>
        <w:snapToGrid w:val="0"/>
        <w:spacing w:line="600" w:lineRule="exact"/>
        <w:ind w:firstLine="643" w:firstLineChars="200"/>
        <w:rPr>
          <w:rFonts w:ascii="仿宋" w:hAnsi="仿宋" w:eastAsia="仿宋"/>
          <w:b/>
          <w:bCs/>
          <w:sz w:val="32"/>
          <w:szCs w:val="32"/>
        </w:rPr>
      </w:pPr>
      <w:r>
        <w:rPr>
          <w:rFonts w:hint="eastAsia" w:ascii="仿宋" w:hAnsi="仿宋" w:eastAsia="仿宋"/>
          <w:b/>
          <w:bCs/>
          <w:sz w:val="32"/>
          <w:szCs w:val="32"/>
        </w:rPr>
        <w:t>十、部门专项资金管理清单目录</w:t>
      </w:r>
    </w:p>
    <w:tbl>
      <w:tblPr>
        <w:tblStyle w:val="5"/>
        <w:tblW w:w="82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26"/>
        <w:gridCol w:w="1276"/>
        <w:gridCol w:w="653"/>
        <w:gridCol w:w="707"/>
        <w:gridCol w:w="561"/>
        <w:gridCol w:w="615"/>
        <w:gridCol w:w="570"/>
        <w:gridCol w:w="540"/>
        <w:gridCol w:w="270"/>
        <w:gridCol w:w="375"/>
        <w:gridCol w:w="436"/>
        <w:gridCol w:w="240"/>
        <w:gridCol w:w="11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09" w:hRule="atLeast"/>
        </w:trPr>
        <w:tc>
          <w:tcPr>
            <w:tcW w:w="926" w:type="dxa"/>
            <w:shd w:val="clear" w:color="auto" w:fill="auto"/>
            <w:vAlign w:val="bottom"/>
          </w:tcPr>
          <w:p>
            <w:pPr>
              <w:rPr>
                <w:rFonts w:hint="eastAsia" w:ascii="仿宋_GB2312" w:hAnsi="仿宋_GB2312" w:eastAsia="仿宋_GB2312" w:cs="仿宋_GB2312"/>
                <w:i w:val="0"/>
                <w:color w:val="000000"/>
                <w:sz w:val="22"/>
                <w:szCs w:val="22"/>
                <w:u w:val="none"/>
              </w:rPr>
            </w:pPr>
          </w:p>
        </w:tc>
        <w:tc>
          <w:tcPr>
            <w:tcW w:w="1276" w:type="dxa"/>
            <w:shd w:val="clear" w:color="auto" w:fill="auto"/>
            <w:vAlign w:val="bottom"/>
          </w:tcPr>
          <w:p>
            <w:pPr>
              <w:rPr>
                <w:rFonts w:hint="eastAsia" w:ascii="仿宋_GB2312" w:hAnsi="仿宋_GB2312" w:eastAsia="仿宋_GB2312" w:cs="仿宋_GB2312"/>
                <w:i w:val="0"/>
                <w:color w:val="000000"/>
                <w:sz w:val="22"/>
                <w:szCs w:val="22"/>
                <w:u w:val="none"/>
              </w:rPr>
            </w:pPr>
          </w:p>
        </w:tc>
        <w:tc>
          <w:tcPr>
            <w:tcW w:w="653" w:type="dxa"/>
            <w:shd w:val="clear" w:color="auto" w:fill="auto"/>
            <w:vAlign w:val="bottom"/>
          </w:tcPr>
          <w:p>
            <w:pPr>
              <w:rPr>
                <w:rFonts w:hint="eastAsia" w:ascii="仿宋_GB2312" w:hAnsi="仿宋_GB2312" w:eastAsia="仿宋_GB2312" w:cs="仿宋_GB2312"/>
                <w:i w:val="0"/>
                <w:color w:val="000000"/>
                <w:sz w:val="22"/>
                <w:szCs w:val="22"/>
                <w:u w:val="none"/>
              </w:rPr>
            </w:pPr>
          </w:p>
        </w:tc>
        <w:tc>
          <w:tcPr>
            <w:tcW w:w="707" w:type="dxa"/>
            <w:shd w:val="clear" w:color="auto" w:fill="auto"/>
            <w:vAlign w:val="bottom"/>
          </w:tcPr>
          <w:p>
            <w:pPr>
              <w:rPr>
                <w:rFonts w:hint="eastAsia" w:ascii="仿宋_GB2312" w:hAnsi="仿宋_GB2312" w:eastAsia="仿宋_GB2312" w:cs="仿宋_GB2312"/>
                <w:i w:val="0"/>
                <w:color w:val="000000"/>
                <w:sz w:val="22"/>
                <w:szCs w:val="22"/>
                <w:u w:val="none"/>
              </w:rPr>
            </w:pPr>
          </w:p>
        </w:tc>
        <w:tc>
          <w:tcPr>
            <w:tcW w:w="561" w:type="dxa"/>
            <w:shd w:val="clear" w:color="auto" w:fill="auto"/>
            <w:vAlign w:val="bottom"/>
          </w:tcPr>
          <w:p>
            <w:pPr>
              <w:rPr>
                <w:rFonts w:hint="eastAsia" w:ascii="仿宋_GB2312" w:hAnsi="仿宋_GB2312" w:eastAsia="仿宋_GB2312" w:cs="仿宋_GB2312"/>
                <w:i w:val="0"/>
                <w:color w:val="000000"/>
                <w:sz w:val="22"/>
                <w:szCs w:val="22"/>
                <w:u w:val="none"/>
              </w:rPr>
            </w:pPr>
          </w:p>
        </w:tc>
        <w:tc>
          <w:tcPr>
            <w:tcW w:w="615" w:type="dxa"/>
            <w:shd w:val="clear" w:color="auto" w:fill="auto"/>
            <w:vAlign w:val="bottom"/>
          </w:tcPr>
          <w:p>
            <w:pPr>
              <w:rPr>
                <w:rFonts w:hint="eastAsia" w:ascii="仿宋_GB2312" w:hAnsi="仿宋_GB2312" w:eastAsia="仿宋_GB2312" w:cs="仿宋_GB2312"/>
                <w:i w:val="0"/>
                <w:color w:val="000000"/>
                <w:sz w:val="22"/>
                <w:szCs w:val="22"/>
                <w:u w:val="none"/>
              </w:rPr>
            </w:pPr>
          </w:p>
        </w:tc>
        <w:tc>
          <w:tcPr>
            <w:tcW w:w="570" w:type="dxa"/>
            <w:shd w:val="clear" w:color="auto" w:fill="auto"/>
            <w:vAlign w:val="bottom"/>
          </w:tcPr>
          <w:p>
            <w:pPr>
              <w:rPr>
                <w:rFonts w:hint="eastAsia" w:ascii="仿宋_GB2312" w:hAnsi="仿宋_GB2312" w:eastAsia="仿宋_GB2312" w:cs="仿宋_GB2312"/>
                <w:i w:val="0"/>
                <w:color w:val="000000"/>
                <w:sz w:val="22"/>
                <w:szCs w:val="22"/>
                <w:u w:val="none"/>
              </w:rPr>
            </w:pPr>
          </w:p>
        </w:tc>
        <w:tc>
          <w:tcPr>
            <w:tcW w:w="810" w:type="dxa"/>
            <w:gridSpan w:val="2"/>
            <w:shd w:val="clear" w:color="auto" w:fill="auto"/>
            <w:vAlign w:val="bottom"/>
          </w:tcPr>
          <w:p>
            <w:pPr>
              <w:rPr>
                <w:rFonts w:hint="eastAsia" w:ascii="仿宋_GB2312" w:hAnsi="仿宋_GB2312" w:eastAsia="仿宋_GB2312" w:cs="仿宋_GB2312"/>
                <w:i w:val="0"/>
                <w:color w:val="000000"/>
                <w:sz w:val="22"/>
                <w:szCs w:val="22"/>
                <w:u w:val="none"/>
              </w:rPr>
            </w:pPr>
          </w:p>
        </w:tc>
        <w:tc>
          <w:tcPr>
            <w:tcW w:w="811" w:type="dxa"/>
            <w:gridSpan w:val="2"/>
            <w:shd w:val="clear" w:color="auto" w:fill="auto"/>
            <w:vAlign w:val="bottom"/>
          </w:tcPr>
          <w:p>
            <w:pPr>
              <w:rPr>
                <w:rFonts w:hint="eastAsia" w:ascii="仿宋_GB2312" w:hAnsi="仿宋_GB2312" w:eastAsia="仿宋_GB2312" w:cs="仿宋_GB2312"/>
                <w:i w:val="0"/>
                <w:color w:val="000000"/>
                <w:sz w:val="22"/>
                <w:szCs w:val="22"/>
                <w:u w:val="none"/>
              </w:rPr>
            </w:pPr>
          </w:p>
        </w:tc>
        <w:tc>
          <w:tcPr>
            <w:tcW w:w="240" w:type="dxa"/>
            <w:shd w:val="clear" w:color="auto" w:fill="auto"/>
            <w:vAlign w:val="bottom"/>
          </w:tcPr>
          <w:p>
            <w:pPr>
              <w:rPr>
                <w:rFonts w:hint="eastAsia" w:ascii="仿宋_GB2312" w:hAnsi="仿宋_GB2312" w:eastAsia="仿宋_GB2312" w:cs="仿宋_GB2312"/>
                <w:i w:val="0"/>
                <w:color w:val="000000"/>
                <w:sz w:val="22"/>
                <w:szCs w:val="22"/>
                <w:u w:val="none"/>
              </w:rPr>
            </w:pPr>
          </w:p>
        </w:tc>
        <w:tc>
          <w:tcPr>
            <w:tcW w:w="1121" w:type="dxa"/>
            <w:shd w:val="clear" w:color="auto" w:fill="auto"/>
            <w:vAlign w:val="bottom"/>
          </w:tcPr>
          <w:p>
            <w:pPr>
              <w:keepNext w:val="0"/>
              <w:keepLines w:val="0"/>
              <w:widowControl/>
              <w:suppressLineNumbers w:val="0"/>
              <w:jc w:val="right"/>
              <w:textAlignment w:val="bottom"/>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12" w:hRule="atLeast"/>
        </w:trPr>
        <w:tc>
          <w:tcPr>
            <w:tcW w:w="9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主管部门名称</w:t>
            </w:r>
          </w:p>
        </w:tc>
        <w:tc>
          <w:tcPr>
            <w:tcW w:w="12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专项资金立项项目名称</w:t>
            </w:r>
          </w:p>
        </w:tc>
        <w:tc>
          <w:tcPr>
            <w:tcW w:w="6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立项依据</w:t>
            </w:r>
          </w:p>
        </w:tc>
        <w:tc>
          <w:tcPr>
            <w:tcW w:w="7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执行年限</w:t>
            </w:r>
          </w:p>
        </w:tc>
        <w:tc>
          <w:tcPr>
            <w:tcW w:w="5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实施规划</w:t>
            </w: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总体绩效目标</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支出级次</w:t>
            </w:r>
          </w:p>
        </w:tc>
        <w:tc>
          <w:tcPr>
            <w:tcW w:w="18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资金拼盘</w:t>
            </w:r>
          </w:p>
        </w:tc>
        <w:tc>
          <w:tcPr>
            <w:tcW w:w="11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资金分配办法及支出标准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18" w:hRule="atLeast"/>
        </w:trPr>
        <w:tc>
          <w:tcPr>
            <w:tcW w:w="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6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5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小计</w:t>
            </w: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一般公共财政预算</w:t>
            </w:r>
          </w:p>
        </w:tc>
        <w:tc>
          <w:tcPr>
            <w:tcW w:w="6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政府性基金预算</w:t>
            </w:r>
          </w:p>
        </w:tc>
        <w:tc>
          <w:tcPr>
            <w:tcW w:w="11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0" w:hRule="atLeast"/>
        </w:trPr>
        <w:tc>
          <w:tcPr>
            <w:tcW w:w="926"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仿宋_GB2312" w:hAnsi="仿宋_GB2312" w:eastAsia="仿宋_GB2312" w:cs="仿宋_GB2312"/>
                <w:i w:val="0"/>
                <w:color w:val="000000"/>
                <w:sz w:val="22"/>
                <w:szCs w:val="22"/>
                <w:u w:val="none"/>
                <w:lang w:eastAsia="zh-CN"/>
              </w:rPr>
            </w:pPr>
            <w:r>
              <w:rPr>
                <w:rFonts w:hint="eastAsia" w:ascii="仿宋_GB2312" w:hAnsi="仿宋_GB2312" w:eastAsia="仿宋_GB2312" w:cs="仿宋_GB2312"/>
                <w:i w:val="0"/>
                <w:color w:val="000000"/>
                <w:sz w:val="22"/>
                <w:szCs w:val="22"/>
                <w:u w:val="none"/>
                <w:lang w:eastAsia="zh-CN"/>
              </w:rPr>
              <w:t>无</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仿宋_GB2312" w:hAnsi="仿宋_GB2312" w:eastAsia="仿宋_GB2312" w:cs="仿宋_GB2312"/>
                <w:i w:val="0"/>
                <w:color w:val="000000"/>
                <w:sz w:val="22"/>
                <w:szCs w:val="22"/>
                <w:u w:val="none"/>
                <w:lang w:eastAsia="zh-CN"/>
              </w:rPr>
            </w:pPr>
            <w:r>
              <w:rPr>
                <w:rFonts w:hint="eastAsia" w:ascii="仿宋_GB2312" w:hAnsi="仿宋_GB2312" w:eastAsia="仿宋_GB2312" w:cs="仿宋_GB2312"/>
                <w:i w:val="0"/>
                <w:color w:val="000000"/>
                <w:sz w:val="22"/>
                <w:szCs w:val="22"/>
                <w:u w:val="none"/>
                <w:lang w:eastAsia="zh-CN"/>
              </w:rPr>
              <w:t>无</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仿宋_GB2312" w:hAnsi="仿宋_GB2312" w:eastAsia="仿宋_GB2312" w:cs="仿宋_GB2312"/>
                <w:i w:val="0"/>
                <w:color w:val="000000"/>
                <w:sz w:val="22"/>
                <w:szCs w:val="22"/>
                <w:u w:val="none"/>
                <w:lang w:eastAsia="zh-CN"/>
              </w:rPr>
            </w:pPr>
            <w:r>
              <w:rPr>
                <w:rFonts w:hint="eastAsia" w:ascii="仿宋_GB2312" w:hAnsi="仿宋_GB2312" w:eastAsia="仿宋_GB2312" w:cs="仿宋_GB2312"/>
                <w:i w:val="0"/>
                <w:color w:val="000000"/>
                <w:sz w:val="22"/>
                <w:szCs w:val="22"/>
                <w:u w:val="none"/>
                <w:lang w:eastAsia="zh-CN"/>
              </w:rPr>
              <w:t>无</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仿宋_GB2312" w:hAnsi="仿宋_GB2312" w:eastAsia="仿宋_GB2312" w:cs="仿宋_GB2312"/>
                <w:i w:val="0"/>
                <w:color w:val="000000"/>
                <w:sz w:val="22"/>
                <w:szCs w:val="22"/>
                <w:u w:val="none"/>
                <w:lang w:eastAsia="zh-CN"/>
              </w:rPr>
            </w:pPr>
            <w:r>
              <w:rPr>
                <w:rFonts w:hint="eastAsia" w:ascii="仿宋_GB2312" w:hAnsi="仿宋_GB2312" w:eastAsia="仿宋_GB2312" w:cs="仿宋_GB2312"/>
                <w:i w:val="0"/>
                <w:color w:val="000000"/>
                <w:sz w:val="22"/>
                <w:szCs w:val="22"/>
                <w:u w:val="none"/>
                <w:lang w:eastAsia="zh-CN"/>
              </w:rPr>
              <w:t>无</w:t>
            </w:r>
          </w:p>
        </w:tc>
        <w:tc>
          <w:tcPr>
            <w:tcW w:w="56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仿宋_GB2312" w:hAnsi="仿宋_GB2312" w:eastAsia="仿宋_GB2312" w:cs="仿宋_GB2312"/>
                <w:i w:val="0"/>
                <w:color w:val="000000"/>
                <w:sz w:val="22"/>
                <w:szCs w:val="22"/>
                <w:u w:val="none"/>
                <w:lang w:eastAsia="zh-CN"/>
              </w:rPr>
            </w:pPr>
            <w:r>
              <w:rPr>
                <w:rFonts w:hint="eastAsia" w:ascii="仿宋_GB2312" w:hAnsi="仿宋_GB2312" w:eastAsia="仿宋_GB2312" w:cs="仿宋_GB2312"/>
                <w:i w:val="0"/>
                <w:color w:val="000000"/>
                <w:sz w:val="22"/>
                <w:szCs w:val="22"/>
                <w:u w:val="none"/>
                <w:lang w:eastAsia="zh-CN"/>
              </w:rPr>
              <w:t>无</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仿宋_GB2312" w:hAnsi="仿宋_GB2312" w:eastAsia="仿宋_GB2312" w:cs="仿宋_GB2312"/>
                <w:i w:val="0"/>
                <w:color w:val="000000"/>
                <w:sz w:val="22"/>
                <w:szCs w:val="22"/>
                <w:u w:val="none"/>
                <w:lang w:eastAsia="zh-CN"/>
              </w:rPr>
            </w:pPr>
            <w:r>
              <w:rPr>
                <w:rFonts w:hint="eastAsia" w:ascii="仿宋_GB2312" w:hAnsi="仿宋_GB2312" w:eastAsia="仿宋_GB2312" w:cs="仿宋_GB2312"/>
                <w:i w:val="0"/>
                <w:color w:val="000000"/>
                <w:sz w:val="22"/>
                <w:szCs w:val="22"/>
                <w:u w:val="none"/>
                <w:lang w:eastAsia="zh-CN"/>
              </w:rPr>
              <w:t>无</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仿宋_GB2312" w:hAnsi="仿宋_GB2312" w:eastAsia="仿宋_GB2312" w:cs="仿宋_GB2312"/>
                <w:i w:val="0"/>
                <w:color w:val="000000"/>
                <w:sz w:val="22"/>
                <w:szCs w:val="22"/>
                <w:u w:val="none"/>
                <w:lang w:eastAsia="zh-CN"/>
              </w:rPr>
            </w:pPr>
            <w:r>
              <w:rPr>
                <w:rFonts w:hint="eastAsia" w:ascii="仿宋_GB2312" w:hAnsi="仿宋_GB2312" w:eastAsia="仿宋_GB2312" w:cs="仿宋_GB2312"/>
                <w:i w:val="0"/>
                <w:color w:val="000000"/>
                <w:sz w:val="22"/>
                <w:szCs w:val="22"/>
                <w:u w:val="none"/>
                <w:lang w:eastAsia="zh-CN"/>
              </w:rPr>
              <w:t>无</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仿宋_GB2312" w:hAnsi="仿宋_GB2312" w:eastAsia="仿宋_GB2312" w:cs="仿宋_GB2312"/>
                <w:i w:val="0"/>
                <w:color w:val="000000"/>
                <w:sz w:val="22"/>
                <w:szCs w:val="22"/>
                <w:u w:val="none"/>
                <w:lang w:eastAsia="zh-CN"/>
              </w:rPr>
            </w:pPr>
            <w:r>
              <w:rPr>
                <w:rFonts w:hint="eastAsia" w:ascii="仿宋_GB2312" w:hAnsi="仿宋_GB2312" w:eastAsia="仿宋_GB2312" w:cs="仿宋_GB2312"/>
                <w:i w:val="0"/>
                <w:color w:val="000000"/>
                <w:sz w:val="22"/>
                <w:szCs w:val="22"/>
                <w:u w:val="none"/>
                <w:lang w:eastAsia="zh-CN"/>
              </w:rPr>
              <w:t>无</w:t>
            </w: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仿宋_GB2312" w:hAnsi="仿宋_GB2312" w:eastAsia="仿宋_GB2312" w:cs="仿宋_GB2312"/>
                <w:i w:val="0"/>
                <w:color w:val="000000"/>
                <w:sz w:val="22"/>
                <w:szCs w:val="22"/>
                <w:u w:val="none"/>
                <w:lang w:eastAsia="zh-CN"/>
              </w:rPr>
            </w:pPr>
            <w:r>
              <w:rPr>
                <w:rFonts w:hint="eastAsia" w:ascii="仿宋_GB2312" w:hAnsi="仿宋_GB2312" w:eastAsia="仿宋_GB2312" w:cs="仿宋_GB2312"/>
                <w:i w:val="0"/>
                <w:color w:val="000000"/>
                <w:sz w:val="22"/>
                <w:szCs w:val="22"/>
                <w:u w:val="none"/>
                <w:lang w:eastAsia="zh-CN"/>
              </w:rPr>
              <w:t>无</w:t>
            </w:r>
          </w:p>
        </w:tc>
        <w:tc>
          <w:tcPr>
            <w:tcW w:w="676"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仿宋_GB2312" w:hAnsi="仿宋_GB2312" w:eastAsia="仿宋_GB2312" w:cs="仿宋_GB2312"/>
                <w:i w:val="0"/>
                <w:color w:val="000000"/>
                <w:sz w:val="22"/>
                <w:szCs w:val="22"/>
                <w:u w:val="none"/>
                <w:lang w:eastAsia="zh-CN"/>
              </w:rPr>
            </w:pPr>
            <w:r>
              <w:rPr>
                <w:rFonts w:hint="eastAsia" w:ascii="仿宋_GB2312" w:hAnsi="仿宋_GB2312" w:eastAsia="仿宋_GB2312" w:cs="仿宋_GB2312"/>
                <w:i w:val="0"/>
                <w:color w:val="000000"/>
                <w:sz w:val="22"/>
                <w:szCs w:val="22"/>
                <w:u w:val="none"/>
                <w:lang w:eastAsia="zh-CN"/>
              </w:rPr>
              <w:t>无</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仿宋_GB2312" w:hAnsi="仿宋_GB2312" w:eastAsia="仿宋_GB2312" w:cs="仿宋_GB2312"/>
                <w:i w:val="0"/>
                <w:color w:val="000000"/>
                <w:sz w:val="22"/>
                <w:szCs w:val="22"/>
                <w:u w:val="none"/>
                <w:lang w:eastAsia="zh-CN"/>
              </w:rPr>
            </w:pPr>
            <w:r>
              <w:rPr>
                <w:rFonts w:hint="eastAsia" w:ascii="仿宋_GB2312" w:hAnsi="仿宋_GB2312" w:eastAsia="仿宋_GB2312" w:cs="仿宋_GB2312"/>
                <w:i w:val="0"/>
                <w:color w:val="000000"/>
                <w:sz w:val="22"/>
                <w:szCs w:val="22"/>
                <w:u w:val="none"/>
                <w:lang w:eastAsia="zh-CN"/>
              </w:rPr>
              <w:t>无</w:t>
            </w:r>
          </w:p>
        </w:tc>
      </w:tr>
    </w:tbl>
    <w:p>
      <w:pPr>
        <w:pStyle w:val="2"/>
        <w:jc w:val="center"/>
        <w:rPr>
          <w:rFonts w:hint="eastAsia" w:ascii="黑体" w:hAnsi="黑体" w:eastAsia="黑体"/>
          <w:sz w:val="36"/>
          <w:szCs w:val="36"/>
          <w:lang w:eastAsia="zh-CN"/>
        </w:rPr>
      </w:pPr>
    </w:p>
    <w:p>
      <w:pPr>
        <w:pStyle w:val="2"/>
        <w:keepNext w:val="0"/>
        <w:keepLines w:val="0"/>
        <w:pageBreakBefore w:val="0"/>
        <w:kinsoku/>
        <w:wordWrap/>
        <w:overflowPunct/>
        <w:topLinePunct w:val="0"/>
        <w:bidi w:val="0"/>
        <w:spacing w:line="580" w:lineRule="exact"/>
        <w:jc w:val="center"/>
        <w:textAlignment w:val="auto"/>
        <w:rPr>
          <w:rFonts w:hint="eastAsia" w:ascii="黑体" w:hAnsi="黑体" w:eastAsia="黑体" w:cs="黑体"/>
          <w:sz w:val="44"/>
          <w:szCs w:val="44"/>
          <w:lang w:eastAsia="zh-CN"/>
        </w:rPr>
      </w:pPr>
      <w:r>
        <w:rPr>
          <w:rFonts w:hint="eastAsia" w:ascii="黑体" w:hAnsi="黑体" w:eastAsia="黑体" w:cs="黑体"/>
          <w:sz w:val="44"/>
          <w:szCs w:val="44"/>
          <w:lang w:eastAsia="zh-CN"/>
        </w:rPr>
        <w:t xml:space="preserve">第三部分 </w:t>
      </w:r>
      <w:r>
        <w:rPr>
          <w:rFonts w:hint="eastAsia" w:ascii="黑体" w:hAnsi="黑体" w:eastAsia="黑体" w:cs="黑体"/>
          <w:sz w:val="44"/>
          <w:szCs w:val="44"/>
          <w:lang w:val="en-US" w:eastAsia="zh-CN"/>
        </w:rPr>
        <w:t>2020</w:t>
      </w:r>
      <w:r>
        <w:rPr>
          <w:rFonts w:hint="eastAsia" w:ascii="黑体" w:hAnsi="黑体" w:eastAsia="黑体" w:cs="黑体"/>
          <w:sz w:val="44"/>
          <w:szCs w:val="44"/>
          <w:lang w:eastAsia="zh-CN"/>
        </w:rPr>
        <w:t>年度部门预算情况说明</w:t>
      </w:r>
    </w:p>
    <w:p>
      <w:pPr>
        <w:keepNext w:val="0"/>
        <w:keepLines w:val="0"/>
        <w:pageBreakBefore w:val="0"/>
        <w:kinsoku/>
        <w:wordWrap/>
        <w:overflowPunct/>
        <w:topLinePunct w:val="0"/>
        <w:bidi w:val="0"/>
        <w:spacing w:line="58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tabs>
          <w:tab w:val="left" w:pos="7513"/>
        </w:tabs>
        <w:kinsoku/>
        <w:wordWrap/>
        <w:overflowPunct/>
        <w:topLinePunct w:val="0"/>
        <w:bidi w:val="0"/>
        <w:adjustRightInd w:val="0"/>
        <w:snapToGrid w:val="0"/>
        <w:spacing w:line="58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一、预算收支总体情况</w:t>
      </w:r>
    </w:p>
    <w:p>
      <w:pPr>
        <w:keepNext w:val="0"/>
        <w:keepLines w:val="0"/>
        <w:pageBreakBefore w:val="0"/>
        <w:tabs>
          <w:tab w:val="left" w:pos="7513"/>
        </w:tabs>
        <w:kinsoku/>
        <w:wordWrap/>
        <w:overflowPunct/>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按照综合预算的原则，部门所有收入和支出均纳入部门预算管理。</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中国共产党连城县纪律检查委员会</w:t>
      </w:r>
      <w:r>
        <w:rPr>
          <w:rFonts w:hint="eastAsia" w:ascii="仿宋_GB2312" w:hAnsi="仿宋_GB2312" w:eastAsia="仿宋_GB2312" w:cs="仿宋_GB2312"/>
          <w:sz w:val="32"/>
          <w:szCs w:val="32"/>
        </w:rPr>
        <w:t>部门收入预算为1189.59万元，比上年增加</w:t>
      </w:r>
      <w:r>
        <w:rPr>
          <w:rFonts w:hint="eastAsia" w:ascii="仿宋_GB2312" w:hAnsi="仿宋_GB2312" w:eastAsia="仿宋_GB2312" w:cs="仿宋_GB2312"/>
          <w:sz w:val="32"/>
          <w:szCs w:val="32"/>
          <w:lang w:val="en-US" w:eastAsia="zh-CN"/>
        </w:rPr>
        <w:t>336.26</w:t>
      </w:r>
      <w:r>
        <w:rPr>
          <w:rFonts w:hint="eastAsia" w:ascii="仿宋_GB2312" w:hAnsi="仿宋_GB2312" w:eastAsia="仿宋_GB2312" w:cs="仿宋_GB2312"/>
          <w:sz w:val="32"/>
          <w:szCs w:val="32"/>
        </w:rPr>
        <w:t>万元，主要原因是</w:t>
      </w:r>
      <w:r>
        <w:rPr>
          <w:rFonts w:hint="eastAsia" w:ascii="仿宋_GB2312" w:hAnsi="仿宋_GB2312" w:eastAsia="仿宋_GB2312" w:cs="仿宋_GB2312"/>
          <w:sz w:val="32"/>
          <w:szCs w:val="32"/>
          <w:lang w:eastAsia="zh-CN"/>
        </w:rPr>
        <w:t>人员经费增加</w:t>
      </w:r>
      <w:r>
        <w:rPr>
          <w:rFonts w:hint="eastAsia" w:ascii="仿宋_GB2312" w:hAnsi="仿宋_GB2312" w:eastAsia="仿宋_GB2312" w:cs="仿宋_GB2312"/>
          <w:sz w:val="32"/>
          <w:szCs w:val="32"/>
        </w:rPr>
        <w:t>。其中：一般公共预算拨款1189.59万元，基金预算财政拨款</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万元,财政专户拨款</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万元,其他收入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万元,单位结余结转资金</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万元。相应安排支出预算1189.59万元，比上年增加</w:t>
      </w:r>
      <w:r>
        <w:rPr>
          <w:rFonts w:hint="eastAsia" w:ascii="仿宋_GB2312" w:hAnsi="仿宋_GB2312" w:eastAsia="仿宋_GB2312" w:cs="仿宋_GB2312"/>
          <w:sz w:val="32"/>
          <w:szCs w:val="32"/>
          <w:lang w:val="en-US" w:eastAsia="zh-CN"/>
        </w:rPr>
        <w:t>336.26</w:t>
      </w:r>
      <w:r>
        <w:rPr>
          <w:rFonts w:hint="eastAsia" w:ascii="仿宋_GB2312" w:hAnsi="仿宋_GB2312" w:eastAsia="仿宋_GB2312" w:cs="仿宋_GB2312"/>
          <w:sz w:val="32"/>
          <w:szCs w:val="32"/>
        </w:rPr>
        <w:t>万元，其中：人员支出724.47万元，对个人和家庭补助支出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万元，公用支出465.12万元，项目支出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keepNext w:val="0"/>
        <w:keepLines w:val="0"/>
        <w:pageBreakBefore w:val="0"/>
        <w:tabs>
          <w:tab w:val="left" w:pos="7513"/>
        </w:tabs>
        <w:kinsoku/>
        <w:wordWrap/>
        <w:overflowPunct/>
        <w:topLinePunct w:val="0"/>
        <w:bidi w:val="0"/>
        <w:adjustRightInd w:val="0"/>
        <w:snapToGrid w:val="0"/>
        <w:spacing w:line="58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二、一般公共预算拨款支出情况</w:t>
      </w:r>
    </w:p>
    <w:p>
      <w:pPr>
        <w:keepNext w:val="0"/>
        <w:keepLines w:val="0"/>
        <w:pageBreakBefore w:val="0"/>
        <w:tabs>
          <w:tab w:val="left" w:pos="7513"/>
        </w:tabs>
        <w:kinsoku/>
        <w:wordWrap/>
        <w:overflowPunct/>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t>2020</w:t>
      </w:r>
      <w:r>
        <w:rPr>
          <w:rFonts w:hint="eastAsia" w:ascii="仿宋_GB2312" w:hAnsi="仿宋_GB2312" w:eastAsia="仿宋_GB2312" w:cs="仿宋_GB2312"/>
          <w:sz w:val="32"/>
          <w:szCs w:val="32"/>
        </w:rPr>
        <w:t>年度一般公共预算拨款支出1189.59万元，比上年增加</w:t>
      </w:r>
      <w:r>
        <w:rPr>
          <w:rFonts w:hint="eastAsia" w:ascii="仿宋_GB2312" w:hAnsi="仿宋_GB2312" w:eastAsia="仿宋_GB2312" w:cs="仿宋_GB2312"/>
          <w:sz w:val="32"/>
          <w:szCs w:val="32"/>
          <w:lang w:val="en-US" w:eastAsia="zh-CN"/>
        </w:rPr>
        <w:t>336.26</w:t>
      </w:r>
      <w:r>
        <w:rPr>
          <w:rFonts w:hint="eastAsia" w:ascii="仿宋_GB2312" w:hAnsi="仿宋_GB2312" w:eastAsia="仿宋_GB2312" w:cs="仿宋_GB2312"/>
          <w:sz w:val="32"/>
          <w:szCs w:val="32"/>
        </w:rPr>
        <w:t>万元，主要原因是</w:t>
      </w:r>
      <w:r>
        <w:rPr>
          <w:rFonts w:hint="eastAsia" w:ascii="仿宋_GB2312" w:hAnsi="仿宋_GB2312" w:eastAsia="仿宋_GB2312" w:cs="仿宋_GB2312"/>
          <w:sz w:val="32"/>
          <w:szCs w:val="32"/>
          <w:lang w:eastAsia="zh-CN"/>
        </w:rPr>
        <w:t>人员经费增加</w:t>
      </w:r>
      <w:r>
        <w:rPr>
          <w:rFonts w:hint="eastAsia" w:ascii="仿宋_GB2312" w:hAnsi="仿宋_GB2312" w:eastAsia="仿宋_GB2312" w:cs="仿宋_GB2312"/>
          <w:sz w:val="32"/>
          <w:szCs w:val="32"/>
        </w:rPr>
        <w:t>，主要支出项目(按项级科目分类统计)包括：</w:t>
      </w:r>
    </w:p>
    <w:p>
      <w:pPr>
        <w:keepNext w:val="0"/>
        <w:keepLines w:val="0"/>
        <w:pageBreakBefore w:val="0"/>
        <w:tabs>
          <w:tab w:val="left" w:pos="7513"/>
        </w:tabs>
        <w:kinsoku/>
        <w:wordWrap/>
        <w:overflowPunct/>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2011101</w:t>
      </w:r>
      <w:r>
        <w:rPr>
          <w:rFonts w:hint="eastAsia" w:ascii="仿宋_GB2312" w:hAnsi="仿宋_GB2312" w:eastAsia="仿宋_GB2312" w:cs="仿宋_GB2312"/>
          <w:sz w:val="32"/>
          <w:szCs w:val="32"/>
          <w:lang w:eastAsia="zh-CN"/>
        </w:rPr>
        <w:t>行政运行（纪检监察事务）”</w:t>
      </w:r>
      <w:r>
        <w:rPr>
          <w:rFonts w:hint="eastAsia" w:ascii="仿宋_GB2312" w:hAnsi="仿宋_GB2312" w:eastAsia="仿宋_GB2312" w:cs="仿宋_GB2312"/>
          <w:sz w:val="32"/>
          <w:szCs w:val="32"/>
        </w:rPr>
        <w:t>1185.59万元。主要用于</w:t>
      </w:r>
      <w:r>
        <w:rPr>
          <w:rFonts w:hint="eastAsia" w:ascii="仿宋_GB2312" w:hAnsi="仿宋_GB2312" w:eastAsia="仿宋_GB2312" w:cs="仿宋_GB2312"/>
          <w:sz w:val="32"/>
          <w:szCs w:val="32"/>
          <w:lang w:eastAsia="zh-CN"/>
        </w:rPr>
        <w:t>人员工资福利、商品和服务</w:t>
      </w:r>
      <w:r>
        <w:rPr>
          <w:rFonts w:hint="eastAsia" w:ascii="仿宋_GB2312" w:hAnsi="仿宋_GB2312" w:eastAsia="仿宋_GB2312" w:cs="仿宋_GB2312"/>
          <w:sz w:val="32"/>
          <w:szCs w:val="32"/>
        </w:rPr>
        <w:t>支出。</w:t>
      </w:r>
    </w:p>
    <w:p>
      <w:pPr>
        <w:keepNext w:val="0"/>
        <w:keepLines w:val="0"/>
        <w:pageBreakBefore w:val="0"/>
        <w:tabs>
          <w:tab w:val="left" w:pos="7513"/>
        </w:tabs>
        <w:kinsoku/>
        <w:wordWrap/>
        <w:overflowPunct/>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2011199</w:t>
      </w:r>
      <w:r>
        <w:rPr>
          <w:rFonts w:hint="eastAsia" w:ascii="仿宋_GB2312" w:hAnsi="仿宋_GB2312" w:eastAsia="仿宋_GB2312" w:cs="仿宋_GB2312"/>
          <w:sz w:val="32"/>
          <w:szCs w:val="32"/>
          <w:lang w:eastAsia="zh-CN"/>
        </w:rPr>
        <w:t>其他纪检监察事务支出”</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sz w:val="32"/>
          <w:szCs w:val="32"/>
          <w:lang w:eastAsia="zh-CN"/>
        </w:rPr>
        <w:t>商品和服务</w:t>
      </w:r>
      <w:r>
        <w:rPr>
          <w:rFonts w:hint="eastAsia" w:ascii="仿宋_GB2312" w:hAnsi="仿宋_GB2312" w:eastAsia="仿宋_GB2312" w:cs="仿宋_GB2312"/>
          <w:sz w:val="32"/>
          <w:szCs w:val="32"/>
        </w:rPr>
        <w:t>支出。</w:t>
      </w:r>
    </w:p>
    <w:p>
      <w:pPr>
        <w:keepNext w:val="0"/>
        <w:keepLines w:val="0"/>
        <w:pageBreakBefore w:val="0"/>
        <w:tabs>
          <w:tab w:val="left" w:pos="7513"/>
        </w:tabs>
        <w:kinsoku/>
        <w:wordWrap/>
        <w:overflowPunct/>
        <w:topLinePunct w:val="0"/>
        <w:bidi w:val="0"/>
        <w:adjustRightInd w:val="0"/>
        <w:snapToGrid w:val="0"/>
        <w:spacing w:line="58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三、政府性基金预算拨款支出情况</w:t>
      </w:r>
    </w:p>
    <w:p>
      <w:pPr>
        <w:keepNext w:val="0"/>
        <w:keepLines w:val="0"/>
        <w:pageBreakBefore w:val="0"/>
        <w:tabs>
          <w:tab w:val="left" w:pos="7513"/>
        </w:tabs>
        <w:kinsoku/>
        <w:wordWrap/>
        <w:overflowPunct/>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年度没有使用政府性基金预算拨款安排的支出。</w:t>
      </w:r>
    </w:p>
    <w:p>
      <w:pPr>
        <w:keepNext w:val="0"/>
        <w:keepLines w:val="0"/>
        <w:pageBreakBefore w:val="0"/>
        <w:tabs>
          <w:tab w:val="left" w:pos="7513"/>
        </w:tabs>
        <w:kinsoku/>
        <w:wordWrap/>
        <w:overflowPunct/>
        <w:topLinePunct w:val="0"/>
        <w:bidi w:val="0"/>
        <w:adjustRightInd w:val="0"/>
        <w:snapToGrid w:val="0"/>
        <w:spacing w:line="58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四、财政拨款预算基本支出情况</w:t>
      </w:r>
    </w:p>
    <w:p>
      <w:pPr>
        <w:keepNext w:val="0"/>
        <w:keepLines w:val="0"/>
        <w:pageBreakBefore w:val="0"/>
        <w:tabs>
          <w:tab w:val="left" w:pos="7513"/>
        </w:tabs>
        <w:kinsoku/>
        <w:wordWrap/>
        <w:overflowPunct/>
        <w:topLinePunct w:val="0"/>
        <w:bidi w:val="0"/>
        <w:adjustRightInd w:val="0"/>
        <w:snapToGrid w:val="0"/>
        <w:spacing w:line="58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t>2020</w:t>
      </w:r>
      <w:r>
        <w:rPr>
          <w:rFonts w:hint="eastAsia" w:ascii="仿宋_GB2312" w:hAnsi="仿宋_GB2312" w:eastAsia="仿宋_GB2312" w:cs="仿宋_GB2312"/>
          <w:sz w:val="32"/>
          <w:szCs w:val="32"/>
        </w:rPr>
        <w:t>年度财政拨款基本支出1189.59万元，其中：</w:t>
      </w:r>
    </w:p>
    <w:p>
      <w:pPr>
        <w:keepNext w:val="0"/>
        <w:keepLines w:val="0"/>
        <w:pageBreakBefore w:val="0"/>
        <w:tabs>
          <w:tab w:val="left" w:pos="7513"/>
        </w:tabs>
        <w:kinsoku/>
        <w:wordWrap/>
        <w:overflowPunct/>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人员经费724.47万元，主要包括：基本工资、津贴补贴、奖金、伙食补助费、绩效工资、机关事业单位基本养老保险缴费、职业年金缴费、其他社会保障缴费、其他工资福利支出、离休费、退休费、抚恤金、生活补助、医疗费、奖励金、住房公积金、提租补贴、购房补贴、采暖补贴、物业服务补贴、其他对个人和家庭的补助支出。</w:t>
      </w:r>
    </w:p>
    <w:p>
      <w:pPr>
        <w:keepNext w:val="0"/>
        <w:keepLines w:val="0"/>
        <w:pageBreakBefore w:val="0"/>
        <w:tabs>
          <w:tab w:val="left" w:pos="7513"/>
        </w:tabs>
        <w:kinsoku/>
        <w:wordWrap/>
        <w:overflowPunct/>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公用经费465.12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其他资本性支出。</w:t>
      </w:r>
    </w:p>
    <w:p>
      <w:pPr>
        <w:keepNext w:val="0"/>
        <w:keepLines w:val="0"/>
        <w:pageBreakBefore w:val="0"/>
        <w:tabs>
          <w:tab w:val="left" w:pos="7513"/>
        </w:tabs>
        <w:kinsoku/>
        <w:wordWrap/>
        <w:overflowPunct/>
        <w:topLinePunct w:val="0"/>
        <w:bidi w:val="0"/>
        <w:adjustRightInd w:val="0"/>
        <w:snapToGrid w:val="0"/>
        <w:spacing w:line="580" w:lineRule="exact"/>
        <w:ind w:firstLine="643" w:firstLineChars="200"/>
        <w:textAlignment w:val="auto"/>
        <w:rPr>
          <w:rFonts w:hint="eastAsia" w:ascii="仿宋_GB2312" w:hAnsi="仿宋_GB2312" w:eastAsia="仿宋_GB2312" w:cs="仿宋_GB2312"/>
          <w:b/>
          <w:sz w:val="32"/>
          <w:szCs w:val="32"/>
        </w:rPr>
      </w:pPr>
    </w:p>
    <w:p>
      <w:pPr>
        <w:keepNext w:val="0"/>
        <w:keepLines w:val="0"/>
        <w:pageBreakBefore w:val="0"/>
        <w:tabs>
          <w:tab w:val="left" w:pos="7513"/>
        </w:tabs>
        <w:kinsoku/>
        <w:wordWrap/>
        <w:overflowPunct/>
        <w:topLinePunct w:val="0"/>
        <w:bidi w:val="0"/>
        <w:adjustRightInd w:val="0"/>
        <w:snapToGrid w:val="0"/>
        <w:spacing w:line="58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五、一般公共预算“三公”经费支出情况</w:t>
      </w:r>
    </w:p>
    <w:p>
      <w:pPr>
        <w:keepNext w:val="0"/>
        <w:keepLines w:val="0"/>
        <w:pageBreakBefore w:val="0"/>
        <w:widowControl/>
        <w:kinsoku/>
        <w:wordWrap/>
        <w:overflowPunct/>
        <w:topLinePunct w:val="0"/>
        <w:bidi w:val="0"/>
        <w:adjustRightInd w:val="0"/>
        <w:snapToGrid w:val="0"/>
        <w:spacing w:line="580" w:lineRule="exact"/>
        <w:ind w:firstLine="660"/>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sz w:val="32"/>
          <w:szCs w:val="32"/>
        </w:rPr>
        <w:t>（一）</w:t>
      </w:r>
      <w:r>
        <w:rPr>
          <w:rFonts w:hint="eastAsia" w:ascii="仿宋_GB2312" w:hAnsi="仿宋_GB2312" w:eastAsia="仿宋_GB2312" w:cs="仿宋_GB2312"/>
          <w:b/>
          <w:bCs/>
          <w:kern w:val="0"/>
          <w:sz w:val="32"/>
          <w:szCs w:val="32"/>
        </w:rPr>
        <w:t>因公出国（境）经费</w:t>
      </w:r>
    </w:p>
    <w:p>
      <w:pPr>
        <w:keepNext w:val="0"/>
        <w:keepLines w:val="0"/>
        <w:pageBreakBefore w:val="0"/>
        <w:widowControl/>
        <w:kinsoku/>
        <w:wordWrap/>
        <w:overflowPunct/>
        <w:topLinePunct w:val="0"/>
        <w:bidi w:val="0"/>
        <w:adjustRightInd w:val="0"/>
        <w:snapToGrid w:val="0"/>
        <w:spacing w:line="580" w:lineRule="exact"/>
        <w:ind w:firstLine="66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0"/>
          <w:sz w:val="32"/>
          <w:szCs w:val="32"/>
          <w:lang w:val="en-US" w:eastAsia="zh-CN"/>
        </w:rPr>
        <w:t>2020</w:t>
      </w:r>
      <w:r>
        <w:rPr>
          <w:rFonts w:hint="eastAsia" w:ascii="仿宋_GB2312" w:hAnsi="仿宋_GB2312" w:eastAsia="仿宋_GB2312" w:cs="仿宋_GB2312"/>
          <w:kern w:val="0"/>
          <w:sz w:val="32"/>
          <w:szCs w:val="32"/>
        </w:rPr>
        <w:t>年预算安排</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万元。主要用于</w:t>
      </w:r>
      <w:r>
        <w:rPr>
          <w:rFonts w:hint="eastAsia" w:ascii="仿宋_GB2312" w:hAnsi="仿宋_GB2312" w:eastAsia="仿宋_GB2312" w:cs="仿宋_GB2312"/>
          <w:kern w:val="0"/>
          <w:sz w:val="32"/>
          <w:szCs w:val="32"/>
          <w:lang w:eastAsia="zh-CN"/>
        </w:rPr>
        <w:t>赴港、台交流活动</w:t>
      </w:r>
      <w:r>
        <w:rPr>
          <w:rFonts w:hint="eastAsia" w:ascii="仿宋_GB2312" w:hAnsi="仿宋_GB2312" w:eastAsia="仿宋_GB2312" w:cs="仿宋_GB2312"/>
          <w:kern w:val="0"/>
          <w:sz w:val="32"/>
          <w:szCs w:val="32"/>
        </w:rPr>
        <w:t>（简要说明出国（境）团组目的）。</w:t>
      </w:r>
      <w:r>
        <w:rPr>
          <w:rFonts w:hint="eastAsia" w:ascii="仿宋_GB2312" w:hAnsi="仿宋_GB2312" w:eastAsia="仿宋_GB2312" w:cs="仿宋_GB2312"/>
          <w:sz w:val="32"/>
          <w:szCs w:val="32"/>
        </w:rPr>
        <w:t>与</w:t>
      </w:r>
      <w:r>
        <w:rPr>
          <w:rFonts w:hint="eastAsia" w:ascii="仿宋_GB2312" w:hAnsi="仿宋_GB2312" w:eastAsia="仿宋_GB2312" w:cs="仿宋_GB2312"/>
          <w:bCs/>
          <w:sz w:val="32"/>
          <w:szCs w:val="32"/>
        </w:rPr>
        <w:t>上</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持平。</w:t>
      </w:r>
    </w:p>
    <w:p>
      <w:pPr>
        <w:keepNext w:val="0"/>
        <w:keepLines w:val="0"/>
        <w:pageBreakBefore w:val="0"/>
        <w:widowControl/>
        <w:kinsoku/>
        <w:wordWrap/>
        <w:overflowPunct/>
        <w:topLinePunct w:val="0"/>
        <w:bidi w:val="0"/>
        <w:adjustRightInd w:val="0"/>
        <w:snapToGrid w:val="0"/>
        <w:spacing w:line="580" w:lineRule="exact"/>
        <w:ind w:firstLine="660"/>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sz w:val="32"/>
          <w:szCs w:val="32"/>
        </w:rPr>
        <w:t>（二）</w:t>
      </w:r>
      <w:r>
        <w:rPr>
          <w:rFonts w:hint="eastAsia" w:ascii="仿宋_GB2312" w:hAnsi="仿宋_GB2312" w:eastAsia="仿宋_GB2312" w:cs="仿宋_GB2312"/>
          <w:b/>
          <w:bCs/>
          <w:kern w:val="0"/>
          <w:sz w:val="32"/>
          <w:szCs w:val="32"/>
        </w:rPr>
        <w:t>公务接待费</w:t>
      </w:r>
    </w:p>
    <w:p>
      <w:pPr>
        <w:keepNext w:val="0"/>
        <w:keepLines w:val="0"/>
        <w:pageBreakBefore w:val="0"/>
        <w:widowControl/>
        <w:kinsoku/>
        <w:wordWrap/>
        <w:overflowPunct/>
        <w:topLinePunct w:val="0"/>
        <w:bidi w:val="0"/>
        <w:adjustRightInd w:val="0"/>
        <w:snapToGrid w:val="0"/>
        <w:spacing w:line="580" w:lineRule="exact"/>
        <w:ind w:firstLine="66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2020</w:t>
      </w:r>
      <w:r>
        <w:rPr>
          <w:rFonts w:hint="eastAsia" w:ascii="仿宋_GB2312" w:hAnsi="仿宋_GB2312" w:eastAsia="仿宋_GB2312" w:cs="仿宋_GB2312"/>
          <w:kern w:val="0"/>
          <w:sz w:val="32"/>
          <w:szCs w:val="32"/>
        </w:rPr>
        <w:t>年预算安排</w:t>
      </w:r>
      <w:r>
        <w:rPr>
          <w:rFonts w:hint="eastAsia" w:ascii="仿宋_GB2312" w:hAnsi="仿宋_GB2312" w:eastAsia="仿宋_GB2312" w:cs="仿宋_GB2312"/>
          <w:kern w:val="0"/>
          <w:sz w:val="32"/>
          <w:szCs w:val="32"/>
          <w:lang w:val="en-US" w:eastAsia="zh-CN"/>
        </w:rPr>
        <w:t>4.2</w:t>
      </w:r>
      <w:r>
        <w:rPr>
          <w:rFonts w:hint="eastAsia" w:ascii="仿宋_GB2312" w:hAnsi="仿宋_GB2312" w:eastAsia="仿宋_GB2312" w:cs="仿宋_GB2312"/>
          <w:kern w:val="0"/>
          <w:sz w:val="32"/>
          <w:szCs w:val="32"/>
        </w:rPr>
        <w:t>万元。主要用于</w:t>
      </w:r>
      <w:r>
        <w:rPr>
          <w:rFonts w:hint="eastAsia" w:ascii="仿宋_GB2312" w:hAnsi="仿宋_GB2312" w:eastAsia="仿宋_GB2312" w:cs="仿宋_GB2312"/>
          <w:kern w:val="0"/>
          <w:sz w:val="32"/>
          <w:szCs w:val="32"/>
          <w:lang w:eastAsia="zh-CN"/>
        </w:rPr>
        <w:t>接待上级主管部门</w:t>
      </w:r>
      <w:r>
        <w:rPr>
          <w:rFonts w:hint="eastAsia" w:ascii="仿宋_GB2312" w:hAnsi="仿宋_GB2312" w:eastAsia="仿宋_GB2312" w:cs="仿宋_GB2312"/>
          <w:kern w:val="0"/>
          <w:sz w:val="32"/>
          <w:szCs w:val="32"/>
        </w:rPr>
        <w:t>等方面的接待活动。</w:t>
      </w:r>
      <w:r>
        <w:rPr>
          <w:rFonts w:hint="eastAsia" w:ascii="仿宋_GB2312" w:hAnsi="仿宋_GB2312" w:eastAsia="仿宋_GB2312" w:cs="仿宋_GB2312"/>
          <w:sz w:val="32"/>
          <w:szCs w:val="32"/>
        </w:rPr>
        <w:t>与</w:t>
      </w:r>
      <w:r>
        <w:rPr>
          <w:rFonts w:hint="eastAsia" w:ascii="仿宋_GB2312" w:hAnsi="仿宋_GB2312" w:eastAsia="仿宋_GB2312" w:cs="仿宋_GB2312"/>
          <w:bCs/>
          <w:sz w:val="32"/>
          <w:szCs w:val="32"/>
        </w:rPr>
        <w:t>上</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持平。</w:t>
      </w:r>
    </w:p>
    <w:p>
      <w:pPr>
        <w:keepNext w:val="0"/>
        <w:keepLines w:val="0"/>
        <w:pageBreakBefore w:val="0"/>
        <w:kinsoku/>
        <w:wordWrap/>
        <w:overflowPunct/>
        <w:topLinePunct w:val="0"/>
        <w:bidi w:val="0"/>
        <w:adjustRightInd w:val="0"/>
        <w:snapToGrid w:val="0"/>
        <w:spacing w:line="580" w:lineRule="exact"/>
        <w:ind w:firstLine="643" w:firstLineChars="200"/>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sz w:val="32"/>
          <w:szCs w:val="32"/>
        </w:rPr>
        <w:t>（三）</w:t>
      </w:r>
      <w:r>
        <w:rPr>
          <w:rFonts w:hint="eastAsia" w:ascii="仿宋_GB2312" w:hAnsi="仿宋_GB2312" w:eastAsia="仿宋_GB2312" w:cs="仿宋_GB2312"/>
          <w:b/>
          <w:bCs/>
          <w:kern w:val="0"/>
          <w:sz w:val="32"/>
          <w:szCs w:val="32"/>
        </w:rPr>
        <w:t>公务用车购置及运行费</w:t>
      </w:r>
    </w:p>
    <w:p>
      <w:pPr>
        <w:keepNext w:val="0"/>
        <w:keepLines w:val="0"/>
        <w:pageBreakBefore w:val="0"/>
        <w:kinsoku/>
        <w:wordWrap/>
        <w:overflowPunct/>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lang w:val="en-US" w:eastAsia="zh-CN"/>
        </w:rPr>
        <w:t>2020</w:t>
      </w:r>
      <w:r>
        <w:rPr>
          <w:rFonts w:hint="eastAsia" w:ascii="仿宋_GB2312" w:hAnsi="仿宋_GB2312" w:eastAsia="仿宋_GB2312" w:cs="仿宋_GB2312"/>
          <w:kern w:val="0"/>
          <w:sz w:val="32"/>
          <w:szCs w:val="32"/>
        </w:rPr>
        <w:t>年预算安排</w:t>
      </w:r>
      <w:r>
        <w:rPr>
          <w:rFonts w:hint="eastAsia" w:ascii="仿宋_GB2312" w:hAnsi="仿宋_GB2312" w:eastAsia="仿宋_GB2312" w:cs="仿宋_GB2312"/>
          <w:kern w:val="0"/>
          <w:sz w:val="32"/>
          <w:szCs w:val="32"/>
          <w:lang w:val="en-US" w:eastAsia="zh-CN"/>
        </w:rPr>
        <w:t>54.4</w:t>
      </w:r>
      <w:r>
        <w:rPr>
          <w:rFonts w:hint="eastAsia" w:ascii="仿宋_GB2312" w:hAnsi="仿宋_GB2312" w:eastAsia="仿宋_GB2312" w:cs="仿宋_GB2312"/>
          <w:kern w:val="0"/>
          <w:sz w:val="32"/>
          <w:szCs w:val="32"/>
        </w:rPr>
        <w:t>万元，其中：公车运行费</w:t>
      </w:r>
      <w:r>
        <w:rPr>
          <w:rFonts w:hint="eastAsia" w:ascii="仿宋_GB2312" w:hAnsi="仿宋_GB2312" w:eastAsia="仿宋_GB2312" w:cs="仿宋_GB2312"/>
          <w:kern w:val="0"/>
          <w:sz w:val="32"/>
          <w:szCs w:val="32"/>
          <w:lang w:val="en-US" w:eastAsia="zh-CN"/>
        </w:rPr>
        <w:t>14.4</w:t>
      </w:r>
      <w:r>
        <w:rPr>
          <w:rFonts w:hint="eastAsia" w:ascii="仿宋_GB2312" w:hAnsi="仿宋_GB2312" w:eastAsia="仿宋_GB2312" w:cs="仿宋_GB2312"/>
          <w:kern w:val="0"/>
          <w:sz w:val="32"/>
          <w:szCs w:val="32"/>
        </w:rPr>
        <w:t>万元，公车购置费</w:t>
      </w:r>
      <w:r>
        <w:rPr>
          <w:rFonts w:hint="eastAsia" w:ascii="仿宋_GB2312" w:hAnsi="仿宋_GB2312" w:eastAsia="仿宋_GB2312" w:cs="仿宋_GB2312"/>
          <w:kern w:val="0"/>
          <w:sz w:val="32"/>
          <w:szCs w:val="32"/>
          <w:lang w:val="en-US" w:eastAsia="zh-CN"/>
        </w:rPr>
        <w:t>40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sz w:val="32"/>
          <w:szCs w:val="32"/>
        </w:rPr>
        <w:t>与</w:t>
      </w:r>
      <w:r>
        <w:rPr>
          <w:rFonts w:hint="eastAsia" w:ascii="仿宋_GB2312" w:hAnsi="仿宋_GB2312" w:eastAsia="仿宋_GB2312" w:cs="仿宋_GB2312"/>
          <w:bCs/>
          <w:sz w:val="32"/>
          <w:szCs w:val="32"/>
        </w:rPr>
        <w:t>上</w:t>
      </w:r>
      <w:r>
        <w:rPr>
          <w:rFonts w:hint="eastAsia" w:ascii="仿宋_GB2312" w:hAnsi="仿宋_GB2312" w:eastAsia="仿宋_GB2312" w:cs="仿宋_GB2312"/>
          <w:sz w:val="32"/>
          <w:szCs w:val="32"/>
        </w:rPr>
        <w:t>年相比支出下降</w:t>
      </w: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严格执行中央八项规定</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line="58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六、预算绩效目标情况</w:t>
      </w:r>
    </w:p>
    <w:p>
      <w:pPr>
        <w:keepNext w:val="0"/>
        <w:keepLines w:val="0"/>
        <w:pageBreakBefore w:val="0"/>
        <w:kinsoku/>
        <w:wordWrap/>
        <w:overflowPunct/>
        <w:topLinePunct w:val="0"/>
        <w:bidi w:val="0"/>
        <w:spacing w:line="580" w:lineRule="exact"/>
        <w:ind w:firstLine="630" w:firstLineChars="196"/>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sz w:val="32"/>
          <w:szCs w:val="32"/>
        </w:rPr>
        <w:t>（一）绩效目标设置情况</w:t>
      </w:r>
      <w:bookmarkStart w:id="0" w:name="_GoBack"/>
      <w:bookmarkEnd w:id="0"/>
    </w:p>
    <w:p>
      <w:pPr>
        <w:keepNext w:val="0"/>
        <w:keepLines w:val="0"/>
        <w:pageBreakBefore w:val="0"/>
        <w:kinsoku/>
        <w:wordWrap/>
        <w:overflowPunct/>
        <w:topLinePunct w:val="0"/>
        <w:bidi w:val="0"/>
        <w:spacing w:line="580" w:lineRule="exact"/>
        <w:ind w:firstLine="627" w:firstLineChars="196"/>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2020</w:t>
      </w:r>
      <w:r>
        <w:rPr>
          <w:rFonts w:hint="eastAsia" w:ascii="仿宋_GB2312" w:hAnsi="仿宋_GB2312" w:eastAsia="仿宋_GB2312" w:cs="仿宋_GB2312"/>
          <w:kern w:val="0"/>
          <w:sz w:val="32"/>
          <w:szCs w:val="32"/>
        </w:rPr>
        <w:t>年</w:t>
      </w:r>
      <w:r>
        <w:rPr>
          <w:rFonts w:hint="eastAsia" w:ascii="仿宋_GB2312" w:hAnsi="仿宋_GB2312" w:eastAsia="仿宋_GB2312" w:cs="仿宋_GB2312"/>
          <w:sz w:val="32"/>
          <w:szCs w:val="32"/>
          <w:lang w:eastAsia="zh-CN"/>
        </w:rPr>
        <w:t>中国共产党连城县纪律检查委员会</w:t>
      </w:r>
      <w:r>
        <w:rPr>
          <w:rFonts w:hint="eastAsia" w:ascii="仿宋_GB2312" w:hAnsi="仿宋_GB2312" w:eastAsia="仿宋_GB2312" w:cs="仿宋_GB2312"/>
          <w:kern w:val="0"/>
          <w:sz w:val="32"/>
          <w:szCs w:val="32"/>
        </w:rPr>
        <w:t>部门共设置</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个项目绩效目标，共涉及财政拨款资金</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keepNext w:val="0"/>
        <w:keepLines w:val="0"/>
        <w:pageBreakBefore w:val="0"/>
        <w:kinsoku/>
        <w:wordWrap/>
        <w:overflowPunct/>
        <w:topLinePunct w:val="0"/>
        <w:bidi w:val="0"/>
        <w:spacing w:line="580" w:lineRule="exact"/>
        <w:ind w:firstLine="630" w:firstLineChars="196"/>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（二）绩效目标表及说明</w:t>
      </w:r>
    </w:p>
    <w:p>
      <w:pPr>
        <w:keepNext w:val="0"/>
        <w:keepLines w:val="0"/>
        <w:pageBreakBefore w:val="0"/>
        <w:kinsoku/>
        <w:wordWrap/>
        <w:overflowPunct/>
        <w:topLinePunct w:val="0"/>
        <w:bidi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1.部门业务费绩效目标表</w:t>
      </w:r>
    </w:p>
    <w:p>
      <w:pPr>
        <w:keepNext w:val="0"/>
        <w:keepLines w:val="0"/>
        <w:pageBreakBefore w:val="0"/>
        <w:kinsoku/>
        <w:wordWrap/>
        <w:overflowPunct/>
        <w:topLinePunct w:val="0"/>
        <w:bidi w:val="0"/>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无。</w:t>
      </w:r>
    </w:p>
    <w:p>
      <w:pPr>
        <w:keepNext w:val="0"/>
        <w:keepLines w:val="0"/>
        <w:pageBreakBefore w:val="0"/>
        <w:kinsoku/>
        <w:wordWrap/>
        <w:overflowPunct/>
        <w:topLinePunct w:val="0"/>
        <w:bidi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2.部门专项资金绩效目标表</w:t>
      </w:r>
    </w:p>
    <w:p>
      <w:pPr>
        <w:keepNext w:val="0"/>
        <w:keepLines w:val="0"/>
        <w:pageBreakBefore w:val="0"/>
        <w:kinsoku/>
        <w:wordWrap/>
        <w:overflowPunct/>
        <w:topLinePunct w:val="0"/>
        <w:bidi w:val="0"/>
        <w:spacing w:line="58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lang w:eastAsia="zh-CN"/>
        </w:rPr>
        <w:t>无。</w:t>
      </w:r>
    </w:p>
    <w:p>
      <w:pPr>
        <w:keepNext w:val="0"/>
        <w:keepLines w:val="0"/>
        <w:pageBreakBefore w:val="0"/>
        <w:kinsoku/>
        <w:wordWrap/>
        <w:overflowPunct/>
        <w:topLinePunct w:val="0"/>
        <w:bidi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3.有关情况说明</w:t>
      </w:r>
    </w:p>
    <w:p>
      <w:pPr>
        <w:keepNext w:val="0"/>
        <w:keepLines w:val="0"/>
        <w:pageBreakBefore w:val="0"/>
        <w:kinsoku/>
        <w:wordWrap/>
        <w:overflowPunct/>
        <w:topLinePunct w:val="0"/>
        <w:bidi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line="580" w:lineRule="exact"/>
        <w:ind w:firstLine="643" w:firstLineChars="200"/>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bidi w:val="0"/>
        <w:spacing w:line="58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七、其他重要事项说明</w:t>
      </w:r>
    </w:p>
    <w:p>
      <w:pPr>
        <w:keepNext w:val="0"/>
        <w:keepLines w:val="0"/>
        <w:pageBreakBefore w:val="0"/>
        <w:kinsoku/>
        <w:wordWrap/>
        <w:overflowPunct/>
        <w:topLinePunct w:val="0"/>
        <w:bidi w:val="0"/>
        <w:spacing w:line="58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（一）机关运行经费</w:t>
      </w:r>
    </w:p>
    <w:p>
      <w:pPr>
        <w:keepNext w:val="0"/>
        <w:keepLines w:val="0"/>
        <w:pageBreakBefore w:val="0"/>
        <w:kinsoku/>
        <w:wordWrap/>
        <w:overflowPunct/>
        <w:topLinePunct w:val="0"/>
        <w:bidi w:val="0"/>
        <w:spacing w:line="580" w:lineRule="exact"/>
        <w:ind w:firstLine="640" w:firstLineChars="200"/>
        <w:textAlignment w:val="auto"/>
        <w:rPr>
          <w:rFonts w:hint="eastAsia" w:ascii="仿宋_GB2312" w:hAnsi="仿宋_GB2312" w:eastAsia="仿宋_GB2312" w:cs="仿宋_GB2312"/>
          <w:color w:val="FF0000"/>
          <w:sz w:val="32"/>
          <w:szCs w:val="32"/>
        </w:rPr>
      </w:pPr>
      <w:r>
        <w:rPr>
          <w:rFonts w:hint="eastAsia" w:ascii="仿宋_GB2312" w:hAnsi="仿宋_GB2312" w:eastAsia="仿宋_GB2312" w:cs="仿宋_GB2312"/>
          <w:kern w:val="0"/>
          <w:sz w:val="32"/>
          <w:szCs w:val="32"/>
          <w:lang w:val="en-US" w:eastAsia="zh-CN"/>
        </w:rPr>
        <w:t>2020</w:t>
      </w:r>
      <w:r>
        <w:rPr>
          <w:rFonts w:hint="eastAsia" w:ascii="仿宋_GB2312" w:hAnsi="仿宋_GB2312" w:eastAsia="仿宋_GB2312" w:cs="仿宋_GB2312"/>
          <w:sz w:val="32"/>
          <w:szCs w:val="32"/>
        </w:rPr>
        <w:t>年</w:t>
      </w:r>
      <w:r>
        <w:rPr>
          <w:rFonts w:hint="eastAsia" w:ascii="仿宋_GB2312" w:hAnsi="仿宋_GB2312" w:eastAsia="仿宋_GB2312" w:cs="仿宋_GB2312"/>
          <w:kern w:val="0"/>
          <w:sz w:val="32"/>
          <w:szCs w:val="32"/>
          <w:lang w:eastAsia="zh-CN"/>
        </w:rPr>
        <w:t>连城县纪律检查委员会</w:t>
      </w:r>
      <w:r>
        <w:rPr>
          <w:rFonts w:hint="eastAsia" w:ascii="仿宋_GB2312" w:hAnsi="仿宋_GB2312" w:eastAsia="仿宋_GB2312" w:cs="仿宋_GB2312"/>
          <w:sz w:val="32"/>
          <w:szCs w:val="32"/>
        </w:rPr>
        <w:t>部门（含实行公务员管理的事业单位）一般公共预算拨款安排的机关运行经费支出</w:t>
      </w:r>
      <w:r>
        <w:rPr>
          <w:rFonts w:hint="eastAsia" w:ascii="仿宋_GB2312" w:hAnsi="仿宋_GB2312" w:eastAsia="仿宋_GB2312" w:cs="仿宋_GB2312"/>
          <w:kern w:val="0"/>
          <w:sz w:val="32"/>
          <w:szCs w:val="32"/>
        </w:rPr>
        <w:t>617.46</w:t>
      </w:r>
      <w:r>
        <w:rPr>
          <w:rFonts w:hint="eastAsia" w:ascii="仿宋_GB2312" w:hAnsi="仿宋_GB2312" w:eastAsia="仿宋_GB2312" w:cs="仿宋_GB2312"/>
          <w:sz w:val="32"/>
          <w:szCs w:val="32"/>
        </w:rPr>
        <w:t>万元，比</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rPr>
        <w:t>年增加</w:t>
      </w:r>
      <w:r>
        <w:rPr>
          <w:rFonts w:hint="eastAsia" w:ascii="仿宋_GB2312" w:hAnsi="仿宋_GB2312" w:eastAsia="仿宋_GB2312" w:cs="仿宋_GB2312"/>
          <w:kern w:val="0"/>
          <w:sz w:val="32"/>
          <w:szCs w:val="32"/>
          <w:lang w:val="en-US" w:eastAsia="zh-CN"/>
        </w:rPr>
        <w:t>90.3</w:t>
      </w:r>
      <w:r>
        <w:rPr>
          <w:rFonts w:hint="eastAsia" w:ascii="仿宋_GB2312" w:hAnsi="仿宋_GB2312" w:eastAsia="仿宋_GB2312" w:cs="仿宋_GB2312"/>
          <w:sz w:val="32"/>
          <w:szCs w:val="32"/>
        </w:rPr>
        <w:t>万元，主要原因是</w:t>
      </w:r>
      <w:r>
        <w:rPr>
          <w:rFonts w:hint="eastAsia" w:ascii="仿宋_GB2312" w:hAnsi="仿宋_GB2312" w:eastAsia="仿宋_GB2312" w:cs="仿宋_GB2312"/>
          <w:sz w:val="32"/>
          <w:szCs w:val="32"/>
          <w:lang w:eastAsia="zh-CN"/>
        </w:rPr>
        <w:t>人员增加</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line="58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（二）政府采购情况</w:t>
      </w:r>
    </w:p>
    <w:p>
      <w:pPr>
        <w:keepNext w:val="0"/>
        <w:keepLines w:val="0"/>
        <w:pageBreakBefore w:val="0"/>
        <w:kinsoku/>
        <w:wordWrap/>
        <w:overflowPunct/>
        <w:topLinePunct w:val="0"/>
        <w:bidi w:val="0"/>
        <w:spacing w:line="58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2020</w:t>
      </w:r>
      <w:r>
        <w:rPr>
          <w:rFonts w:hint="eastAsia" w:ascii="仿宋_GB2312" w:hAnsi="仿宋_GB2312" w:eastAsia="仿宋_GB2312" w:cs="仿宋_GB2312"/>
          <w:sz w:val="32"/>
          <w:szCs w:val="32"/>
        </w:rPr>
        <w:t>年</w:t>
      </w:r>
      <w:r>
        <w:rPr>
          <w:rFonts w:hint="eastAsia" w:ascii="仿宋_GB2312" w:hAnsi="仿宋_GB2312" w:eastAsia="仿宋_GB2312" w:cs="仿宋_GB2312"/>
          <w:kern w:val="0"/>
          <w:sz w:val="32"/>
          <w:szCs w:val="32"/>
          <w:lang w:eastAsia="zh-CN"/>
        </w:rPr>
        <w:t>连城县纪律检查委员会</w:t>
      </w:r>
      <w:r>
        <w:rPr>
          <w:rFonts w:hint="eastAsia" w:ascii="仿宋_GB2312" w:hAnsi="仿宋_GB2312" w:eastAsia="仿宋_GB2312" w:cs="仿宋_GB2312"/>
          <w:sz w:val="32"/>
          <w:szCs w:val="32"/>
        </w:rPr>
        <w:t>部门政府采购预算总额</w:t>
      </w:r>
      <w:r>
        <w:rPr>
          <w:rFonts w:hint="eastAsia" w:ascii="仿宋_GB2312" w:hAnsi="仿宋_GB2312" w:eastAsia="仿宋_GB2312" w:cs="仿宋_GB2312"/>
          <w:kern w:val="0"/>
          <w:sz w:val="32"/>
          <w:szCs w:val="32"/>
          <w:lang w:val="en-US" w:eastAsia="zh-CN"/>
        </w:rPr>
        <w:t>8.3</w:t>
      </w:r>
      <w:r>
        <w:rPr>
          <w:rFonts w:hint="eastAsia" w:ascii="仿宋_GB2312" w:hAnsi="仿宋_GB2312" w:eastAsia="仿宋_GB2312" w:cs="仿宋_GB2312"/>
          <w:kern w:val="0"/>
          <w:sz w:val="32"/>
          <w:szCs w:val="32"/>
        </w:rPr>
        <w:t>万元，其中：政府购买服务项目</w:t>
      </w:r>
      <w:r>
        <w:rPr>
          <w:rFonts w:hint="eastAsia" w:ascii="仿宋_GB2312" w:hAnsi="仿宋_GB2312" w:eastAsia="仿宋_GB2312" w:cs="仿宋_GB2312"/>
          <w:sz w:val="32"/>
          <w:szCs w:val="32"/>
        </w:rPr>
        <w:t>采购预算</w:t>
      </w:r>
      <w:r>
        <w:rPr>
          <w:rFonts w:hint="eastAsia" w:ascii="仿宋_GB2312" w:hAnsi="仿宋_GB2312" w:eastAsia="仿宋_GB2312" w:cs="仿宋_GB2312"/>
          <w:sz w:val="32"/>
          <w:szCs w:val="32"/>
          <w:lang w:eastAsia="zh-CN"/>
        </w:rPr>
        <w:t>金</w:t>
      </w:r>
      <w:r>
        <w:rPr>
          <w:rFonts w:hint="eastAsia" w:ascii="仿宋_GB2312" w:hAnsi="仿宋_GB2312" w:eastAsia="仿宋_GB2312" w:cs="仿宋_GB2312"/>
          <w:sz w:val="32"/>
          <w:szCs w:val="32"/>
        </w:rPr>
        <w:t>额</w:t>
      </w:r>
      <w:r>
        <w:rPr>
          <w:rFonts w:hint="eastAsia" w:ascii="仿宋_GB2312" w:hAnsi="仿宋_GB2312" w:eastAsia="仿宋_GB2312" w:cs="仿宋_GB2312"/>
          <w:kern w:val="0"/>
          <w:sz w:val="32"/>
          <w:szCs w:val="32"/>
          <w:lang w:val="en-US" w:eastAsia="zh-CN"/>
        </w:rPr>
        <w:t>8.3</w:t>
      </w:r>
      <w:r>
        <w:rPr>
          <w:rFonts w:hint="eastAsia" w:ascii="仿宋_GB2312" w:hAnsi="仿宋_GB2312" w:eastAsia="仿宋_GB2312" w:cs="仿宋_GB2312"/>
          <w:kern w:val="0"/>
          <w:sz w:val="32"/>
          <w:szCs w:val="32"/>
        </w:rPr>
        <w:t>万元。</w:t>
      </w:r>
    </w:p>
    <w:p>
      <w:pPr>
        <w:keepNext w:val="0"/>
        <w:keepLines w:val="0"/>
        <w:pageBreakBefore w:val="0"/>
        <w:kinsoku/>
        <w:wordWrap/>
        <w:overflowPunct/>
        <w:topLinePunct w:val="0"/>
        <w:bidi w:val="0"/>
        <w:spacing w:line="58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（三）国有资产占用使用情况</w:t>
      </w:r>
    </w:p>
    <w:p>
      <w:pPr>
        <w:keepNext w:val="0"/>
        <w:keepLines w:val="0"/>
        <w:pageBreakBefore w:val="0"/>
        <w:kinsoku/>
        <w:wordWrap/>
        <w:overflowPunct/>
        <w:topLinePunct w:val="0"/>
        <w:bidi w:val="0"/>
        <w:spacing w:line="58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截至</w:t>
      </w:r>
      <w:r>
        <w:rPr>
          <w:rFonts w:hint="eastAsia" w:ascii="仿宋_GB2312" w:hAnsi="仿宋_GB2312" w:eastAsia="仿宋_GB2312" w:cs="仿宋_GB2312"/>
          <w:kern w:val="0"/>
          <w:sz w:val="32"/>
          <w:szCs w:val="32"/>
          <w:lang w:val="en-US" w:eastAsia="zh-CN"/>
        </w:rPr>
        <w:t>2019</w:t>
      </w:r>
      <w:r>
        <w:rPr>
          <w:rFonts w:hint="eastAsia" w:ascii="仿宋_GB2312" w:hAnsi="仿宋_GB2312" w:eastAsia="仿宋_GB2312" w:cs="仿宋_GB2312"/>
          <w:kern w:val="0"/>
          <w:sz w:val="32"/>
          <w:szCs w:val="32"/>
        </w:rPr>
        <w:t>年底，</w:t>
      </w:r>
      <w:r>
        <w:rPr>
          <w:rFonts w:hint="eastAsia" w:ascii="仿宋_GB2312" w:hAnsi="仿宋_GB2312" w:eastAsia="仿宋_GB2312" w:cs="仿宋_GB2312"/>
          <w:kern w:val="0"/>
          <w:sz w:val="32"/>
          <w:szCs w:val="32"/>
          <w:lang w:eastAsia="zh-CN"/>
        </w:rPr>
        <w:t>连城县纪律检查委员会</w:t>
      </w:r>
      <w:r>
        <w:rPr>
          <w:rFonts w:hint="eastAsia" w:ascii="仿宋_GB2312" w:hAnsi="仿宋_GB2312" w:eastAsia="仿宋_GB2312" w:cs="仿宋_GB2312"/>
          <w:sz w:val="32"/>
          <w:szCs w:val="32"/>
        </w:rPr>
        <w:t>部门本级及所属的预算单位共有车辆</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sz w:val="32"/>
          <w:szCs w:val="32"/>
        </w:rPr>
        <w:t>辆，其中：省部级领导干部用车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sz w:val="32"/>
          <w:szCs w:val="32"/>
        </w:rPr>
        <w:t>辆，一般公务用车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sz w:val="32"/>
          <w:szCs w:val="32"/>
        </w:rPr>
        <w:t>辆，一般执法执勤用车</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sz w:val="32"/>
          <w:szCs w:val="32"/>
        </w:rPr>
        <w:t>辆，特种专业技术用车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sz w:val="32"/>
          <w:szCs w:val="32"/>
        </w:rPr>
        <w:t>辆，其他用车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sz w:val="32"/>
          <w:szCs w:val="32"/>
        </w:rPr>
        <w:t>辆。单位价值50万元以上通用设备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r>
        <w:rPr>
          <w:rFonts w:hint="eastAsia" w:ascii="仿宋_GB2312" w:hAnsi="仿宋_GB2312" w:eastAsia="仿宋_GB2312" w:cs="仿宋_GB2312"/>
          <w:sz w:val="32"/>
          <w:szCs w:val="32"/>
        </w:rPr>
        <w:t>单位价值100万元以上专用设备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keepNext w:val="0"/>
        <w:keepLines w:val="0"/>
        <w:pageBreakBefore w:val="0"/>
        <w:kinsoku/>
        <w:wordWrap/>
        <w:overflowPunct/>
        <w:topLinePunct w:val="0"/>
        <w:bidi w:val="0"/>
        <w:spacing w:line="580" w:lineRule="exact"/>
        <w:textAlignment w:val="auto"/>
        <w:rPr>
          <w:rFonts w:hint="eastAsia" w:ascii="仿宋_GB2312" w:hAnsi="仿宋_GB2312" w:eastAsia="仿宋_GB2312" w:cs="仿宋_GB2312"/>
          <w:kern w:val="0"/>
          <w:sz w:val="32"/>
          <w:szCs w:val="32"/>
        </w:rPr>
      </w:pPr>
    </w:p>
    <w:p>
      <w:pPr>
        <w:keepNext w:val="0"/>
        <w:keepLines w:val="0"/>
        <w:pageBreakBefore w:val="0"/>
        <w:kinsoku/>
        <w:wordWrap/>
        <w:overflowPunct/>
        <w:topLinePunct w:val="0"/>
        <w:bidi w:val="0"/>
        <w:spacing w:line="580" w:lineRule="exact"/>
        <w:jc w:val="center"/>
        <w:textAlignment w:val="auto"/>
        <w:rPr>
          <w:rFonts w:hint="eastAsia" w:ascii="仿宋_GB2312" w:hAnsi="仿宋_GB2312" w:eastAsia="仿宋_GB2312" w:cs="仿宋_GB2312"/>
          <w:b/>
          <w:sz w:val="32"/>
          <w:szCs w:val="32"/>
        </w:rPr>
      </w:pPr>
      <w:r>
        <w:rPr>
          <w:rFonts w:hint="eastAsia" w:ascii="黑体" w:hAnsi="黑体" w:eastAsia="黑体" w:cs="黑体"/>
          <w:b w:val="0"/>
          <w:bCs/>
          <w:sz w:val="44"/>
          <w:szCs w:val="44"/>
        </w:rPr>
        <w:t>第四部分 名词解释</w:t>
      </w:r>
    </w:p>
    <w:p>
      <w:pPr>
        <w:keepNext w:val="0"/>
        <w:keepLines w:val="0"/>
        <w:pageBreakBefore w:val="0"/>
        <w:kinsoku/>
        <w:wordWrap/>
        <w:overflowPunct/>
        <w:topLinePunct w:val="0"/>
        <w:bidi w:val="0"/>
        <w:spacing w:line="580" w:lineRule="exact"/>
        <w:jc w:val="center"/>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bidi w:val="0"/>
        <w:spacing w:line="580" w:lineRule="exact"/>
        <w:ind w:firstLine="707" w:firstLineChars="221"/>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一、财政拨款收入：指财政当年拨付的资金。 </w:t>
      </w:r>
    </w:p>
    <w:p>
      <w:pPr>
        <w:keepNext w:val="0"/>
        <w:keepLines w:val="0"/>
        <w:pageBreakBefore w:val="0"/>
        <w:kinsoku/>
        <w:wordWrap/>
        <w:overflowPunct/>
        <w:topLinePunct w:val="0"/>
        <w:bidi w:val="0"/>
        <w:spacing w:line="580" w:lineRule="exact"/>
        <w:ind w:firstLine="707" w:firstLineChars="221"/>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二、事业收入：指事业单位开展专业业务活动及辅助活动所取得的收入。</w:t>
      </w:r>
    </w:p>
    <w:p>
      <w:pPr>
        <w:keepNext w:val="0"/>
        <w:keepLines w:val="0"/>
        <w:pageBreakBefore w:val="0"/>
        <w:kinsoku/>
        <w:wordWrap/>
        <w:overflowPunct/>
        <w:topLinePunct w:val="0"/>
        <w:bidi w:val="0"/>
        <w:spacing w:line="580" w:lineRule="exact"/>
        <w:ind w:firstLine="707" w:firstLineChars="221"/>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三、经营收入：指事业单位在专业业务活动及其辅助活动之外开展非独立核算经营活动取得的收入。 </w:t>
      </w:r>
    </w:p>
    <w:p>
      <w:pPr>
        <w:keepNext w:val="0"/>
        <w:keepLines w:val="0"/>
        <w:pageBreakBefore w:val="0"/>
        <w:kinsoku/>
        <w:wordWrap/>
        <w:overflowPunct/>
        <w:topLinePunct w:val="0"/>
        <w:bidi w:val="0"/>
        <w:spacing w:line="580" w:lineRule="exact"/>
        <w:ind w:firstLine="707" w:firstLineChars="221"/>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四、其他收入：指除上述“财政拨款收入”、“事业收入”、“经营收入”等以外的收入。主要是按规定动用的售房收入、存款利息收入等。 </w:t>
      </w:r>
    </w:p>
    <w:p>
      <w:pPr>
        <w:keepNext w:val="0"/>
        <w:keepLines w:val="0"/>
        <w:pageBreakBefore w:val="0"/>
        <w:kinsoku/>
        <w:wordWrap/>
        <w:overflowPunct/>
        <w:topLinePunct w:val="0"/>
        <w:bidi w:val="0"/>
        <w:spacing w:line="580" w:lineRule="exact"/>
        <w:ind w:firstLine="707" w:firstLineChars="221"/>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keepNext w:val="0"/>
        <w:keepLines w:val="0"/>
        <w:pageBreakBefore w:val="0"/>
        <w:kinsoku/>
        <w:wordWrap/>
        <w:overflowPunct/>
        <w:topLinePunct w:val="0"/>
        <w:bidi w:val="0"/>
        <w:spacing w:line="58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六、年初结转和结余：指以前年度尚未完成、结转到本年按有关规定继续使用的资金。</w:t>
      </w:r>
    </w:p>
    <w:p>
      <w:pPr>
        <w:pStyle w:val="7"/>
        <w:keepNext w:val="0"/>
        <w:keepLines w:val="0"/>
        <w:pageBreakBefore w:val="0"/>
        <w:kinsoku/>
        <w:wordWrap/>
        <w:overflowPunct/>
        <w:topLinePunct w:val="0"/>
        <w:bidi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七、结余分配：指事业单位按规定提取的职工福利基金、事业基金和缴纳的所得税，以及建设单位按规定应交回的基本建设竣工项目结余资金。 </w:t>
      </w:r>
    </w:p>
    <w:p>
      <w:pPr>
        <w:pStyle w:val="7"/>
        <w:keepNext w:val="0"/>
        <w:keepLines w:val="0"/>
        <w:pageBreakBefore w:val="0"/>
        <w:kinsoku/>
        <w:wordWrap/>
        <w:overflowPunct/>
        <w:topLinePunct w:val="0"/>
        <w:bidi w:val="0"/>
        <w:spacing w:line="58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八、年末结转和结余：指本年度或以前年度预算安排、因客观条件发生变化无法按原计划实施，需延迟到以后年度按有关规定继续使用的资金。 </w:t>
      </w:r>
    </w:p>
    <w:p>
      <w:pPr>
        <w:pStyle w:val="7"/>
        <w:keepNext w:val="0"/>
        <w:keepLines w:val="0"/>
        <w:pageBreakBefore w:val="0"/>
        <w:kinsoku/>
        <w:wordWrap/>
        <w:overflowPunct/>
        <w:topLinePunct w:val="0"/>
        <w:bidi w:val="0"/>
        <w:spacing w:line="58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九、基本支出：指为保障机构正常运转、完成日常工作任务而发生的人员支出和公用支出。 </w:t>
      </w:r>
    </w:p>
    <w:p>
      <w:pPr>
        <w:pStyle w:val="7"/>
        <w:keepNext w:val="0"/>
        <w:keepLines w:val="0"/>
        <w:pageBreakBefore w:val="0"/>
        <w:kinsoku/>
        <w:wordWrap/>
        <w:overflowPunct/>
        <w:topLinePunct w:val="0"/>
        <w:bidi w:val="0"/>
        <w:spacing w:line="58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十、项目支出：指在基本支出之外为完成特定行政任务和事业发展目标所发生的支出。 </w:t>
      </w:r>
    </w:p>
    <w:p>
      <w:pPr>
        <w:pStyle w:val="7"/>
        <w:keepNext w:val="0"/>
        <w:keepLines w:val="0"/>
        <w:pageBreakBefore w:val="0"/>
        <w:kinsoku/>
        <w:wordWrap/>
        <w:overflowPunct/>
        <w:topLinePunct w:val="0"/>
        <w:bidi w:val="0"/>
        <w:spacing w:line="58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十一、经营支出：指事业单位在专业业务活动及其辅助活动之外开展非独立核算经营活动发生的支出。 </w:t>
      </w:r>
    </w:p>
    <w:p>
      <w:pPr>
        <w:pStyle w:val="7"/>
        <w:keepNext w:val="0"/>
        <w:keepLines w:val="0"/>
        <w:pageBreakBefore w:val="0"/>
        <w:kinsoku/>
        <w:wordWrap/>
        <w:overflowPunct/>
        <w:topLinePunct w:val="0"/>
        <w:bidi w:val="0"/>
        <w:spacing w:line="58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十二、“三公”经费：纳入财政预决算管理的“三公”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费(含车辆购置税、牌照费)及燃料费、维修费、过桥过路费、保险费、安全奖励费用等支出，公务用车指车改后单位按规定保留的用于履行公务的机动车辆，包括领导干部用车、一般公务用车和执法执勤用车等；公务接待费反映单位按规定开支的各类公务接待（含外宾接待）支出。 </w:t>
      </w:r>
    </w:p>
    <w:p>
      <w:pPr>
        <w:keepNext w:val="0"/>
        <w:keepLines w:val="0"/>
        <w:pageBreakBefore w:val="0"/>
        <w:kinsoku/>
        <w:wordWrap/>
        <w:overflowPunct/>
        <w:topLinePunct w:val="0"/>
        <w:bidi w:val="0"/>
        <w:spacing w:line="580" w:lineRule="exact"/>
        <w:ind w:firstLine="640"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bidi w:val="0"/>
        <w:spacing w:line="580" w:lineRule="exact"/>
        <w:jc w:val="center"/>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bidi w:val="0"/>
        <w:spacing w:line="580" w:lineRule="exact"/>
        <w:textAlignment w:val="auto"/>
        <w:rPr>
          <w:rFonts w:hint="eastAsia" w:ascii="仿宋_GB2312" w:hAnsi="仿宋_GB2312" w:eastAsia="仿宋_GB2312" w:cs="仿宋_GB2312"/>
          <w:sz w:val="32"/>
          <w:szCs w:val="32"/>
        </w:rPr>
      </w:pPr>
    </w:p>
    <w:sectPr>
      <w:footerReference r:id="rId5" w:type="default"/>
      <w:pgSz w:w="11906" w:h="16838"/>
      <w:pgMar w:top="1701" w:right="1531" w:bottom="1701"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eastAsia" w:asciiTheme="minorEastAsia" w:hAnsiTheme="minorEastAsia" w:eastAsiaTheme="minorEastAsia" w:cstheme="minorEastAsia"/>
        <w:sz w:val="28"/>
        <w:szCs w:val="28"/>
      </w:rPr>
      <w:id w:val="-1456780272"/>
    </w:sdtPr>
    <w:sdtEndPr>
      <w:rPr>
        <w:rFonts w:hint="eastAsia" w:asciiTheme="minorEastAsia" w:hAnsiTheme="minorEastAsia" w:eastAsiaTheme="minorEastAsia" w:cstheme="minorEastAsia"/>
        <w:sz w:val="28"/>
        <w:szCs w:val="28"/>
      </w:rPr>
    </w:sdtEndPr>
    <w:sdtContent>
      <w:p>
        <w:pPr>
          <w:pStyle w:val="3"/>
          <w:jc w:val="cente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10</w:t>
        </w:r>
        <w:r>
          <w:rPr>
            <w:rFonts w:hint="eastAsia" w:asciiTheme="minorEastAsia" w:hAnsiTheme="minorEastAsia" w:eastAsiaTheme="minorEastAsia" w:cstheme="minorEastAsia"/>
            <w:sz w:val="28"/>
            <w:szCs w:val="28"/>
          </w:rPr>
          <w:fldChar w:fldCharType="end"/>
        </w:r>
      </w:p>
    </w:sdtContent>
  </w:sdt>
  <w:p>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9FDA20"/>
    <w:multiLevelType w:val="singleLevel"/>
    <w:tmpl w:val="E39FDA20"/>
    <w:lvl w:ilvl="0" w:tentative="0">
      <w:start w:val="2"/>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wNTQxNjIwYmUzMzE2M2Q5NmI1ODBiYTI3Y2E0NGEifQ=="/>
  </w:docVars>
  <w:rsids>
    <w:rsidRoot w:val="00172A27"/>
    <w:rsid w:val="04193DFD"/>
    <w:rsid w:val="09274D32"/>
    <w:rsid w:val="09E8742D"/>
    <w:rsid w:val="0AAC607F"/>
    <w:rsid w:val="0AB03591"/>
    <w:rsid w:val="126A5F05"/>
    <w:rsid w:val="1484239E"/>
    <w:rsid w:val="15D120AE"/>
    <w:rsid w:val="1A795AF2"/>
    <w:rsid w:val="1BF443B9"/>
    <w:rsid w:val="1D1D65E0"/>
    <w:rsid w:val="220C307A"/>
    <w:rsid w:val="2461534E"/>
    <w:rsid w:val="280001AC"/>
    <w:rsid w:val="2F8E0585"/>
    <w:rsid w:val="3AC17A73"/>
    <w:rsid w:val="3EE00B43"/>
    <w:rsid w:val="40090CE5"/>
    <w:rsid w:val="413F1E65"/>
    <w:rsid w:val="46E269F8"/>
    <w:rsid w:val="4D2F604A"/>
    <w:rsid w:val="53F71783"/>
    <w:rsid w:val="584E21F7"/>
    <w:rsid w:val="62E57FAB"/>
    <w:rsid w:val="66F32257"/>
    <w:rsid w:val="68133145"/>
    <w:rsid w:val="6C8C38FE"/>
    <w:rsid w:val="6DF4536C"/>
    <w:rsid w:val="77875EA0"/>
    <w:rsid w:val="7A1B06F1"/>
    <w:rsid w:val="7C7574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footer"/>
    <w:basedOn w:val="1"/>
    <w:qFormat/>
    <w:uiPriority w:val="0"/>
    <w:pPr>
      <w:tabs>
        <w:tab w:val="center" w:pos="4153"/>
        <w:tab w:val="right" w:pos="8306"/>
      </w:tabs>
      <w:snapToGrid w:val="0"/>
      <w:spacing w:line="240" w:lineRule="auto"/>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19</Pages>
  <Words>6137</Words>
  <Characters>7445</Characters>
  <Lines>0</Lines>
  <Paragraphs>0</Paragraphs>
  <TotalTime>0</TotalTime>
  <ScaleCrop>false</ScaleCrop>
  <LinksUpToDate>false</LinksUpToDate>
  <CharactersWithSpaces>7617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繁华无星空</cp:lastModifiedBy>
  <cp:lastPrinted>2020-02-03T08:00:00Z</cp:lastPrinted>
  <dcterms:modified xsi:type="dcterms:W3CDTF">2022-05-24T00:48:47Z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0E72D8979DB144F89C4C29801D21419F</vt:lpwstr>
  </property>
</Properties>
</file>