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1.xml"/>
  <Override ContentType="application/xml" PartName="/customXml/item2.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4 -->
  <w:body>
    <w:p w:rsidR="0047245A" w14:paraId="63F803A5" w14:textId="77777777">
      <w:pPr>
        <w:widowControl/>
        <w:spacing w:line="276" w:lineRule="auto"/>
        <w:rPr>
          <w:sz w:val="32"/>
          <w:szCs w:val="32"/>
        </w:rPr>
      </w:pPr>
    </w:p>
    <w:p w:rsidR="0047245A" w14:paraId="3CB0AA42" w14:textId="77777777">
      <w:pPr>
        <w:widowControl/>
        <w:spacing w:line="276" w:lineRule="auto"/>
        <w:rPr>
          <w:sz w:val="32"/>
          <w:szCs w:val="32"/>
        </w:rPr>
      </w:pPr>
    </w:p>
    <w:p w:rsidR="0047245A" w14:paraId="60806D3B" w14:textId="77777777">
      <w:pPr>
        <w:widowControl/>
        <w:spacing w:line="276" w:lineRule="auto"/>
        <w:jc w:val="center"/>
        <w:rPr>
          <w:rFonts w:ascii="方正小标宋简体" w:eastAsia="方正小标宋简体"/>
          <w:sz w:val="84"/>
          <w:szCs w:val="84"/>
        </w:rPr>
      </w:pPr>
    </w:p>
    <w:p w:rsidR="0047245A" w14:paraId="39EB66AC" w14:textId="77777777">
      <w:pPr>
        <w:widowControl/>
        <w:spacing w:line="276" w:lineRule="auto"/>
        <w:jc w:val="center"/>
        <w:rPr>
          <w:rFonts w:ascii="方正小标宋简体" w:eastAsia="方正小标宋简体"/>
          <w:sz w:val="84"/>
          <w:szCs w:val="84"/>
        </w:rPr>
      </w:pPr>
    </w:p>
    <w:p w:rsidR="0047245A" w14:paraId="16CEA017" w14:textId="77777777">
      <w:pPr>
        <w:widowControl/>
        <w:spacing w:line="276" w:lineRule="auto"/>
        <w:jc w:val="center"/>
        <w:rPr>
          <w:rFonts w:ascii="方正小标宋简体" w:eastAsia="方正小标宋简体"/>
          <w:sz w:val="84"/>
          <w:szCs w:val="84"/>
        </w:rPr>
      </w:pPr>
      <w:r>
        <w:rPr>
          <w:rFonts w:ascii="Times New Roman" w:eastAsia="Times New Roman" w:hAnsi="Times New Roman" w:cs="Times New Roman"/>
          <w:sz w:val="84"/>
        </w:rPr>
        <w:t>2024</w:t>
      </w:r>
      <w:r>
        <w:rPr>
          <w:rFonts w:ascii="方正小标宋简体" w:eastAsia="方正小标宋简体" w:hAnsi="方正小标宋简体" w:cs="方正小标宋简体"/>
          <w:sz w:val="84"/>
        </w:rPr>
        <w:t>年度</w:t>
      </w:r>
    </w:p>
    <w:p w:rsidR="0047245A" w14:paraId="0FE05066" w14:textId="77777777">
      <w:pPr>
        <w:widowControl/>
        <w:spacing w:line="276" w:lineRule="auto"/>
        <w:jc w:val="center"/>
        <w:rPr>
          <w:rFonts w:ascii="方正小标宋简体" w:eastAsia="方正小标宋简体"/>
          <w:sz w:val="84"/>
          <w:szCs w:val="84"/>
        </w:rPr>
      </w:pPr>
      <w:r>
        <w:rPr>
          <w:rFonts w:ascii="方正小标宋简体" w:eastAsia="方正小标宋简体" w:hint="eastAsia"/>
          <w:sz w:val="84"/>
          <w:szCs w:val="84"/>
        </w:rPr>
        <w:t>连城县塘前乡乡村振兴服务中心</w:t>
      </w:r>
    </w:p>
    <w:p w:rsidR="0047245A" w14:paraId="2B791BD1" w14:textId="77777777">
      <w:pPr>
        <w:widowControl/>
        <w:spacing w:line="276" w:lineRule="auto"/>
        <w:jc w:val="center"/>
        <w:rPr>
          <w:rFonts w:ascii="方正小标宋简体" w:eastAsia="方正小标宋简体"/>
          <w:sz w:val="84"/>
          <w:szCs w:val="84"/>
        </w:rPr>
      </w:pPr>
      <w:r>
        <w:rPr>
          <w:rFonts w:ascii="方正小标宋简体" w:eastAsia="方正小标宋简体" w:hint="eastAsia"/>
          <w:sz w:val="84"/>
          <w:szCs w:val="84"/>
        </w:rPr>
        <w:t>单位预算</w:t>
      </w:r>
    </w:p>
    <w:p w:rsidR="0047245A" w14:paraId="602CF4B2" w14:textId="77777777">
      <w:pPr>
        <w:widowControl/>
        <w:spacing w:line="276" w:lineRule="auto"/>
        <w:rPr>
          <w:rFonts w:ascii="方正小标宋简体" w:eastAsia="方正小标宋简体"/>
          <w:sz w:val="84"/>
          <w:szCs w:val="84"/>
        </w:rPr>
      </w:pPr>
    </w:p>
    <w:p w:rsidR="0047245A" w14:paraId="37B42D5A" w14:textId="77777777">
      <w:pPr>
        <w:autoSpaceDE w:val="0"/>
        <w:autoSpaceDN w:val="0"/>
        <w:jc w:val="center"/>
        <w:rPr>
          <w:rFonts w:asciiTheme="majorEastAsia" w:eastAsiaTheme="majorEastAsia" w:hAnsiTheme="majorEastAsia"/>
          <w:b/>
          <w:sz w:val="36"/>
        </w:rPr>
        <w:sectPr>
          <w:headerReference w:type="even" r:id="rId6"/>
          <w:headerReference w:type="default" r:id="rId7"/>
          <w:pgSz w:w="11906" w:h="16838"/>
          <w:pgMar w:top="1440" w:right="1134" w:bottom="1440" w:left="1134" w:header="851" w:footer="992" w:gutter="0"/>
          <w:cols w:space="425"/>
          <w:docGrid w:type="lines" w:linePitch="312"/>
        </w:sectPr>
      </w:pPr>
    </w:p>
    <w:p w:rsidR="0047245A" w:rsidRPr="00AA5168" w14:paraId="163CA3A0" w14:textId="77777777">
      <w:pPr>
        <w:autoSpaceDE w:val="0"/>
        <w:autoSpaceDN w:val="0"/>
        <w:jc w:val="center"/>
        <w:rPr>
          <w:rFonts w:ascii="方正小标宋简体" w:eastAsia="方正小标宋简体" w:hAnsiTheme="majorEastAsia"/>
          <w:b/>
          <w:sz w:val="44"/>
          <w:szCs w:val="44"/>
        </w:rPr>
      </w:pPr>
      <w:r w:rsidRPr="00AA5168">
        <w:rPr>
          <w:rFonts w:ascii="方正小标宋简体" w:eastAsia="方正小标宋简体" w:hAnsiTheme="majorEastAsia" w:hint="eastAsia"/>
          <w:b/>
          <w:sz w:val="44"/>
          <w:szCs w:val="44"/>
        </w:rPr>
        <w:t>目  录</w:t>
      </w:r>
    </w:p>
    <w:p w:rsidR="0047245A" w14:paraId="2F5DE101" w14:textId="77777777"/>
    <w:p w:rsidR="0047245A" w:rsidRPr="00774CED" w14:paraId="3F8DBFD3" w14:textId="77777777">
      <w:pPr>
        <w:pStyle w:val="TOC1"/>
        <w:tabs>
          <w:tab w:val="right" w:leader="dot" w:pos="8306"/>
        </w:tabs>
        <w:rPr>
          <w:rFonts w:ascii="仿宋" w:eastAsia="仿宋" w:hAnsi="仿宋" w:cs="宋体"/>
          <w:b/>
          <w:bCs/>
          <w:sz w:val="36"/>
          <w:szCs w:val="36"/>
        </w:rPr>
      </w:pPr>
      <w:r w:rsidRPr="00774CED">
        <w:rPr>
          <w:rFonts w:ascii="仿宋" w:eastAsia="仿宋" w:hAnsi="仿宋" w:hint="eastAsia"/>
          <w:b/>
          <w:sz w:val="36"/>
        </w:rPr>
        <w:t xml:space="preserve">第一部分 </w:t>
      </w:r>
      <w:r w:rsidRPr="00774CED">
        <w:rPr>
          <w:rFonts w:ascii="仿宋" w:eastAsia="仿宋" w:hAnsi="仿宋" w:cs="宋体" w:hint="eastAsia"/>
          <w:kern w:val="0"/>
          <w:sz w:val="36"/>
          <w:szCs w:val="36"/>
        </w:rPr>
        <w:fldChar w:fldCharType="begin"/>
      </w:r>
      <w:r w:rsidRPr="00774CED">
        <w:rPr>
          <w:rFonts w:ascii="仿宋" w:eastAsia="仿宋" w:hAnsi="仿宋" w:cs="宋体" w:hint="eastAsia"/>
          <w:kern w:val="0"/>
          <w:sz w:val="36"/>
          <w:szCs w:val="36"/>
        </w:rPr>
        <w:instrText xml:space="preserve">TOC \o "1-3" \h \u </w:instrText>
      </w:r>
      <w:r w:rsidRPr="00774CED">
        <w:rPr>
          <w:rFonts w:ascii="仿宋" w:eastAsia="仿宋" w:hAnsi="仿宋" w:cs="宋体" w:hint="eastAsia"/>
          <w:kern w:val="0"/>
          <w:sz w:val="36"/>
          <w:szCs w:val="36"/>
        </w:rPr>
        <w:fldChar w:fldCharType="separate"/>
      </w:r>
      <w:hyperlink w:anchor="_Toc3371" w:history="1">
        <w:r w:rsidRPr="00774CED">
          <w:rPr>
            <w:rStyle w:val="TOC110"/>
            <w:rFonts w:ascii="仿宋" w:eastAsia="仿宋" w:hAnsi="仿宋" w:hint="eastAsia"/>
          </w:rPr>
          <w:t>单位概况</w:t>
        </w:r>
        <w:r w:rsidRPr="00774CED">
          <w:rPr>
            <w:rStyle w:val="TOC110"/>
            <w:rFonts w:ascii="仿宋" w:eastAsia="仿宋" w:hAnsi="仿宋" w:hint="eastAsia"/>
          </w:rPr>
          <w:tab/>
        </w:r>
        <w:r w:rsidRPr="00774CED">
          <w:rPr>
            <w:rStyle w:val="TOC110"/>
            <w:rFonts w:ascii="仿宋" w:eastAsia="仿宋" w:hAnsi="仿宋" w:hint="eastAsia"/>
          </w:rPr>
          <w:fldChar w:fldCharType="begin"/>
        </w:r>
        <w:r w:rsidRPr="00774CED">
          <w:rPr>
            <w:rStyle w:val="TOC110"/>
            <w:rFonts w:ascii="仿宋" w:eastAsia="仿宋" w:hAnsi="仿宋" w:hint="eastAsia"/>
          </w:rPr>
          <w:instrText xml:space="preserve"> PAGEREF _Toc3371 \h </w:instrText>
        </w:r>
        <w:r w:rsidRPr="00774CED">
          <w:rPr>
            <w:rStyle w:val="TOC110"/>
            <w:rFonts w:ascii="仿宋" w:eastAsia="仿宋" w:hAnsi="仿宋" w:hint="eastAsia"/>
          </w:rPr>
          <w:fldChar w:fldCharType="separate"/>
        </w:r>
        <w:r w:rsidRPr="00774CED">
          <w:rPr>
            <w:rStyle w:val="TOC110"/>
            <w:rFonts w:ascii="仿宋" w:eastAsia="仿宋" w:hAnsi="仿宋" w:hint="eastAsia"/>
          </w:rPr>
          <w:t>1</w:t>
        </w:r>
        <w:r w:rsidRPr="00774CED">
          <w:rPr>
            <w:rStyle w:val="TOC110"/>
            <w:rFonts w:ascii="仿宋" w:eastAsia="仿宋" w:hAnsi="仿宋" w:hint="eastAsia"/>
          </w:rPr>
          <w:fldChar w:fldCharType="end"/>
        </w:r>
      </w:hyperlink>
    </w:p>
    <w:p w:rsidR="0047245A" w:rsidRPr="00774CED" w:rsidP="005643E0" w14:paraId="3C04E109" w14:textId="77777777">
      <w:pPr>
        <w:pStyle w:val="TOC22"/>
        <w:rPr>
          <w:rFonts w:ascii="仿宋" w:eastAsia="仿宋" w:hAnsi="仿宋"/>
        </w:rPr>
      </w:pPr>
      <w:hyperlink w:anchor="_Toc27605" w:history="1">
        <w:r w:rsidRPr="00774CED" w:rsidR="006644A8">
          <w:rPr>
            <w:rFonts w:ascii="仿宋" w:eastAsia="仿宋" w:hAnsi="仿宋" w:hint="eastAsia"/>
          </w:rPr>
          <w:t>一、</w:t>
        </w:r>
        <w:r w:rsidRPr="00774CED" w:rsidR="00AB4E70">
          <w:rPr>
            <w:rFonts w:ascii="仿宋" w:eastAsia="仿宋" w:hAnsi="仿宋" w:hint="eastAsia"/>
          </w:rPr>
          <w:t>单位</w:t>
        </w:r>
        <w:r w:rsidRPr="00774CED" w:rsidR="006644A8">
          <w:rPr>
            <w:rStyle w:val="TOC220"/>
            <w:rFonts w:ascii="仿宋" w:eastAsia="仿宋" w:hAnsi="仿宋" w:hint="eastAsia"/>
          </w:rPr>
          <w:t>主要职责</w:t>
        </w:r>
        <w:r w:rsidRPr="00774CED" w:rsidR="006644A8">
          <w:rPr>
            <w:rFonts w:ascii="仿宋" w:eastAsia="仿宋" w:hAnsi="仿宋" w:hint="eastAsia"/>
          </w:rPr>
          <w:tab/>
        </w:r>
        <w:r w:rsidRPr="00774CED" w:rsidR="006644A8">
          <w:rPr>
            <w:rFonts w:ascii="仿宋" w:eastAsia="仿宋" w:hAnsi="仿宋" w:hint="eastAsia"/>
          </w:rPr>
          <w:fldChar w:fldCharType="begin"/>
        </w:r>
        <w:r w:rsidRPr="00774CED" w:rsidR="006644A8">
          <w:rPr>
            <w:rFonts w:ascii="仿宋" w:eastAsia="仿宋" w:hAnsi="仿宋" w:hint="eastAsia"/>
          </w:rPr>
          <w:instrText xml:space="preserve"> PAGEREF _Toc27605 \h </w:instrText>
        </w:r>
        <w:r w:rsidRPr="00774CED" w:rsidR="006644A8">
          <w:rPr>
            <w:rFonts w:ascii="仿宋" w:eastAsia="仿宋" w:hAnsi="仿宋" w:hint="eastAsia"/>
          </w:rPr>
          <w:fldChar w:fldCharType="separate"/>
        </w:r>
        <w:r w:rsidRPr="00774CED" w:rsidR="006644A8">
          <w:rPr>
            <w:rFonts w:ascii="仿宋" w:eastAsia="仿宋" w:hAnsi="仿宋" w:hint="eastAsia"/>
          </w:rPr>
          <w:t>2</w:t>
        </w:r>
        <w:r w:rsidRPr="00774CED" w:rsidR="006644A8">
          <w:rPr>
            <w:rFonts w:ascii="仿宋" w:eastAsia="仿宋" w:hAnsi="仿宋" w:hint="eastAsia"/>
          </w:rPr>
          <w:fldChar w:fldCharType="end"/>
        </w:r>
      </w:hyperlink>
    </w:p>
    <w:p w:rsidR="0047245A" w:rsidRPr="00774CED" w:rsidP="005643E0" w14:paraId="2239F8E1" w14:textId="77777777">
      <w:pPr>
        <w:pStyle w:val="TOC22"/>
        <w:rPr>
          <w:rFonts w:ascii="仿宋" w:eastAsia="仿宋" w:hAnsi="仿宋"/>
        </w:rPr>
      </w:pPr>
      <w:hyperlink w:anchor="_Toc24970" w:history="1">
        <w:r w:rsidRPr="00774CED" w:rsidR="006644A8">
          <w:rPr>
            <w:rFonts w:ascii="仿宋" w:eastAsia="仿宋" w:hAnsi="仿宋" w:hint="eastAsia"/>
          </w:rPr>
          <w:t>二、</w:t>
        </w:r>
        <w:r w:rsidRPr="00774CED" w:rsidR="00AB4E70">
          <w:rPr>
            <w:rFonts w:ascii="仿宋" w:eastAsia="仿宋" w:hAnsi="仿宋" w:hint="eastAsia"/>
          </w:rPr>
          <w:t>单位</w:t>
        </w:r>
        <w:r w:rsidRPr="00774CED" w:rsidR="006644A8">
          <w:rPr>
            <w:rStyle w:val="TOC220"/>
            <w:rFonts w:ascii="仿宋" w:eastAsia="仿宋" w:hAnsi="仿宋" w:hint="eastAsia"/>
          </w:rPr>
          <w:t>预算单位构成</w:t>
        </w:r>
        <w:r w:rsidRPr="00774CED" w:rsidR="006644A8">
          <w:rPr>
            <w:rFonts w:ascii="仿宋" w:eastAsia="仿宋" w:hAnsi="仿宋" w:hint="eastAsia"/>
          </w:rPr>
          <w:tab/>
        </w:r>
        <w:r w:rsidRPr="00774CED" w:rsidR="006644A8">
          <w:rPr>
            <w:rFonts w:ascii="仿宋" w:eastAsia="仿宋" w:hAnsi="仿宋" w:hint="eastAsia"/>
          </w:rPr>
          <w:fldChar w:fldCharType="begin"/>
        </w:r>
        <w:r w:rsidRPr="00774CED" w:rsidR="006644A8">
          <w:rPr>
            <w:rFonts w:ascii="仿宋" w:eastAsia="仿宋" w:hAnsi="仿宋" w:hint="eastAsia"/>
          </w:rPr>
          <w:instrText xml:space="preserve"> PAGEREF _Toc24970 \h </w:instrText>
        </w:r>
        <w:r w:rsidRPr="00774CED" w:rsidR="006644A8">
          <w:rPr>
            <w:rFonts w:ascii="仿宋" w:eastAsia="仿宋" w:hAnsi="仿宋" w:hint="eastAsia"/>
          </w:rPr>
          <w:fldChar w:fldCharType="separate"/>
        </w:r>
        <w:r w:rsidRPr="00774CED" w:rsidR="006644A8">
          <w:rPr>
            <w:rFonts w:ascii="仿宋" w:eastAsia="仿宋" w:hAnsi="仿宋" w:hint="eastAsia"/>
          </w:rPr>
          <w:t>2</w:t>
        </w:r>
        <w:r w:rsidRPr="00774CED" w:rsidR="006644A8">
          <w:rPr>
            <w:rFonts w:ascii="仿宋" w:eastAsia="仿宋" w:hAnsi="仿宋" w:hint="eastAsia"/>
          </w:rPr>
          <w:fldChar w:fldCharType="end"/>
        </w:r>
      </w:hyperlink>
    </w:p>
    <w:p w:rsidR="0047245A" w:rsidRPr="00774CED" w:rsidP="005643E0" w14:paraId="250D84B7" w14:textId="77777777">
      <w:pPr>
        <w:pStyle w:val="TOC22"/>
        <w:rPr>
          <w:rFonts w:ascii="仿宋" w:eastAsia="仿宋" w:hAnsi="仿宋"/>
        </w:rPr>
      </w:pPr>
      <w:hyperlink w:anchor="_Toc13692" w:history="1">
        <w:r w:rsidRPr="00774CED" w:rsidR="006644A8">
          <w:rPr>
            <w:rFonts w:ascii="仿宋" w:eastAsia="仿宋" w:hAnsi="仿宋" w:hint="eastAsia"/>
          </w:rPr>
          <w:t>三、</w:t>
        </w:r>
        <w:r w:rsidRPr="00774CED" w:rsidR="00AB4E70">
          <w:rPr>
            <w:rFonts w:ascii="仿宋" w:eastAsia="仿宋" w:hAnsi="仿宋" w:hint="eastAsia"/>
          </w:rPr>
          <w:t>单位</w:t>
        </w:r>
        <w:r w:rsidRPr="00774CED" w:rsidR="006644A8">
          <w:rPr>
            <w:rStyle w:val="TOC220"/>
            <w:rFonts w:ascii="仿宋" w:eastAsia="仿宋" w:hAnsi="仿宋" w:hint="eastAsia"/>
          </w:rPr>
          <w:t>主要工作任务</w:t>
        </w:r>
        <w:r w:rsidRPr="00774CED" w:rsidR="006644A8">
          <w:rPr>
            <w:rFonts w:ascii="仿宋" w:eastAsia="仿宋" w:hAnsi="仿宋" w:hint="eastAsia"/>
          </w:rPr>
          <w:tab/>
        </w:r>
        <w:r w:rsidRPr="00774CED" w:rsidR="006644A8">
          <w:rPr>
            <w:rFonts w:ascii="仿宋" w:eastAsia="仿宋" w:hAnsi="仿宋" w:hint="eastAsia"/>
          </w:rPr>
          <w:fldChar w:fldCharType="begin"/>
        </w:r>
        <w:r w:rsidRPr="00774CED" w:rsidR="006644A8">
          <w:rPr>
            <w:rFonts w:ascii="仿宋" w:eastAsia="仿宋" w:hAnsi="仿宋" w:hint="eastAsia"/>
          </w:rPr>
          <w:instrText xml:space="preserve"> PAGEREF _Toc13692 \h </w:instrText>
        </w:r>
        <w:r w:rsidRPr="00774CED" w:rsidR="006644A8">
          <w:rPr>
            <w:rFonts w:ascii="仿宋" w:eastAsia="仿宋" w:hAnsi="仿宋" w:hint="eastAsia"/>
          </w:rPr>
          <w:fldChar w:fldCharType="separate"/>
        </w:r>
        <w:r w:rsidRPr="00774CED" w:rsidR="006644A8">
          <w:rPr>
            <w:rFonts w:ascii="仿宋" w:eastAsia="仿宋" w:hAnsi="仿宋" w:hint="eastAsia"/>
          </w:rPr>
          <w:t>2</w:t>
        </w:r>
        <w:r w:rsidRPr="00774CED" w:rsidR="006644A8">
          <w:rPr>
            <w:rFonts w:ascii="仿宋" w:eastAsia="仿宋" w:hAnsi="仿宋" w:hint="eastAsia"/>
          </w:rPr>
          <w:fldChar w:fldCharType="end"/>
        </w:r>
      </w:hyperlink>
    </w:p>
    <w:p w:rsidR="0047245A" w:rsidRPr="00774CED" w:rsidP="005643E0" w14:paraId="12A92412" w14:textId="0D8FDB78">
      <w:pPr>
        <w:pStyle w:val="TOC11"/>
        <w:rPr>
          <w:rFonts w:ascii="仿宋" w:eastAsia="仿宋" w:hAnsi="仿宋"/>
        </w:rPr>
      </w:pPr>
      <w:r w:rsidRPr="00774CED">
        <w:rPr>
          <w:rFonts w:ascii="仿宋" w:eastAsia="仿宋" w:hAnsi="仿宋" w:hint="eastAsia"/>
        </w:rPr>
        <w:t xml:space="preserve">第二部分 </w:t>
      </w:r>
      <w:r w:rsidRPr="00774CED">
        <w:rPr>
          <w:rStyle w:val="TOC110"/>
          <w:rFonts w:ascii="仿宋" w:eastAsia="仿宋" w:hAnsi="仿宋" w:hint="eastAsia"/>
          <w:b/>
          <w:bCs/>
        </w:rPr>
        <w:t>202</w:t>
      </w:r>
      <w:r w:rsidR="00F54B64">
        <w:rPr>
          <w:rStyle w:val="TOC110"/>
          <w:rFonts w:ascii="仿宋" w:eastAsia="仿宋" w:hAnsi="仿宋"/>
          <w:b/>
          <w:bCs/>
        </w:rPr>
        <w:t>4</w:t>
      </w:r>
      <w:hyperlink w:anchor="_Toc7139" w:history="1">
        <w:r w:rsidRPr="00774CED">
          <w:rPr>
            <w:rStyle w:val="TOC110"/>
            <w:rFonts w:ascii="仿宋" w:eastAsia="仿宋" w:hAnsi="仿宋" w:hint="eastAsia"/>
            <w:b/>
            <w:bCs/>
          </w:rPr>
          <w:t>年度</w:t>
        </w:r>
        <w:r w:rsidRPr="00774CED" w:rsidR="00AC7322">
          <w:rPr>
            <w:rStyle w:val="TOC110"/>
            <w:rFonts w:ascii="仿宋" w:eastAsia="仿宋" w:hAnsi="仿宋" w:hint="eastAsia"/>
            <w:b/>
            <w:bCs/>
          </w:rPr>
          <w:t>单位</w:t>
        </w:r>
        <w:r w:rsidRPr="00774CED">
          <w:rPr>
            <w:rStyle w:val="TOC110"/>
            <w:rFonts w:ascii="仿宋" w:eastAsia="仿宋" w:hAnsi="仿宋" w:hint="eastAsia"/>
            <w:b/>
            <w:bCs/>
          </w:rPr>
          <w:t>预算表</w:t>
        </w:r>
        <w:r w:rsidRPr="00774CED">
          <w:rPr>
            <w:rStyle w:val="TOC110"/>
            <w:rFonts w:ascii="仿宋" w:eastAsia="仿宋" w:hAnsi="仿宋" w:hint="eastAsia"/>
            <w:b/>
            <w:bCs/>
          </w:rPr>
          <w:tab/>
        </w:r>
        <w:r w:rsidRPr="00774CED">
          <w:rPr>
            <w:rStyle w:val="TOC110"/>
            <w:rFonts w:ascii="仿宋" w:eastAsia="仿宋" w:hAnsi="仿宋" w:hint="eastAsia"/>
            <w:b/>
            <w:bCs/>
          </w:rPr>
          <w:fldChar w:fldCharType="begin"/>
        </w:r>
        <w:r w:rsidRPr="00774CED">
          <w:rPr>
            <w:rStyle w:val="TOC110"/>
            <w:rFonts w:ascii="仿宋" w:eastAsia="仿宋" w:hAnsi="仿宋" w:hint="eastAsia"/>
            <w:b/>
            <w:bCs/>
          </w:rPr>
          <w:instrText xml:space="preserve"> PAGEREF _Toc7139 \h </w:instrText>
        </w:r>
        <w:r w:rsidRPr="00774CED">
          <w:rPr>
            <w:rStyle w:val="TOC110"/>
            <w:rFonts w:ascii="仿宋" w:eastAsia="仿宋" w:hAnsi="仿宋" w:hint="eastAsia"/>
            <w:b/>
            <w:bCs/>
          </w:rPr>
          <w:fldChar w:fldCharType="separate"/>
        </w:r>
        <w:r w:rsidRPr="00774CED">
          <w:rPr>
            <w:rStyle w:val="TOC110"/>
            <w:rFonts w:ascii="仿宋" w:eastAsia="仿宋" w:hAnsi="仿宋" w:hint="eastAsia"/>
            <w:b/>
            <w:bCs/>
          </w:rPr>
          <w:t>4</w:t>
        </w:r>
        <w:r w:rsidRPr="00774CED">
          <w:rPr>
            <w:rStyle w:val="TOC110"/>
            <w:rFonts w:ascii="仿宋" w:eastAsia="仿宋" w:hAnsi="仿宋" w:hint="eastAsia"/>
            <w:b/>
            <w:bCs/>
          </w:rPr>
          <w:fldChar w:fldCharType="end"/>
        </w:r>
      </w:hyperlink>
    </w:p>
    <w:p w:rsidR="0047245A" w:rsidRPr="00774CED" w14:paraId="7DD973DE" w14:textId="77777777">
      <w:pPr>
        <w:pStyle w:val="TOC1"/>
        <w:tabs>
          <w:tab w:val="right" w:leader="dot" w:pos="8306"/>
        </w:tabs>
        <w:rPr>
          <w:rFonts w:ascii="仿宋" w:eastAsia="仿宋" w:hAnsi="仿宋" w:cs="宋体"/>
          <w:sz w:val="36"/>
          <w:szCs w:val="36"/>
        </w:rPr>
      </w:pPr>
      <w:hyperlink w:anchor="_Toc32170" w:history="1">
        <w:r w:rsidRPr="00774CED" w:rsidR="006644A8">
          <w:rPr>
            <w:rFonts w:ascii="仿宋" w:eastAsia="仿宋" w:hAnsi="仿宋" w:cs="宋体" w:hint="eastAsia"/>
            <w:sz w:val="36"/>
            <w:szCs w:val="36"/>
          </w:rPr>
          <w:t>一、收支预算总表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_Toc32170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5</w:t>
        </w:r>
        <w:r w:rsidRPr="00774CED" w:rsidR="006644A8">
          <w:rPr>
            <w:rFonts w:ascii="仿宋" w:eastAsia="仿宋" w:hAnsi="仿宋" w:cs="宋体" w:hint="eastAsia"/>
            <w:sz w:val="36"/>
            <w:szCs w:val="36"/>
          </w:rPr>
          <w:fldChar w:fldCharType="end"/>
        </w:r>
      </w:hyperlink>
    </w:p>
    <w:p w:rsidR="0047245A" w:rsidRPr="00774CED" w14:paraId="1A3F07BB" w14:textId="77777777">
      <w:pPr>
        <w:pStyle w:val="TOC1"/>
        <w:tabs>
          <w:tab w:val="right" w:leader="dot" w:pos="8306"/>
        </w:tabs>
        <w:rPr>
          <w:rFonts w:ascii="仿宋" w:eastAsia="仿宋" w:hAnsi="仿宋" w:cs="宋体"/>
          <w:sz w:val="36"/>
          <w:szCs w:val="36"/>
        </w:rPr>
      </w:pPr>
      <w:hyperlink w:anchor="_Toc9802" w:history="1">
        <w:r w:rsidRPr="00774CED" w:rsidR="006644A8">
          <w:rPr>
            <w:rFonts w:ascii="仿宋" w:eastAsia="仿宋" w:hAnsi="仿宋" w:cs="宋体" w:hint="eastAsia"/>
            <w:sz w:val="36"/>
            <w:szCs w:val="36"/>
          </w:rPr>
          <w:t>二、收入预算总表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_Toc9802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6</w:t>
        </w:r>
        <w:r w:rsidRPr="00774CED" w:rsidR="006644A8">
          <w:rPr>
            <w:rFonts w:ascii="仿宋" w:eastAsia="仿宋" w:hAnsi="仿宋" w:cs="宋体" w:hint="eastAsia"/>
            <w:sz w:val="36"/>
            <w:szCs w:val="36"/>
          </w:rPr>
          <w:fldChar w:fldCharType="end"/>
        </w:r>
      </w:hyperlink>
    </w:p>
    <w:p w:rsidR="0047245A" w:rsidRPr="00774CED" w14:paraId="7F1862FA" w14:textId="77777777">
      <w:pPr>
        <w:pStyle w:val="TOC1"/>
        <w:tabs>
          <w:tab w:val="right" w:leader="dot" w:pos="8306"/>
        </w:tabs>
        <w:rPr>
          <w:rFonts w:ascii="仿宋" w:eastAsia="仿宋" w:hAnsi="仿宋" w:cs="宋体"/>
          <w:sz w:val="36"/>
          <w:szCs w:val="36"/>
        </w:rPr>
      </w:pPr>
      <w:hyperlink w:anchor="_Toc23486" w:history="1">
        <w:r w:rsidRPr="00774CED" w:rsidR="006644A8">
          <w:rPr>
            <w:rFonts w:ascii="仿宋" w:eastAsia="仿宋" w:hAnsi="仿宋" w:cs="宋体" w:hint="eastAsia"/>
            <w:sz w:val="36"/>
            <w:szCs w:val="36"/>
          </w:rPr>
          <w:t>三、支出预算总表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_Toc23486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7</w:t>
        </w:r>
        <w:r w:rsidRPr="00774CED" w:rsidR="006644A8">
          <w:rPr>
            <w:rFonts w:ascii="仿宋" w:eastAsia="仿宋" w:hAnsi="仿宋" w:cs="宋体" w:hint="eastAsia"/>
            <w:sz w:val="36"/>
            <w:szCs w:val="36"/>
          </w:rPr>
          <w:fldChar w:fldCharType="end"/>
        </w:r>
      </w:hyperlink>
    </w:p>
    <w:p w:rsidR="0047245A" w:rsidRPr="00774CED" w14:paraId="659A0D0D" w14:textId="77777777">
      <w:pPr>
        <w:pStyle w:val="TOC1"/>
        <w:tabs>
          <w:tab w:val="right" w:leader="dot" w:pos="8306"/>
        </w:tabs>
        <w:rPr>
          <w:rFonts w:ascii="仿宋" w:eastAsia="仿宋" w:hAnsi="仿宋" w:cs="宋体"/>
          <w:sz w:val="36"/>
          <w:szCs w:val="36"/>
        </w:rPr>
      </w:pPr>
      <w:hyperlink w:anchor="_Toc8668" w:history="1">
        <w:r w:rsidRPr="00774CED" w:rsidR="006644A8">
          <w:rPr>
            <w:rFonts w:ascii="仿宋" w:eastAsia="仿宋" w:hAnsi="仿宋" w:cs="宋体" w:hint="eastAsia"/>
            <w:sz w:val="36"/>
            <w:szCs w:val="36"/>
          </w:rPr>
          <w:t>四、财政拨款收支预算总表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_Toc8668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8</w:t>
        </w:r>
        <w:r w:rsidRPr="00774CED" w:rsidR="006644A8">
          <w:rPr>
            <w:rFonts w:ascii="仿宋" w:eastAsia="仿宋" w:hAnsi="仿宋" w:cs="宋体" w:hint="eastAsia"/>
            <w:sz w:val="36"/>
            <w:szCs w:val="36"/>
          </w:rPr>
          <w:fldChar w:fldCharType="end"/>
        </w:r>
      </w:hyperlink>
    </w:p>
    <w:p w:rsidR="0047245A" w:rsidRPr="00774CED" w14:paraId="61F38BDB" w14:textId="77777777">
      <w:pPr>
        <w:pStyle w:val="TOC1"/>
        <w:tabs>
          <w:tab w:val="right" w:leader="dot" w:pos="8306"/>
        </w:tabs>
        <w:rPr>
          <w:rFonts w:ascii="仿宋" w:eastAsia="仿宋" w:hAnsi="仿宋" w:cs="宋体"/>
          <w:sz w:val="36"/>
          <w:szCs w:val="36"/>
        </w:rPr>
      </w:pPr>
      <w:hyperlink w:anchor="_Toc32454" w:history="1">
        <w:r w:rsidRPr="00774CED" w:rsidR="006644A8">
          <w:rPr>
            <w:rFonts w:ascii="仿宋" w:eastAsia="仿宋" w:hAnsi="仿宋" w:cs="宋体" w:hint="eastAsia"/>
            <w:sz w:val="36"/>
            <w:szCs w:val="36"/>
          </w:rPr>
          <w:t>五、一般公共预算拨款支出预算表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_Toc32454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9</w:t>
        </w:r>
        <w:r w:rsidRPr="00774CED" w:rsidR="006644A8">
          <w:rPr>
            <w:rFonts w:ascii="仿宋" w:eastAsia="仿宋" w:hAnsi="仿宋" w:cs="宋体" w:hint="eastAsia"/>
            <w:sz w:val="36"/>
            <w:szCs w:val="36"/>
          </w:rPr>
          <w:fldChar w:fldCharType="end"/>
        </w:r>
      </w:hyperlink>
    </w:p>
    <w:p w:rsidR="0047245A" w:rsidRPr="00774CED" w14:paraId="57492C1F" w14:textId="77777777">
      <w:pPr>
        <w:pStyle w:val="TOC1"/>
        <w:tabs>
          <w:tab w:val="right" w:leader="dot" w:pos="8306"/>
        </w:tabs>
        <w:rPr>
          <w:rFonts w:ascii="仿宋" w:eastAsia="仿宋" w:hAnsi="仿宋" w:cs="宋体"/>
          <w:sz w:val="36"/>
          <w:szCs w:val="36"/>
        </w:rPr>
      </w:pPr>
      <w:hyperlink w:anchor="_Toc29223" w:history="1">
        <w:r w:rsidRPr="00774CED" w:rsidR="006644A8">
          <w:rPr>
            <w:rFonts w:ascii="仿宋" w:eastAsia="仿宋" w:hAnsi="仿宋" w:cs="宋体" w:hint="eastAsia"/>
            <w:sz w:val="36"/>
            <w:szCs w:val="36"/>
          </w:rPr>
          <w:t>六、政府性基金预算拨款支出预算表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_Toc29223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10</w:t>
        </w:r>
        <w:r w:rsidRPr="00774CED" w:rsidR="006644A8">
          <w:rPr>
            <w:rFonts w:ascii="仿宋" w:eastAsia="仿宋" w:hAnsi="仿宋" w:cs="宋体" w:hint="eastAsia"/>
            <w:sz w:val="36"/>
            <w:szCs w:val="36"/>
          </w:rPr>
          <w:fldChar w:fldCharType="end"/>
        </w:r>
      </w:hyperlink>
    </w:p>
    <w:p w:rsidR="0047245A" w:rsidRPr="00774CED" w14:paraId="2D2E79C1" w14:textId="77777777">
      <w:pPr>
        <w:pStyle w:val="TOC1"/>
        <w:tabs>
          <w:tab w:val="right" w:leader="dot" w:pos="8306"/>
        </w:tabs>
        <w:rPr>
          <w:rFonts w:ascii="仿宋" w:eastAsia="仿宋" w:hAnsi="仿宋" w:cs="宋体"/>
          <w:sz w:val="36"/>
          <w:szCs w:val="36"/>
        </w:rPr>
      </w:pPr>
      <w:hyperlink w:anchor="_Toc29140" w:history="1">
        <w:r w:rsidRPr="00774CED" w:rsidR="006644A8">
          <w:rPr>
            <w:rFonts w:ascii="仿宋" w:eastAsia="仿宋" w:hAnsi="仿宋" w:cs="宋体" w:hint="eastAsia"/>
            <w:sz w:val="36"/>
            <w:szCs w:val="36"/>
          </w:rPr>
          <w:t>七、国有资本经营预算拨款支出预算表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_Toc29140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11</w:t>
        </w:r>
        <w:r w:rsidRPr="00774CED" w:rsidR="006644A8">
          <w:rPr>
            <w:rFonts w:ascii="仿宋" w:eastAsia="仿宋" w:hAnsi="仿宋" w:cs="宋体" w:hint="eastAsia"/>
            <w:sz w:val="36"/>
            <w:szCs w:val="36"/>
          </w:rPr>
          <w:fldChar w:fldCharType="end"/>
        </w:r>
      </w:hyperlink>
    </w:p>
    <w:p w:rsidR="0047245A" w:rsidRPr="00774CED" w14:paraId="6B01A871" w14:textId="77777777">
      <w:pPr>
        <w:pStyle w:val="TOC1"/>
        <w:tabs>
          <w:tab w:val="right" w:leader="dot" w:pos="8306"/>
        </w:tabs>
        <w:rPr>
          <w:rFonts w:ascii="仿宋" w:eastAsia="仿宋" w:hAnsi="仿宋" w:cs="宋体"/>
          <w:sz w:val="36"/>
          <w:szCs w:val="36"/>
        </w:rPr>
      </w:pPr>
      <w:hyperlink w:anchor="_Toc15567" w:history="1">
        <w:r w:rsidRPr="00774CED" w:rsidR="006644A8">
          <w:rPr>
            <w:rFonts w:ascii="仿宋" w:eastAsia="仿宋" w:hAnsi="仿宋" w:cs="宋体" w:hint="eastAsia"/>
            <w:sz w:val="36"/>
            <w:szCs w:val="36"/>
          </w:rPr>
          <w:t>八、一般公共预算支出经济分类情况表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_Toc15567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12</w:t>
        </w:r>
        <w:r w:rsidRPr="00774CED" w:rsidR="006644A8">
          <w:rPr>
            <w:rFonts w:ascii="仿宋" w:eastAsia="仿宋" w:hAnsi="仿宋" w:cs="宋体" w:hint="eastAsia"/>
            <w:sz w:val="36"/>
            <w:szCs w:val="36"/>
          </w:rPr>
          <w:fldChar w:fldCharType="end"/>
        </w:r>
      </w:hyperlink>
    </w:p>
    <w:p w:rsidR="0047245A" w:rsidRPr="00774CED" w14:paraId="39A7F442" w14:textId="77777777">
      <w:pPr>
        <w:pStyle w:val="TOC1"/>
        <w:tabs>
          <w:tab w:val="right" w:leader="dot" w:pos="8306"/>
        </w:tabs>
        <w:rPr>
          <w:rFonts w:ascii="仿宋" w:eastAsia="仿宋" w:hAnsi="仿宋" w:cs="宋体"/>
          <w:sz w:val="36"/>
          <w:szCs w:val="36"/>
        </w:rPr>
      </w:pPr>
      <w:hyperlink w:anchor="_Toc14215" w:history="1">
        <w:r w:rsidRPr="00774CED" w:rsidR="006644A8">
          <w:rPr>
            <w:rFonts w:ascii="仿宋" w:eastAsia="仿宋" w:hAnsi="仿宋" w:cs="宋体" w:hint="eastAsia"/>
            <w:sz w:val="36"/>
            <w:szCs w:val="36"/>
          </w:rPr>
          <w:t>九、一般公共预算基本支出经济分类情况表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_Toc14215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13</w:t>
        </w:r>
        <w:r w:rsidRPr="00774CED" w:rsidR="006644A8">
          <w:rPr>
            <w:rFonts w:ascii="仿宋" w:eastAsia="仿宋" w:hAnsi="仿宋" w:cs="宋体" w:hint="eastAsia"/>
            <w:sz w:val="36"/>
            <w:szCs w:val="36"/>
          </w:rPr>
          <w:fldChar w:fldCharType="end"/>
        </w:r>
      </w:hyperlink>
    </w:p>
    <w:p w:rsidR="0047245A" w:rsidRPr="00774CED" w14:paraId="7B524F88" w14:textId="77777777">
      <w:pPr>
        <w:pStyle w:val="TOC1"/>
        <w:tabs>
          <w:tab w:val="right" w:leader="dot" w:pos="8306"/>
        </w:tabs>
        <w:rPr>
          <w:rFonts w:ascii="仿宋" w:eastAsia="仿宋" w:hAnsi="仿宋" w:cs="宋体"/>
          <w:sz w:val="36"/>
          <w:szCs w:val="36"/>
        </w:rPr>
      </w:pPr>
      <w:hyperlink w:anchor="_Toc18262" w:history="1">
        <w:r w:rsidRPr="00774CED" w:rsidR="006644A8">
          <w:rPr>
            <w:rFonts w:ascii="仿宋" w:eastAsia="仿宋" w:hAnsi="仿宋" w:cs="宋体" w:hint="eastAsia"/>
            <w:sz w:val="36"/>
            <w:szCs w:val="36"/>
          </w:rPr>
          <w:t>十、一般公共预算“三公”经费支出预算表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_Toc18262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14</w:t>
        </w:r>
        <w:r w:rsidRPr="00774CED" w:rsidR="006644A8">
          <w:rPr>
            <w:rFonts w:ascii="仿宋" w:eastAsia="仿宋" w:hAnsi="仿宋" w:cs="宋体" w:hint="eastAsia"/>
            <w:sz w:val="36"/>
            <w:szCs w:val="36"/>
          </w:rPr>
          <w:fldChar w:fldCharType="end"/>
        </w:r>
      </w:hyperlink>
    </w:p>
    <w:p w:rsidR="0047245A" w:rsidRPr="00774CED" w:rsidP="005643E0" w14:paraId="1FC20028" w14:textId="448316AF">
      <w:pPr>
        <w:pStyle w:val="TOC11"/>
        <w:rPr>
          <w:rFonts w:ascii="仿宋" w:eastAsia="仿宋" w:hAnsi="仿宋"/>
        </w:rPr>
      </w:pPr>
      <w:hyperlink w:anchor="_Toc11315" w:history="1">
        <w:r w:rsidRPr="00774CED" w:rsidR="006644A8">
          <w:rPr>
            <w:rFonts w:ascii="仿宋" w:eastAsia="仿宋" w:hAnsi="仿宋" w:hint="eastAsia"/>
          </w:rPr>
          <w:t xml:space="preserve">第三部分 </w:t>
        </w:r>
        <w:r w:rsidRPr="00774CED" w:rsidR="006644A8">
          <w:rPr>
            <w:rStyle w:val="TOC110"/>
            <w:rFonts w:ascii="仿宋" w:eastAsia="仿宋" w:hAnsi="仿宋" w:hint="eastAsia"/>
            <w:b/>
            <w:bCs/>
          </w:rPr>
          <w:t>202</w:t>
        </w:r>
        <w:r w:rsidR="00F54B64">
          <w:rPr>
            <w:rStyle w:val="TOC110"/>
            <w:rFonts w:ascii="仿宋" w:eastAsia="仿宋" w:hAnsi="仿宋"/>
            <w:b/>
            <w:bCs/>
          </w:rPr>
          <w:t>4</w:t>
        </w:r>
        <w:r w:rsidRPr="00774CED" w:rsidR="006644A8">
          <w:rPr>
            <w:rStyle w:val="TOC110"/>
            <w:rFonts w:ascii="仿宋" w:eastAsia="仿宋" w:hAnsi="仿宋" w:hint="eastAsia"/>
            <w:b/>
            <w:bCs/>
          </w:rPr>
          <w:t>年度</w:t>
        </w:r>
        <w:r w:rsidRPr="00774CED" w:rsidR="000B5F12">
          <w:rPr>
            <w:rStyle w:val="TOC110"/>
            <w:rFonts w:ascii="仿宋" w:eastAsia="仿宋" w:hAnsi="仿宋" w:hint="eastAsia"/>
            <w:b/>
            <w:bCs/>
          </w:rPr>
          <w:t>单位</w:t>
        </w:r>
        <w:r w:rsidRPr="00774CED" w:rsidR="006644A8">
          <w:rPr>
            <w:rStyle w:val="TOC110"/>
            <w:rFonts w:ascii="仿宋" w:eastAsia="仿宋" w:hAnsi="仿宋" w:hint="eastAsia"/>
            <w:b/>
            <w:bCs/>
          </w:rPr>
          <w:t>预算情况说明</w:t>
        </w:r>
        <w:r w:rsidRPr="00774CED" w:rsidR="006644A8">
          <w:rPr>
            <w:rStyle w:val="TOC110"/>
            <w:rFonts w:ascii="仿宋" w:eastAsia="仿宋" w:hAnsi="仿宋" w:hint="eastAsia"/>
            <w:b/>
            <w:bCs/>
          </w:rPr>
          <w:tab/>
        </w:r>
        <w:r w:rsidRPr="00774CED" w:rsidR="006644A8">
          <w:rPr>
            <w:rStyle w:val="TOC110"/>
            <w:rFonts w:ascii="仿宋" w:eastAsia="仿宋" w:hAnsi="仿宋" w:hint="eastAsia"/>
            <w:b/>
            <w:bCs/>
          </w:rPr>
          <w:fldChar w:fldCharType="begin"/>
        </w:r>
        <w:r w:rsidRPr="00774CED" w:rsidR="006644A8">
          <w:rPr>
            <w:rStyle w:val="TOC110"/>
            <w:rFonts w:ascii="仿宋" w:eastAsia="仿宋" w:hAnsi="仿宋" w:hint="eastAsia"/>
            <w:b/>
            <w:bCs/>
          </w:rPr>
          <w:instrText xml:space="preserve"> PAGEREF _Toc11315 \h </w:instrText>
        </w:r>
        <w:r w:rsidRPr="00774CED" w:rsidR="006644A8">
          <w:rPr>
            <w:rStyle w:val="TOC110"/>
            <w:rFonts w:ascii="仿宋" w:eastAsia="仿宋" w:hAnsi="仿宋" w:hint="eastAsia"/>
            <w:b/>
            <w:bCs/>
          </w:rPr>
          <w:fldChar w:fldCharType="separate"/>
        </w:r>
        <w:r w:rsidRPr="00774CED" w:rsidR="006644A8">
          <w:rPr>
            <w:rStyle w:val="TOC110"/>
            <w:rFonts w:ascii="仿宋" w:eastAsia="仿宋" w:hAnsi="仿宋" w:hint="eastAsia"/>
            <w:b/>
            <w:bCs/>
          </w:rPr>
          <w:t>15</w:t>
        </w:r>
        <w:r w:rsidRPr="00774CED" w:rsidR="006644A8">
          <w:rPr>
            <w:rStyle w:val="TOC110"/>
            <w:rFonts w:ascii="仿宋" w:eastAsia="仿宋" w:hAnsi="仿宋" w:hint="eastAsia"/>
            <w:b/>
            <w:bCs/>
          </w:rPr>
          <w:fldChar w:fldCharType="end"/>
        </w:r>
      </w:hyperlink>
    </w:p>
    <w:p w:rsidR="0047245A" w:rsidRPr="00774CED" w14:paraId="708CB9CC" w14:textId="77777777">
      <w:pPr>
        <w:pStyle w:val="TOC1"/>
        <w:tabs>
          <w:tab w:val="right" w:leader="dot" w:pos="8306"/>
        </w:tabs>
        <w:rPr>
          <w:rFonts w:ascii="仿宋" w:eastAsia="仿宋" w:hAnsi="仿宋" w:cs="宋体"/>
          <w:sz w:val="36"/>
          <w:szCs w:val="36"/>
        </w:rPr>
      </w:pPr>
      <w:hyperlink w:anchor="_Toc2074" w:history="1">
        <w:r w:rsidRPr="00774CED" w:rsidR="006644A8">
          <w:rPr>
            <w:rFonts w:ascii="仿宋" w:eastAsia="仿宋" w:hAnsi="仿宋" w:cs="宋体" w:hint="eastAsia"/>
            <w:sz w:val="36"/>
            <w:szCs w:val="36"/>
          </w:rPr>
          <w:t>一、预算收支总体情况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_Toc2074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16</w:t>
        </w:r>
        <w:r w:rsidRPr="00774CED" w:rsidR="006644A8">
          <w:rPr>
            <w:rFonts w:ascii="仿宋" w:eastAsia="仿宋" w:hAnsi="仿宋" w:cs="宋体" w:hint="eastAsia"/>
            <w:sz w:val="36"/>
            <w:szCs w:val="36"/>
          </w:rPr>
          <w:fldChar w:fldCharType="end"/>
        </w:r>
      </w:hyperlink>
    </w:p>
    <w:p w:rsidR="0047245A" w:rsidRPr="00774CED" w14:paraId="61C0BAF2" w14:textId="77777777">
      <w:pPr>
        <w:pStyle w:val="TOC1"/>
        <w:tabs>
          <w:tab w:val="right" w:leader="dot" w:pos="8306"/>
        </w:tabs>
        <w:rPr>
          <w:rFonts w:ascii="仿宋" w:eastAsia="仿宋" w:hAnsi="仿宋" w:cs="宋体"/>
          <w:sz w:val="36"/>
          <w:szCs w:val="36"/>
        </w:rPr>
      </w:pPr>
      <w:hyperlink w:anchor="_Toc27039" w:history="1">
        <w:r w:rsidRPr="00774CED" w:rsidR="006644A8">
          <w:rPr>
            <w:rFonts w:ascii="仿宋" w:eastAsia="仿宋" w:hAnsi="仿宋" w:cs="宋体" w:hint="eastAsia"/>
            <w:sz w:val="36"/>
            <w:szCs w:val="36"/>
          </w:rPr>
          <w:t>二、一般公共预算拨款支出情况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_Toc27039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16</w:t>
        </w:r>
        <w:r w:rsidRPr="00774CED" w:rsidR="006644A8">
          <w:rPr>
            <w:rFonts w:ascii="仿宋" w:eastAsia="仿宋" w:hAnsi="仿宋" w:cs="宋体" w:hint="eastAsia"/>
            <w:sz w:val="36"/>
            <w:szCs w:val="36"/>
          </w:rPr>
          <w:fldChar w:fldCharType="end"/>
        </w:r>
      </w:hyperlink>
    </w:p>
    <w:p w:rsidR="0047245A" w:rsidRPr="00774CED" w14:paraId="39D0CF39" w14:textId="77777777">
      <w:pPr>
        <w:pStyle w:val="TOC1"/>
        <w:tabs>
          <w:tab w:val="right" w:leader="dot" w:pos="8306"/>
        </w:tabs>
        <w:rPr>
          <w:rFonts w:ascii="仿宋" w:eastAsia="仿宋" w:hAnsi="仿宋" w:cs="宋体"/>
          <w:sz w:val="36"/>
          <w:szCs w:val="36"/>
        </w:rPr>
      </w:pPr>
      <w:hyperlink w:anchor="_Toc11149" w:history="1">
        <w:r w:rsidRPr="00774CED" w:rsidR="006644A8">
          <w:rPr>
            <w:rFonts w:ascii="仿宋" w:eastAsia="仿宋" w:hAnsi="仿宋" w:cs="宋体" w:hint="eastAsia"/>
            <w:sz w:val="36"/>
            <w:szCs w:val="36"/>
          </w:rPr>
          <w:t>三、政府性基金预算拨款支出情况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_Toc11149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17</w:t>
        </w:r>
        <w:r w:rsidRPr="00774CED" w:rsidR="006644A8">
          <w:rPr>
            <w:rFonts w:ascii="仿宋" w:eastAsia="仿宋" w:hAnsi="仿宋" w:cs="宋体" w:hint="eastAsia"/>
            <w:sz w:val="36"/>
            <w:szCs w:val="36"/>
          </w:rPr>
          <w:fldChar w:fldCharType="end"/>
        </w:r>
      </w:hyperlink>
    </w:p>
    <w:p w:rsidR="0047245A" w:rsidRPr="00774CED" w14:paraId="1AAA9A79" w14:textId="77777777">
      <w:pPr>
        <w:pStyle w:val="TOC1"/>
        <w:tabs>
          <w:tab w:val="right" w:leader="dot" w:pos="8306"/>
        </w:tabs>
        <w:rPr>
          <w:rFonts w:ascii="仿宋" w:eastAsia="仿宋" w:hAnsi="仿宋"/>
        </w:rPr>
        <w:sectPr>
          <w:footerReference w:type="default" r:id="rId8"/>
          <w:pgSz w:w="11906" w:h="16838"/>
          <w:pgMar w:top="1440" w:right="1800" w:bottom="1440" w:left="1800" w:header="851" w:footer="992" w:gutter="0"/>
          <w:pgNumType w:start="1"/>
          <w:cols w:space="425"/>
          <w:docGrid w:type="lines" w:linePitch="312"/>
        </w:sectPr>
      </w:pPr>
    </w:p>
    <w:p w:rsidR="0047245A" w:rsidRPr="00774CED" w14:paraId="1DF4C27D" w14:textId="77777777">
      <w:pPr>
        <w:pStyle w:val="TOC1"/>
        <w:tabs>
          <w:tab w:val="right" w:leader="dot" w:pos="8306"/>
        </w:tabs>
        <w:rPr>
          <w:rFonts w:ascii="仿宋" w:eastAsia="仿宋" w:hAnsi="仿宋" w:cs="宋体"/>
          <w:sz w:val="36"/>
          <w:szCs w:val="36"/>
        </w:rPr>
      </w:pPr>
      <w:hyperlink w:anchor="_Toc8125" w:history="1">
        <w:r w:rsidRPr="00774CED" w:rsidR="006644A8">
          <w:rPr>
            <w:rFonts w:ascii="仿宋" w:eastAsia="仿宋" w:hAnsi="仿宋" w:cs="宋体" w:hint="eastAsia"/>
            <w:sz w:val="36"/>
            <w:szCs w:val="36"/>
          </w:rPr>
          <w:t>四、国有资本经营预算拨款支出情况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_Toc8125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17</w:t>
        </w:r>
        <w:r w:rsidRPr="00774CED" w:rsidR="006644A8">
          <w:rPr>
            <w:rFonts w:ascii="仿宋" w:eastAsia="仿宋" w:hAnsi="仿宋" w:cs="宋体" w:hint="eastAsia"/>
            <w:sz w:val="36"/>
            <w:szCs w:val="36"/>
          </w:rPr>
          <w:fldChar w:fldCharType="end"/>
        </w:r>
      </w:hyperlink>
    </w:p>
    <w:p w:rsidR="0047245A" w:rsidRPr="00774CED" w14:paraId="51D60788" w14:textId="50DB1F50">
      <w:pPr>
        <w:pStyle w:val="TOC1"/>
        <w:tabs>
          <w:tab w:val="right" w:leader="dot" w:pos="8306"/>
        </w:tabs>
        <w:rPr>
          <w:rFonts w:ascii="仿宋" w:eastAsia="仿宋" w:hAnsi="仿宋" w:cs="宋体"/>
          <w:sz w:val="36"/>
          <w:szCs w:val="36"/>
        </w:rPr>
      </w:pPr>
      <w:hyperlink w:anchor="_Toc3310" w:history="1">
        <w:r w:rsidRPr="00774CED" w:rsidR="006644A8">
          <w:rPr>
            <w:rFonts w:ascii="仿宋" w:eastAsia="仿宋" w:hAnsi="仿宋" w:cs="宋体" w:hint="eastAsia"/>
            <w:sz w:val="36"/>
            <w:szCs w:val="36"/>
          </w:rPr>
          <w:t>五、一般公共预算</w:t>
        </w:r>
        <w:r w:rsidR="0038512C">
          <w:rPr>
            <w:rFonts w:ascii="仿宋" w:eastAsia="仿宋" w:hAnsi="仿宋" w:cs="宋体" w:hint="eastAsia"/>
            <w:sz w:val="36"/>
            <w:szCs w:val="36"/>
          </w:rPr>
          <w:t>拨款</w:t>
        </w:r>
        <w:r w:rsidRPr="00774CED" w:rsidR="006644A8">
          <w:rPr>
            <w:rFonts w:ascii="仿宋" w:eastAsia="仿宋" w:hAnsi="仿宋" w:cs="宋体" w:hint="eastAsia"/>
            <w:sz w:val="36"/>
            <w:szCs w:val="36"/>
          </w:rPr>
          <w:t>基本支出情况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_Toc3310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17</w:t>
        </w:r>
        <w:r w:rsidRPr="00774CED" w:rsidR="006644A8">
          <w:rPr>
            <w:rFonts w:ascii="仿宋" w:eastAsia="仿宋" w:hAnsi="仿宋" w:cs="宋体" w:hint="eastAsia"/>
            <w:sz w:val="36"/>
            <w:szCs w:val="36"/>
          </w:rPr>
          <w:fldChar w:fldCharType="end"/>
        </w:r>
      </w:hyperlink>
    </w:p>
    <w:p w:rsidR="0047245A" w:rsidRPr="00774CED" w14:paraId="1AEBC93F" w14:textId="77777777">
      <w:pPr>
        <w:pStyle w:val="TOC1"/>
        <w:tabs>
          <w:tab w:val="right" w:leader="dot" w:pos="8306"/>
        </w:tabs>
        <w:rPr>
          <w:rFonts w:ascii="仿宋" w:eastAsia="仿宋" w:hAnsi="仿宋" w:cs="宋体"/>
          <w:sz w:val="36"/>
          <w:szCs w:val="36"/>
        </w:rPr>
      </w:pPr>
      <w:hyperlink w:anchor="_Toc16647" w:history="1">
        <w:r w:rsidRPr="00774CED" w:rsidR="006644A8">
          <w:rPr>
            <w:rFonts w:ascii="仿宋" w:eastAsia="仿宋" w:hAnsi="仿宋" w:cs="宋体" w:hint="eastAsia"/>
            <w:sz w:val="36"/>
            <w:szCs w:val="36"/>
          </w:rPr>
          <w:t>六、一般公共预算“三公”经费支出情况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_Toc16647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18</w:t>
        </w:r>
        <w:r w:rsidRPr="00774CED" w:rsidR="006644A8">
          <w:rPr>
            <w:rFonts w:ascii="仿宋" w:eastAsia="仿宋" w:hAnsi="仿宋" w:cs="宋体" w:hint="eastAsia"/>
            <w:sz w:val="36"/>
            <w:szCs w:val="36"/>
          </w:rPr>
          <w:fldChar w:fldCharType="end"/>
        </w:r>
      </w:hyperlink>
    </w:p>
    <w:p w:rsidR="0047245A" w:rsidRPr="00774CED" w14:paraId="62942B62" w14:textId="77777777">
      <w:pPr>
        <w:pStyle w:val="TOC1"/>
        <w:tabs>
          <w:tab w:val="right" w:leader="dot" w:pos="8306"/>
        </w:tabs>
        <w:rPr>
          <w:rFonts w:ascii="仿宋" w:eastAsia="仿宋" w:hAnsi="仿宋" w:cs="宋体"/>
          <w:sz w:val="36"/>
          <w:szCs w:val="36"/>
        </w:rPr>
      </w:pPr>
      <w:hyperlink w:anchor="_Toc26347" w:history="1">
        <w:r w:rsidRPr="00774CED" w:rsidR="006644A8">
          <w:rPr>
            <w:rFonts w:ascii="仿宋" w:eastAsia="仿宋" w:hAnsi="仿宋" w:cs="宋体" w:hint="eastAsia"/>
            <w:sz w:val="36"/>
            <w:szCs w:val="36"/>
          </w:rPr>
          <w:t>七、预算绩效目标情况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_Toc26347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19</w:t>
        </w:r>
        <w:r w:rsidRPr="00774CED" w:rsidR="006644A8">
          <w:rPr>
            <w:rFonts w:ascii="仿宋" w:eastAsia="仿宋" w:hAnsi="仿宋" w:cs="宋体" w:hint="eastAsia"/>
            <w:sz w:val="36"/>
            <w:szCs w:val="36"/>
          </w:rPr>
          <w:fldChar w:fldCharType="end"/>
        </w:r>
      </w:hyperlink>
    </w:p>
    <w:p w:rsidR="0047245A" w:rsidRPr="00774CED" w14:paraId="695142F7" w14:textId="77777777">
      <w:pPr>
        <w:pStyle w:val="TOC1"/>
        <w:tabs>
          <w:tab w:val="right" w:leader="dot" w:pos="8306"/>
        </w:tabs>
        <w:rPr>
          <w:rFonts w:ascii="仿宋" w:eastAsia="仿宋" w:hAnsi="仿宋" w:cs="宋体"/>
          <w:sz w:val="36"/>
          <w:szCs w:val="36"/>
        </w:rPr>
      </w:pPr>
      <w:hyperlink w:anchor="_Toc20264" w:history="1">
        <w:r w:rsidRPr="00774CED" w:rsidR="006644A8">
          <w:rPr>
            <w:rFonts w:ascii="仿宋" w:eastAsia="仿宋" w:hAnsi="仿宋" w:cs="宋体" w:hint="eastAsia"/>
            <w:sz w:val="36"/>
            <w:szCs w:val="36"/>
          </w:rPr>
          <w:t>八、其他重要事项说明</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_Toc20264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19</w:t>
        </w:r>
        <w:r w:rsidRPr="00774CED" w:rsidR="006644A8">
          <w:rPr>
            <w:rFonts w:ascii="仿宋" w:eastAsia="仿宋" w:hAnsi="仿宋" w:cs="宋体" w:hint="eastAsia"/>
            <w:sz w:val="36"/>
            <w:szCs w:val="36"/>
          </w:rPr>
          <w:fldChar w:fldCharType="end"/>
        </w:r>
      </w:hyperlink>
    </w:p>
    <w:p w:rsidR="0047245A" w:rsidRPr="00774CED" w14:paraId="6D82DAF0" w14:textId="77777777">
      <w:pPr>
        <w:pStyle w:val="TOC1"/>
        <w:tabs>
          <w:tab w:val="right" w:leader="dot" w:pos="8306"/>
        </w:tabs>
        <w:rPr>
          <w:rFonts w:ascii="仿宋" w:eastAsia="仿宋" w:hAnsi="仿宋" w:cs="宋体"/>
          <w:b/>
          <w:bCs/>
          <w:sz w:val="36"/>
          <w:szCs w:val="36"/>
        </w:rPr>
      </w:pPr>
      <w:r w:rsidRPr="00774CED">
        <w:rPr>
          <w:rFonts w:ascii="仿宋" w:eastAsia="仿宋" w:hAnsi="仿宋" w:hint="eastAsia"/>
          <w:b/>
          <w:sz w:val="36"/>
        </w:rPr>
        <w:t xml:space="preserve">第四部分 </w:t>
      </w:r>
      <w:hyperlink w:anchor="_Toc26473" w:history="1">
        <w:r w:rsidRPr="00774CED">
          <w:rPr>
            <w:rFonts w:ascii="仿宋" w:eastAsia="仿宋" w:hAnsi="仿宋" w:cs="宋体" w:hint="eastAsia"/>
            <w:b/>
            <w:bCs/>
            <w:sz w:val="36"/>
            <w:szCs w:val="36"/>
          </w:rPr>
          <w:t>名词解释</w:t>
        </w:r>
        <w:r w:rsidRPr="00774CED">
          <w:rPr>
            <w:rFonts w:ascii="仿宋" w:eastAsia="仿宋" w:hAnsi="仿宋" w:cs="宋体" w:hint="eastAsia"/>
            <w:b/>
            <w:bCs/>
            <w:sz w:val="36"/>
            <w:szCs w:val="36"/>
          </w:rPr>
          <w:tab/>
        </w:r>
        <w:r w:rsidRPr="00774CED">
          <w:rPr>
            <w:rFonts w:ascii="仿宋" w:eastAsia="仿宋" w:hAnsi="仿宋" w:cs="宋体" w:hint="eastAsia"/>
            <w:b/>
            <w:bCs/>
            <w:sz w:val="36"/>
            <w:szCs w:val="36"/>
          </w:rPr>
          <w:fldChar w:fldCharType="begin"/>
        </w:r>
        <w:r w:rsidRPr="00774CED">
          <w:rPr>
            <w:rFonts w:ascii="仿宋" w:eastAsia="仿宋" w:hAnsi="仿宋" w:cs="宋体" w:hint="eastAsia"/>
            <w:b/>
            <w:bCs/>
            <w:sz w:val="36"/>
            <w:szCs w:val="36"/>
          </w:rPr>
          <w:instrText xml:space="preserve"> PAGEREF _Toc26473 \h </w:instrText>
        </w:r>
        <w:r w:rsidRPr="00774CED">
          <w:rPr>
            <w:rFonts w:ascii="仿宋" w:eastAsia="仿宋" w:hAnsi="仿宋" w:cs="宋体" w:hint="eastAsia"/>
            <w:b/>
            <w:bCs/>
            <w:sz w:val="36"/>
            <w:szCs w:val="36"/>
          </w:rPr>
          <w:fldChar w:fldCharType="separate"/>
        </w:r>
        <w:r w:rsidRPr="00774CED">
          <w:rPr>
            <w:rFonts w:ascii="仿宋" w:eastAsia="仿宋" w:hAnsi="仿宋" w:cs="宋体" w:hint="eastAsia"/>
            <w:b/>
            <w:bCs/>
            <w:sz w:val="36"/>
            <w:szCs w:val="36"/>
          </w:rPr>
          <w:t>21</w:t>
        </w:r>
        <w:r w:rsidRPr="00774CED">
          <w:rPr>
            <w:rFonts w:ascii="仿宋" w:eastAsia="仿宋" w:hAnsi="仿宋" w:cs="宋体" w:hint="eastAsia"/>
            <w:b/>
            <w:bCs/>
            <w:sz w:val="36"/>
            <w:szCs w:val="36"/>
          </w:rPr>
          <w:fldChar w:fldCharType="end"/>
        </w:r>
      </w:hyperlink>
    </w:p>
    <w:p w:rsidR="0047245A" w14:paraId="501627E4" w14:textId="77777777">
      <w:pPr>
        <w:autoSpaceDE w:val="0"/>
        <w:autoSpaceDN w:val="0"/>
        <w:jc w:val="left"/>
        <w:rPr>
          <w:rFonts w:ascii="宋体" w:eastAsia="宋体" w:hAnsi="宋体" w:cs="宋体"/>
          <w:kern w:val="0"/>
          <w:sz w:val="36"/>
          <w:szCs w:val="36"/>
        </w:rPr>
      </w:pPr>
      <w:r w:rsidRPr="00774CED">
        <w:rPr>
          <w:rFonts w:ascii="仿宋" w:eastAsia="仿宋" w:hAnsi="仿宋" w:cs="宋体" w:hint="eastAsia"/>
          <w:kern w:val="0"/>
          <w:sz w:val="36"/>
          <w:szCs w:val="36"/>
        </w:rPr>
        <w:fldChar w:fldCharType="end"/>
      </w:r>
    </w:p>
    <w:p w:rsidR="0047245A" w14:paraId="7D0535A8" w14:textId="77777777">
      <w:pPr>
        <w:pStyle w:val="TOC1"/>
        <w:sectPr>
          <w:footerReference w:type="default" r:id="rId9"/>
          <w:pgSz w:w="11906" w:h="16838"/>
          <w:pgMar w:top="1440" w:right="1800" w:bottom="1440" w:left="1800" w:header="851" w:footer="992" w:gutter="0"/>
          <w:pgNumType w:start="1"/>
          <w:cols w:space="425"/>
          <w:docGrid w:type="lines" w:linePitch="312"/>
        </w:sectPr>
      </w:pPr>
    </w:p>
    <w:p w:rsidR="0047245A" w14:paraId="4BE87A72" w14:textId="77777777">
      <w:pPr>
        <w:widowControl/>
        <w:jc w:val="center"/>
        <w:rPr>
          <w:rFonts w:ascii="黑体" w:eastAsia="黑体" w:hAnsi="黑体" w:cs="Times New Roman"/>
          <w:kern w:val="0"/>
          <w:sz w:val="36"/>
          <w:szCs w:val="36"/>
        </w:rPr>
      </w:pPr>
    </w:p>
    <w:p w:rsidR="0047245A" w14:paraId="30AE508A" w14:textId="77777777">
      <w:pPr>
        <w:widowControl/>
        <w:jc w:val="center"/>
        <w:rPr>
          <w:rFonts w:ascii="黑体" w:eastAsia="黑体" w:hAnsi="黑体" w:cs="Times New Roman"/>
          <w:kern w:val="0"/>
          <w:sz w:val="36"/>
          <w:szCs w:val="36"/>
        </w:rPr>
      </w:pPr>
    </w:p>
    <w:p w:rsidR="0047245A" w14:paraId="2A5491E7" w14:textId="77777777">
      <w:pPr>
        <w:widowControl/>
        <w:jc w:val="center"/>
        <w:rPr>
          <w:rFonts w:ascii="黑体" w:eastAsia="黑体" w:hAnsi="黑体" w:cs="Times New Roman"/>
          <w:kern w:val="0"/>
          <w:sz w:val="36"/>
          <w:szCs w:val="36"/>
        </w:rPr>
      </w:pPr>
    </w:p>
    <w:p w:rsidR="0047245A" w14:paraId="096E279C" w14:textId="77777777">
      <w:pPr>
        <w:widowControl/>
        <w:jc w:val="center"/>
        <w:rPr>
          <w:rFonts w:ascii="黑体" w:eastAsia="黑体" w:hAnsi="黑体" w:cs="Times New Roman"/>
          <w:kern w:val="0"/>
          <w:sz w:val="36"/>
          <w:szCs w:val="36"/>
        </w:rPr>
      </w:pPr>
    </w:p>
    <w:p w:rsidR="0047245A" w14:paraId="61F2333B" w14:textId="77777777">
      <w:pPr>
        <w:widowControl/>
        <w:jc w:val="center"/>
        <w:rPr>
          <w:rFonts w:ascii="黑体" w:eastAsia="黑体" w:hAnsi="黑体" w:cs="Times New Roman"/>
          <w:kern w:val="0"/>
          <w:sz w:val="36"/>
          <w:szCs w:val="36"/>
        </w:rPr>
      </w:pPr>
    </w:p>
    <w:p w:rsidR="0047245A" w14:paraId="23A45B0B" w14:textId="77777777">
      <w:pPr>
        <w:widowControl/>
        <w:jc w:val="center"/>
        <w:rPr>
          <w:rFonts w:ascii="黑体" w:eastAsia="黑体" w:hAnsi="黑体" w:cs="Times New Roman"/>
          <w:kern w:val="0"/>
          <w:sz w:val="36"/>
          <w:szCs w:val="36"/>
        </w:rPr>
      </w:pPr>
    </w:p>
    <w:p w:rsidR="0047245A" w14:paraId="73456B17" w14:textId="77777777">
      <w:pPr>
        <w:widowControl/>
        <w:jc w:val="center"/>
        <w:rPr>
          <w:rFonts w:ascii="黑体" w:eastAsia="黑体" w:hAnsi="黑体" w:cs="Times New Roman"/>
          <w:kern w:val="0"/>
          <w:sz w:val="36"/>
          <w:szCs w:val="36"/>
        </w:rPr>
      </w:pPr>
    </w:p>
    <w:p w:rsidR="0047245A" w14:paraId="492A571A" w14:textId="77777777">
      <w:pPr>
        <w:widowControl/>
        <w:jc w:val="center"/>
        <w:rPr>
          <w:rFonts w:ascii="黑体" w:eastAsia="黑体" w:hAnsi="黑体" w:cs="Times New Roman"/>
          <w:kern w:val="0"/>
          <w:sz w:val="36"/>
          <w:szCs w:val="36"/>
        </w:rPr>
      </w:pPr>
    </w:p>
    <w:p w:rsidR="0047245A" w14:paraId="785C631F" w14:textId="77777777">
      <w:pPr>
        <w:widowControl/>
        <w:jc w:val="center"/>
        <w:rPr>
          <w:rFonts w:ascii="黑体" w:eastAsia="黑体" w:hAnsi="黑体" w:cs="Times New Roman"/>
          <w:kern w:val="0"/>
          <w:sz w:val="36"/>
          <w:szCs w:val="36"/>
        </w:rPr>
      </w:pPr>
    </w:p>
    <w:p w:rsidR="0047245A" w14:paraId="0B53A4EF" w14:textId="77777777">
      <w:pPr>
        <w:widowControl/>
        <w:jc w:val="left"/>
        <w:rPr>
          <w:rFonts w:ascii="黑体" w:eastAsia="黑体" w:hAnsi="黑体" w:cs="Times New Roman"/>
          <w:kern w:val="0"/>
          <w:sz w:val="36"/>
          <w:szCs w:val="36"/>
        </w:rPr>
      </w:pPr>
    </w:p>
    <w:p w:rsidR="0047245A" w14:paraId="22EB244A" w14:textId="77777777">
      <w:pPr>
        <w:pStyle w:val="BodyText"/>
        <w:jc w:val="left"/>
        <w:rPr>
          <w:rFonts w:ascii="黑体" w:eastAsia="黑体" w:hAnsi="黑体"/>
          <w:sz w:val="56"/>
          <w:szCs w:val="36"/>
        </w:rPr>
      </w:pPr>
      <w:r>
        <w:rPr>
          <w:rFonts w:ascii="黑体" w:eastAsia="黑体" w:hAnsi="黑体" w:hint="eastAsia"/>
          <w:sz w:val="56"/>
          <w:szCs w:val="36"/>
        </w:rPr>
        <w:t>第一部分</w:t>
      </w:r>
      <w:r>
        <w:rPr>
          <w:rFonts w:ascii="黑体" w:eastAsia="黑体" w:hAnsi="黑体"/>
          <w:sz w:val="56"/>
          <w:szCs w:val="36"/>
        </w:rPr>
        <w:t xml:space="preserve"> </w:t>
      </w:r>
    </w:p>
    <w:p w:rsidR="0047245A" w14:paraId="31DBFEF4" w14:textId="77777777">
      <w:pPr>
        <w:pStyle w:val="Heading1"/>
        <w:jc w:val="center"/>
        <w:rPr>
          <w:b w:val="0"/>
          <w:bCs/>
          <w:sz w:val="56"/>
          <w:szCs w:val="56"/>
        </w:rPr>
      </w:pPr>
      <w:bookmarkStart w:id="0" w:name="_Toc3371"/>
      <w:r>
        <w:rPr>
          <w:rFonts w:hint="eastAsia"/>
          <w:b w:val="0"/>
          <w:bCs/>
          <w:sz w:val="56"/>
          <w:szCs w:val="56"/>
        </w:rPr>
        <w:t>单位概况</w:t>
      </w:r>
      <w:bookmarkEnd w:id="0"/>
    </w:p>
    <w:p w:rsidR="0047245A" w14:paraId="5FD0A8D6" w14:textId="77777777">
      <w:pPr>
        <w:widowControl/>
        <w:jc w:val="left"/>
        <w:rPr>
          <w:rFonts w:ascii="黑体" w:eastAsia="黑体" w:hAnsi="黑体" w:cs="Times New Roman"/>
          <w:kern w:val="0"/>
          <w:sz w:val="36"/>
          <w:szCs w:val="36"/>
        </w:rPr>
      </w:pPr>
    </w:p>
    <w:p w:rsidR="0047245A" w14:paraId="62E9FD8B" w14:textId="77777777">
      <w:pPr>
        <w:widowControl/>
        <w:jc w:val="left"/>
        <w:rPr>
          <w:rFonts w:ascii="黑体" w:eastAsia="黑体" w:hAnsi="黑体" w:cs="Times New Roman"/>
          <w:kern w:val="0"/>
          <w:sz w:val="36"/>
          <w:szCs w:val="36"/>
        </w:rPr>
        <w:sectPr>
          <w:footerReference w:type="default" r:id="rId10"/>
          <w:pgSz w:w="11906" w:h="16838"/>
          <w:pgMar w:top="1440" w:right="1800" w:bottom="1440" w:left="1800" w:header="851" w:footer="992" w:gutter="0"/>
          <w:pgNumType w:start="1"/>
          <w:cols w:space="425"/>
          <w:docGrid w:type="lines" w:linePitch="312"/>
        </w:sectPr>
      </w:pPr>
    </w:p>
    <w:p w:rsidR="0047245A" w:rsidP="001D091C" w14:paraId="45B0BB9A" w14:textId="77777777">
      <w:pPr>
        <w:pStyle w:val="Heading1"/>
        <w:spacing w:before="0" w:after="0"/>
      </w:pPr>
      <w:bookmarkStart w:id="1" w:name="_Toc27605"/>
      <w:r>
        <w:rPr>
          <w:rFonts w:hint="eastAsia"/>
        </w:rPr>
        <w:t>一、单位主要职责</w:t>
      </w:r>
      <w:bookmarkEnd w:id="1"/>
    </w:p>
    <w:p w:rsidR="0047245A" w14:paraId="2819D152" w14:textId="77777777">
      <w:pPr>
        <w:tabs>
          <w:tab w:val="left" w:pos="7513"/>
        </w:tabs>
        <w:adjustRightInd w:val="0"/>
        <w:snapToGrid w:val="0"/>
        <w:spacing w:line="600" w:lineRule="exact"/>
        <w:ind w:firstLine="640" w:firstLineChars="200"/>
        <w:jc w:val="left"/>
        <w:rPr>
          <w:rFonts w:ascii="仿宋" w:eastAsia="仿宋" w:hAnsi="仿宋"/>
          <w:sz w:val="32"/>
          <w:szCs w:val="32"/>
        </w:rPr>
      </w:pPr>
      <w:r>
        <w:rPr>
          <w:rFonts w:ascii="仿宋" w:eastAsia="仿宋" w:hAnsi="仿宋" w:hint="eastAsia"/>
          <w:sz w:val="32"/>
          <w:szCs w:val="32"/>
        </w:rPr>
        <w:t xml:space="preserve">连城县塘前乡乡村振兴服务中心的主要职责是：彻党的二十大精神，扎实开展学习贯彻习近平新时代中国特色社会主义思想主题教育，深入实施“深学争优、敢为争先、实干争效”行动，发扬“冲冲冲”工作作风，坚定不移推动全乡经济社会高质量发展。 </w:t>
      </w:r>
    </w:p>
    <w:p w:rsidR="0047245A" w:rsidP="001D091C" w14:paraId="0180107B" w14:textId="77777777">
      <w:pPr>
        <w:pStyle w:val="Heading1"/>
        <w:spacing w:before="0" w:after="0"/>
      </w:pPr>
      <w:bookmarkStart w:id="2" w:name="_Toc24970"/>
      <w:r>
        <w:rPr>
          <w:rFonts w:hint="eastAsia"/>
        </w:rPr>
        <w:t>二、单位预算单位构成</w:t>
      </w:r>
      <w:bookmarkEnd w:id="2"/>
    </w:p>
    <w:p w:rsidR="0047245A" w14:paraId="2905026C"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仿宋" w:eastAsia="仿宋" w:hAnsi="仿宋" w:cs="仿宋"/>
          <w:sz w:val="32"/>
        </w:rPr>
        <w:t>从预算单位构成看，连城县塘前乡乡村振兴服务中心包括</w:t>
      </w:r>
      <w:r>
        <w:rPr>
          <w:rFonts w:ascii="Times New Roman" w:eastAsia="Times New Roman" w:hAnsi="Times New Roman" w:cs="Times New Roman"/>
          <w:sz w:val="32"/>
        </w:rPr>
        <w:t>3</w:t>
      </w:r>
      <w:r>
        <w:rPr>
          <w:rFonts w:ascii="仿宋" w:eastAsia="仿宋" w:hAnsi="仿宋" w:cs="仿宋"/>
          <w:sz w:val="32"/>
        </w:rPr>
        <w:t>个科（股）室，详细情况见下表:</w:t>
      </w:r>
    </w:p>
    <w:tbl>
      <w:tblPr>
        <w:tblW w:w="8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2"/>
        <w:gridCol w:w="1658"/>
        <w:gridCol w:w="1509"/>
      </w:tblGrid>
      <w:tr w14:paraId="09FA1E87" w14:textId="77777777">
        <w:tblPrEx>
          <w:tblW w:w="8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5002" w:type="dxa"/>
            <w:shd w:val="clear" w:color="auto" w:fill="auto"/>
          </w:tcPr>
          <w:p w:rsidR="0047245A" w14:paraId="403AA481" w14:textId="7777777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单位名称</w:t>
            </w:r>
          </w:p>
        </w:tc>
        <w:tc>
          <w:tcPr>
            <w:tcW w:w="1658" w:type="dxa"/>
            <w:shd w:val="clear" w:color="auto" w:fill="auto"/>
          </w:tcPr>
          <w:p w:rsidR="0047245A" w14:paraId="24C5C1D8" w14:textId="7777777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经费性质</w:t>
            </w:r>
          </w:p>
        </w:tc>
        <w:tc>
          <w:tcPr>
            <w:tcW w:w="1509" w:type="dxa"/>
            <w:shd w:val="clear" w:color="auto" w:fill="auto"/>
          </w:tcPr>
          <w:p w:rsidR="0047245A" w14:paraId="51AA3683" w14:textId="7777777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在职人数</w:t>
            </w:r>
          </w:p>
        </w:tc>
      </w:tr>
      <w:tr>
        <w:tblPrEx>
          <w:tblW w:w="8169" w:type="dxa"/>
          <w:jc w:val="center"/>
          <w:tblLayout w:type="fixed"/>
          <w:tblLook w:val="04A0"/>
        </w:tblPrEx>
        <w:trPr>
          <w:jc w:val="center"/>
        </w:trPr>
        <w:tc>
          <w:tcPr>
            <w:tcW w:w="5002"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连城县塘前乡乡村振兴服务中心</w:t>
            </w:r>
          </w:p>
        </w:tc>
        <w:tc>
          <w:tcPr>
            <w:tcW w:w="1658"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财政核拨</w:t>
            </w:r>
          </w:p>
        </w:tc>
        <w:tc>
          <w:tcPr>
            <w:tcW w:w="1509"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11</w:t>
            </w:r>
          </w:p>
        </w:tc>
      </w:tr>
      <w:tr>
        <w:tblPrEx>
          <w:tblW w:w="8169" w:type="dxa"/>
          <w:jc w:val="center"/>
          <w:tblLayout w:type="fixed"/>
          <w:tblLook w:val="04A0"/>
        </w:tblPrEx>
        <w:trPr>
          <w:jc w:val="center"/>
        </w:trPr>
        <w:tc>
          <w:tcPr>
            <w:tcW w:w="5002"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连城县塘前乡综合执法大队</w:t>
            </w:r>
          </w:p>
        </w:tc>
        <w:tc>
          <w:tcPr>
            <w:tcW w:w="1658"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财政核拨</w:t>
            </w:r>
          </w:p>
        </w:tc>
        <w:tc>
          <w:tcPr>
            <w:tcW w:w="1509"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5</w:t>
            </w:r>
          </w:p>
        </w:tc>
      </w:tr>
      <w:tr>
        <w:tblPrEx>
          <w:tblW w:w="8169" w:type="dxa"/>
          <w:jc w:val="center"/>
          <w:tblLayout w:type="fixed"/>
          <w:tblLook w:val="04A0"/>
        </w:tblPrEx>
        <w:trPr>
          <w:jc w:val="center"/>
        </w:trPr>
        <w:tc>
          <w:tcPr>
            <w:tcW w:w="5002"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连城县塘前乡综合便民服务中心</w:t>
            </w:r>
          </w:p>
        </w:tc>
        <w:tc>
          <w:tcPr>
            <w:tcW w:w="1658"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财政核拨</w:t>
            </w:r>
          </w:p>
        </w:tc>
        <w:tc>
          <w:tcPr>
            <w:tcW w:w="1509"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3</w:t>
            </w:r>
          </w:p>
        </w:tc>
      </w:tr>
    </w:tbl>
    <w:p w:rsidR="0047245A" w:rsidP="001D091C" w14:paraId="36800D7B" w14:textId="77777777">
      <w:pPr>
        <w:pStyle w:val="Heading1"/>
        <w:spacing w:before="0" w:after="0"/>
      </w:pPr>
      <w:bookmarkStart w:id="3" w:name="_Toc13692"/>
      <w:r>
        <w:rPr>
          <w:rFonts w:hint="eastAsia"/>
        </w:rPr>
        <w:t>三、单位主要工作任务</w:t>
      </w:r>
      <w:bookmarkEnd w:id="3"/>
    </w:p>
    <w:p w:rsidR="0047245A" w14:paraId="6991EE7D"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Times New Roman" w:eastAsia="Times New Roman" w:hAnsi="Times New Roman" w:cs="Times New Roman"/>
          <w:sz w:val="32"/>
        </w:rPr>
        <w:t>2024</w:t>
      </w:r>
      <w:r>
        <w:rPr>
          <w:rFonts w:ascii="仿宋" w:eastAsia="仿宋" w:hAnsi="仿宋" w:cs="仿宋"/>
          <w:sz w:val="32"/>
        </w:rPr>
        <w:t>年，连城县塘前乡乡村振兴服务中心主要任务是：坚持以习近平新时代中国特色社会主义思想为指导，全面贯彻党的二十大和二十届二中全会精神，坚持稳中求进工作总基调，主动融入全县发展大局，深化实施“深学争优、敢为争先、实干争效”行动，坚持大抓招商、大抓产业、大抓项目，努力在产业发展、城乡建设、民生保障上迈出更大步伐，奋力谱写全面建设社会主义现代化国家塘前篇章。围绕上述任务，重点抓好以下工作：</w:t>
      </w:r>
      <w:r>
        <w:rPr>
          <w:sz w:val="32"/>
        </w:rPr>
        <w:cr/>
      </w:r>
      <w:r>
        <w:rPr>
          <w:rFonts w:ascii="仿宋" w:eastAsia="仿宋" w:hAnsi="仿宋" w:cs="仿宋"/>
          <w:sz w:val="32"/>
        </w:rPr>
        <w:t xml:space="preserve">    （一）坚持发展为要，培育经济增长新引擎。</w:t>
      </w:r>
      <w:r>
        <w:rPr>
          <w:sz w:val="32"/>
        </w:rPr>
        <w:cr/>
      </w:r>
      <w:r>
        <w:rPr>
          <w:rFonts w:ascii="仿宋" w:eastAsia="仿宋" w:hAnsi="仿宋" w:cs="仿宋"/>
          <w:sz w:val="32"/>
        </w:rPr>
        <w:t xml:space="preserve">    （二）突出乡村品质，聚力乡村振兴新提升。</w:t>
      </w:r>
      <w:r>
        <w:rPr>
          <w:sz w:val="32"/>
        </w:rPr>
        <w:cr/>
      </w:r>
      <w:r>
        <w:rPr>
          <w:rFonts w:ascii="仿宋" w:eastAsia="仿宋" w:hAnsi="仿宋" w:cs="仿宋"/>
          <w:sz w:val="32"/>
        </w:rPr>
        <w:t xml:space="preserve">    （三）聚焦社会事业，共创幸福美好新生活。</w:t>
      </w:r>
      <w:r>
        <w:rPr>
          <w:sz w:val="32"/>
        </w:rPr>
        <w:cr/>
      </w:r>
      <w:r>
        <w:rPr>
          <w:rFonts w:ascii="仿宋" w:eastAsia="仿宋" w:hAnsi="仿宋" w:cs="仿宋"/>
          <w:sz w:val="32"/>
        </w:rPr>
        <w:t xml:space="preserve">    （四）加强自身建设，塑造人民政府新形象。</w:t>
      </w:r>
    </w:p>
    <w:p w:rsidR="0047245A" w14:paraId="1E772434" w14:textId="77777777">
      <w:pPr>
        <w:widowControl/>
        <w:jc w:val="left"/>
        <w:rPr>
          <w:rFonts w:ascii="仿宋" w:eastAsia="仿宋" w:hAnsi="仿宋" w:cs="仿宋_GB2312"/>
          <w:sz w:val="32"/>
          <w:szCs w:val="32"/>
        </w:rPr>
        <w:sectPr>
          <w:pgSz w:w="11906" w:h="16838"/>
          <w:pgMar w:top="1440" w:right="1800" w:bottom="1440" w:left="1800" w:header="851" w:footer="992" w:gutter="0"/>
          <w:cols w:space="425"/>
          <w:docGrid w:type="lines" w:linePitch="312"/>
        </w:sectPr>
      </w:pPr>
    </w:p>
    <w:p w:rsidR="0047245A" w14:paraId="5BB49CDB" w14:textId="77777777">
      <w:pPr>
        <w:pStyle w:val="BodyText"/>
        <w:jc w:val="center"/>
        <w:rPr>
          <w:rFonts w:ascii="黑体" w:eastAsia="黑体" w:hAnsi="黑体"/>
          <w:sz w:val="36"/>
          <w:szCs w:val="36"/>
        </w:rPr>
      </w:pPr>
    </w:p>
    <w:p w:rsidR="0047245A" w14:paraId="3AF25FB7" w14:textId="77777777">
      <w:pPr>
        <w:pStyle w:val="BodyText"/>
        <w:jc w:val="center"/>
        <w:rPr>
          <w:rFonts w:ascii="黑体" w:eastAsia="黑体" w:hAnsi="黑体"/>
          <w:sz w:val="36"/>
          <w:szCs w:val="36"/>
        </w:rPr>
      </w:pPr>
    </w:p>
    <w:p w:rsidR="0047245A" w14:paraId="7F4EC75E" w14:textId="77777777">
      <w:pPr>
        <w:pStyle w:val="BodyText"/>
        <w:jc w:val="center"/>
        <w:rPr>
          <w:rFonts w:ascii="黑体" w:eastAsia="黑体" w:hAnsi="黑体"/>
          <w:sz w:val="36"/>
          <w:szCs w:val="36"/>
        </w:rPr>
      </w:pPr>
    </w:p>
    <w:p w:rsidR="0047245A" w14:paraId="0C4363D4" w14:textId="77777777">
      <w:pPr>
        <w:pStyle w:val="BodyText"/>
        <w:jc w:val="center"/>
        <w:rPr>
          <w:rFonts w:ascii="黑体" w:eastAsia="黑体" w:hAnsi="黑体"/>
          <w:sz w:val="36"/>
          <w:szCs w:val="36"/>
        </w:rPr>
      </w:pPr>
    </w:p>
    <w:p w:rsidR="0047245A" w14:paraId="1059671A" w14:textId="77777777">
      <w:pPr>
        <w:pStyle w:val="BodyText"/>
        <w:jc w:val="center"/>
        <w:rPr>
          <w:rFonts w:ascii="黑体" w:eastAsia="黑体" w:hAnsi="黑体"/>
          <w:sz w:val="36"/>
          <w:szCs w:val="36"/>
        </w:rPr>
      </w:pPr>
    </w:p>
    <w:p w:rsidR="0047245A" w14:paraId="50D514EE" w14:textId="77777777">
      <w:pPr>
        <w:pStyle w:val="BodyText"/>
        <w:jc w:val="center"/>
        <w:rPr>
          <w:rFonts w:ascii="黑体" w:eastAsia="黑体" w:hAnsi="黑体"/>
          <w:sz w:val="36"/>
          <w:szCs w:val="36"/>
        </w:rPr>
      </w:pPr>
    </w:p>
    <w:p w:rsidR="0047245A" w14:paraId="1990C90D" w14:textId="77777777">
      <w:pPr>
        <w:pStyle w:val="BodyText"/>
        <w:jc w:val="center"/>
        <w:rPr>
          <w:rFonts w:ascii="黑体" w:eastAsia="黑体" w:hAnsi="黑体"/>
          <w:sz w:val="36"/>
          <w:szCs w:val="36"/>
        </w:rPr>
      </w:pPr>
    </w:p>
    <w:p w:rsidR="0047245A" w14:paraId="627DC259" w14:textId="77777777">
      <w:pPr>
        <w:pStyle w:val="BodyText"/>
        <w:jc w:val="center"/>
        <w:rPr>
          <w:rFonts w:ascii="黑体" w:eastAsia="黑体" w:hAnsi="黑体"/>
          <w:sz w:val="36"/>
          <w:szCs w:val="36"/>
        </w:rPr>
      </w:pPr>
    </w:p>
    <w:p w:rsidR="0047245A" w14:paraId="0D95CD3E" w14:textId="77777777">
      <w:pPr>
        <w:pStyle w:val="BodyText"/>
        <w:jc w:val="left"/>
        <w:rPr>
          <w:rFonts w:ascii="黑体" w:eastAsia="黑体" w:hAnsi="黑体"/>
          <w:sz w:val="56"/>
          <w:szCs w:val="36"/>
        </w:rPr>
      </w:pPr>
      <w:r>
        <w:rPr>
          <w:rFonts w:ascii="黑体" w:eastAsia="黑体" w:hAnsi="黑体" w:hint="eastAsia"/>
          <w:sz w:val="56"/>
          <w:szCs w:val="36"/>
        </w:rPr>
        <w:t>第二部分</w:t>
      </w:r>
      <w:r>
        <w:rPr>
          <w:rFonts w:ascii="黑体" w:eastAsia="黑体" w:hAnsi="黑体"/>
          <w:sz w:val="56"/>
          <w:szCs w:val="36"/>
        </w:rPr>
        <w:t xml:space="preserve"> </w:t>
      </w:r>
    </w:p>
    <w:p w:rsidR="0047245A" w14:paraId="46EF6F22" w14:textId="77777777">
      <w:pPr>
        <w:pStyle w:val="Heading1"/>
        <w:jc w:val="center"/>
        <w:rPr>
          <w:rFonts w:ascii="黑体" w:hAnsi="黑体"/>
          <w:b w:val="0"/>
          <w:bCs/>
          <w:sz w:val="56"/>
          <w:szCs w:val="36"/>
        </w:rPr>
      </w:pPr>
      <w:bookmarkStart w:id="4" w:name="_Toc7139"/>
      <w:bookmarkEnd w:id="4"/>
      <w:r>
        <w:rPr>
          <w:rFonts w:ascii="Times New Roman" w:eastAsia="Times New Roman" w:hAnsi="Times New Roman" w:cs="Times New Roman"/>
          <w:sz w:val="56"/>
        </w:rPr>
        <w:t>2024</w:t>
      </w:r>
      <w:r>
        <w:rPr>
          <w:rFonts w:ascii="黑体" w:eastAsia="黑体" w:hAnsi="黑体" w:cs="黑体"/>
          <w:sz w:val="56"/>
        </w:rPr>
        <w:t>年度单位预算表</w:t>
      </w:r>
    </w:p>
    <w:p w:rsidR="0047245A" w14:paraId="6A873A40" w14:textId="77777777">
      <w:pPr>
        <w:pStyle w:val="BodyText"/>
        <w:rPr>
          <w:rFonts w:ascii="黑体" w:eastAsia="黑体" w:hAnsi="黑体"/>
          <w:sz w:val="56"/>
          <w:szCs w:val="36"/>
        </w:rPr>
      </w:pPr>
    </w:p>
    <w:p w:rsidR="0047245A" w14:paraId="60D28D5A" w14:textId="77777777">
      <w:pPr>
        <w:widowControl/>
        <w:jc w:val="left"/>
        <w:rPr>
          <w:rFonts w:ascii="仿宋" w:eastAsia="仿宋" w:hAnsi="仿宋" w:cs="仿宋_GB2312"/>
          <w:sz w:val="32"/>
          <w:szCs w:val="32"/>
        </w:rPr>
        <w:sectPr>
          <w:pgSz w:w="11906" w:h="16838"/>
          <w:pgMar w:top="1440" w:right="1800" w:bottom="1440" w:left="1800" w:header="851" w:footer="992" w:gutter="0"/>
          <w:cols w:space="425"/>
          <w:docGrid w:type="lines" w:linePitch="312"/>
        </w:sectPr>
      </w:pPr>
    </w:p>
    <w:p w:rsidR="0047245A" w:rsidP="001D091C" w14:paraId="0885A950" w14:textId="77777777">
      <w:pPr>
        <w:pStyle w:val="Heading1"/>
        <w:spacing w:before="0" w:after="0"/>
      </w:pPr>
      <w:bookmarkStart w:id="5" w:name="_Toc32170"/>
      <w:r>
        <w:rPr>
          <w:rFonts w:hint="eastAsia"/>
        </w:rPr>
        <w:t>一、收支预算总表</w:t>
      </w:r>
      <w:bookmarkEnd w:id="5"/>
    </w:p>
    <w:p w:rsidR="0047245A" w14:paraId="0ABD1FF5" w14:textId="77777777">
      <w:pPr>
        <w:tabs>
          <w:tab w:val="left" w:pos="7513"/>
        </w:tabs>
        <w:adjustRightInd w:val="0"/>
        <w:snapToGrid w:val="0"/>
        <w:spacing w:line="600" w:lineRule="exact"/>
        <w:jc w:val="center"/>
        <w:rPr>
          <w:rFonts w:ascii="黑体" w:eastAsia="黑体" w:hAnsi="黑体"/>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年度收支预算总表</w:t>
      </w:r>
    </w:p>
    <w:p w:rsidR="0047245A" w14:paraId="147FAED5" w14:textId="77777777">
      <w:pPr>
        <w:tabs>
          <w:tab w:val="left" w:pos="7513"/>
        </w:tabs>
        <w:adjustRightInd w:val="0"/>
        <w:snapToGrid w:val="0"/>
        <w:spacing w:line="300" w:lineRule="exact"/>
        <w:jc w:val="right"/>
        <w:rPr>
          <w:rFonts w:ascii="宋体" w:eastAsia="宋体" w:hAnsi="宋体" w:cs="宋体"/>
          <w:kern w:val="0"/>
          <w:sz w:val="22"/>
          <w:szCs w:val="24"/>
        </w:rPr>
      </w:pPr>
      <w:r>
        <w:rPr>
          <w:rFonts w:ascii="宋体" w:eastAsia="宋体" w:hAnsi="宋体" w:cs="宋体" w:hint="eastAsia"/>
          <w:kern w:val="0"/>
          <w:sz w:val="22"/>
          <w:szCs w:val="24"/>
        </w:rPr>
        <w:t>单位：万元</w:t>
      </w:r>
    </w:p>
    <w:tbl>
      <w:tblPr>
        <w:tblStyle w:val="TableGrid"/>
        <w:tblW w:w="0" w:type="auto"/>
        <w:tblLayout w:type="fixed"/>
        <w:tblLook w:val="04A0"/>
      </w:tblPr>
      <w:tblGrid>
        <w:gridCol w:w="2969"/>
        <w:gridCol w:w="1385"/>
        <w:gridCol w:w="2890"/>
        <w:gridCol w:w="1278"/>
      </w:tblGrid>
      <w:tr w14:paraId="77F25AA6" w14:textId="77777777">
        <w:tblPrEx>
          <w:tblW w:w="0" w:type="auto"/>
          <w:tblLayout w:type="fixed"/>
          <w:tblLook w:val="04A0"/>
        </w:tblPrEx>
        <w:trPr>
          <w:trHeight w:val="455"/>
        </w:trPr>
        <w:tc>
          <w:tcPr>
            <w:tcW w:w="4354" w:type="dxa"/>
            <w:gridSpan w:val="2"/>
            <w:vAlign w:val="center"/>
          </w:tcPr>
          <w:p w:rsidR="0047245A" w14:paraId="0162D708"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收入</w:t>
            </w:r>
          </w:p>
        </w:tc>
        <w:tc>
          <w:tcPr>
            <w:tcW w:w="4168" w:type="dxa"/>
            <w:gridSpan w:val="2"/>
            <w:vAlign w:val="center"/>
          </w:tcPr>
          <w:p w:rsidR="0047245A" w14:paraId="47E0037B"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支出</w:t>
            </w:r>
          </w:p>
        </w:tc>
      </w:tr>
      <w:tr w14:paraId="74BB2700" w14:textId="77777777">
        <w:tblPrEx>
          <w:tblW w:w="0" w:type="auto"/>
          <w:tblLayout w:type="fixed"/>
          <w:tblLook w:val="04A0"/>
        </w:tblPrEx>
        <w:trPr>
          <w:trHeight w:val="561"/>
        </w:trPr>
        <w:tc>
          <w:tcPr>
            <w:tcW w:w="2969" w:type="dxa"/>
            <w:vAlign w:val="center"/>
          </w:tcPr>
          <w:p w:rsidR="0047245A" w14:paraId="278C9D39"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项目</w:t>
            </w:r>
          </w:p>
        </w:tc>
        <w:tc>
          <w:tcPr>
            <w:tcW w:w="1385" w:type="dxa"/>
            <w:vAlign w:val="center"/>
          </w:tcPr>
          <w:p w:rsidR="0047245A" w14:paraId="5878648E"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c>
          <w:tcPr>
            <w:tcW w:w="2890" w:type="dxa"/>
            <w:vAlign w:val="center"/>
          </w:tcPr>
          <w:p w:rsidR="0047245A" w14:paraId="1DB6750E"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项目</w:t>
            </w:r>
          </w:p>
        </w:tc>
        <w:tc>
          <w:tcPr>
            <w:tcW w:w="1278" w:type="dxa"/>
            <w:vAlign w:val="center"/>
          </w:tcPr>
          <w:p w:rsidR="0047245A" w14:paraId="7BB548EA"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224.11</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一、一般公共服务支出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162.84</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二、政府性基金预算拨款收入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二、外交支出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三、国有资本经营预算拨款收入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三、国防支出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四、财政专户管理资金收入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四、公共安全支出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五、事业收入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五、教育支出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六、事业单位经营收入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六、科学技术支出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七、上级补助收入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七、文化旅游体育与传媒支出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八、附属单位上缴收入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八、社会保障和就业支出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30.52</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九、其他收入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九、卫生健康支出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16.56</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十、上年结转结余</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十、节能环保支出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十一、城乡社区支出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十二、农林水支出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十三、交通运输支出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十四、资源勘探工业信息等支出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十五、商业服务业等支出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十六、金融支出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十七、援助其他地区支出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十八、自然资源海洋气象等支出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十九、住房保障支出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14.19</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二十、粮油物资储备支出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二十一、国有资本经营预算支出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二十二、灾害防治及应急管理支出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二十三、其他支出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二十四、债务还本支出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二十五、债务付息支出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二十六、债务发行费用支出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center"/>
              <w:textAlignment w:val="auto"/>
            </w:pPr>
            <w:r>
              <w:rPr>
                <w:rFonts w:ascii="宋体" w:eastAsia="宋体" w:hAnsi="宋体" w:cs="宋体"/>
                <w:b/>
                <w:i w:val="0"/>
                <w:strike w:val="0"/>
                <w:color w:val="auto"/>
                <w:position w:val="-1"/>
                <w:sz w:val="22"/>
                <w:u w:val="none"/>
              </w:rPr>
              <w:t>收入合计</w:t>
            </w:r>
          </w:p>
        </w:tc>
        <w:tc>
          <w:tcPr>
            <w:tcW w:w="1385" w:type="dxa"/>
            <w:vAlign w:val="center"/>
          </w:tcPr>
          <w:p>
            <w:pPr>
              <w:pageBreakBefore w:val="0"/>
              <w:jc w:val="right"/>
              <w:textAlignment w:val="auto"/>
            </w:pPr>
            <w:r>
              <w:rPr>
                <w:rFonts w:ascii="宋体" w:eastAsia="宋体" w:hAnsi="宋体" w:cs="宋体"/>
                <w:b/>
                <w:i w:val="0"/>
                <w:strike w:val="0"/>
                <w:color w:val="auto"/>
                <w:position w:val="-1"/>
                <w:sz w:val="22"/>
                <w:u w:val="none"/>
              </w:rPr>
              <w:t>224.11</w:t>
            </w:r>
          </w:p>
        </w:tc>
        <w:tc>
          <w:tcPr>
            <w:tcW w:w="2890" w:type="dxa"/>
            <w:vAlign w:val="center"/>
          </w:tcPr>
          <w:p>
            <w:pPr>
              <w:pageBreakBefore w:val="0"/>
              <w:jc w:val="center"/>
              <w:textAlignment w:val="auto"/>
            </w:pPr>
            <w:r>
              <w:rPr>
                <w:rFonts w:ascii="宋体" w:eastAsia="宋体" w:hAnsi="宋体" w:cs="宋体"/>
                <w:b/>
                <w:i w:val="0"/>
                <w:strike w:val="0"/>
                <w:color w:val="auto"/>
                <w:position w:val="-1"/>
                <w:sz w:val="22"/>
                <w:u w:val="none"/>
              </w:rPr>
              <w:t>支出合计</w:t>
            </w:r>
          </w:p>
        </w:tc>
        <w:tc>
          <w:tcPr>
            <w:tcW w:w="1278" w:type="dxa"/>
            <w:vAlign w:val="center"/>
          </w:tcPr>
          <w:p>
            <w:pPr>
              <w:pageBreakBefore w:val="0"/>
              <w:jc w:val="right"/>
              <w:textAlignment w:val="auto"/>
            </w:pPr>
            <w:r>
              <w:rPr>
                <w:rFonts w:ascii="宋体" w:eastAsia="宋体" w:hAnsi="宋体" w:cs="宋体"/>
                <w:b/>
                <w:i w:val="0"/>
                <w:strike w:val="0"/>
                <w:color w:val="auto"/>
                <w:position w:val="-1"/>
                <w:sz w:val="22"/>
                <w:u w:val="none"/>
              </w:rPr>
              <w:t>224.11</w:t>
            </w:r>
          </w:p>
        </w:tc>
      </w:tr>
    </w:tbl>
    <w:p w:rsidR="0047245A" w14:paraId="2396D03A" w14:textId="77777777">
      <w:pPr>
        <w:tabs>
          <w:tab w:val="left" w:pos="7513"/>
        </w:tabs>
        <w:adjustRightInd w:val="0"/>
        <w:snapToGrid w:val="0"/>
        <w:spacing w:line="600" w:lineRule="exact"/>
        <w:rPr>
          <w:rFonts w:ascii="黑体" w:eastAsia="黑体" w:hAnsi="黑体"/>
          <w:sz w:val="32"/>
          <w:szCs w:val="32"/>
        </w:rPr>
        <w:sectPr>
          <w:pgSz w:w="11906" w:h="16838"/>
          <w:pgMar w:top="1440" w:right="1800" w:bottom="1440" w:left="1800" w:header="851" w:footer="992" w:gutter="0"/>
          <w:cols w:space="425"/>
          <w:docGrid w:type="lines" w:linePitch="312"/>
        </w:sectPr>
      </w:pPr>
    </w:p>
    <w:p w:rsidR="0047245A" w14:paraId="6BBF1151" w14:textId="77777777">
      <w:pPr>
        <w:pStyle w:val="Heading1"/>
        <w:spacing w:before="0" w:after="0"/>
      </w:pPr>
      <w:bookmarkStart w:id="6" w:name="_Toc9802"/>
      <w:r>
        <w:rPr>
          <w:rFonts w:hint="eastAsia"/>
        </w:rPr>
        <w:t>二、收入预算总表</w:t>
      </w:r>
      <w:bookmarkEnd w:id="6"/>
    </w:p>
    <w:p w:rsidR="0047245A" w14:paraId="1C083EDF"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年度收入预算总表</w:t>
      </w:r>
    </w:p>
    <w:p w:rsidR="0047245A" w14:paraId="0360C0F7" w14:textId="77777777">
      <w:pPr>
        <w:tabs>
          <w:tab w:val="left" w:pos="7513"/>
        </w:tabs>
        <w:adjustRightInd w:val="0"/>
        <w:snapToGrid w:val="0"/>
        <w:spacing w:line="300" w:lineRule="exact"/>
        <w:jc w:val="right"/>
        <w:rPr>
          <w:rFonts w:ascii="仿宋" w:eastAsia="仿宋" w:hAnsi="仿宋"/>
          <w:sz w:val="18"/>
          <w:szCs w:val="18"/>
        </w:rPr>
      </w:pPr>
      <w:r>
        <w:rPr>
          <w:rFonts w:ascii="宋体" w:eastAsia="宋体" w:hAnsi="宋体" w:cs="宋体" w:hint="eastAsia"/>
          <w:kern w:val="0"/>
          <w:sz w:val="20"/>
          <w:szCs w:val="20"/>
        </w:rPr>
        <w:t>单位：万元</w:t>
      </w:r>
    </w:p>
    <w:tbl>
      <w:tblPr>
        <w:tblStyle w:val="TableGrid"/>
        <w:tblW w:w="5000" w:type="pct"/>
        <w:tblLayout w:type="fixed"/>
        <w:tblLook w:val="04A0"/>
      </w:tblPr>
      <w:tblGrid>
        <w:gridCol w:w="947"/>
        <w:gridCol w:w="3133"/>
        <w:gridCol w:w="1303"/>
        <w:gridCol w:w="1199"/>
        <w:gridCol w:w="1159"/>
        <w:gridCol w:w="1100"/>
        <w:gridCol w:w="1119"/>
        <w:gridCol w:w="879"/>
        <w:gridCol w:w="990"/>
        <w:gridCol w:w="879"/>
        <w:gridCol w:w="950"/>
        <w:gridCol w:w="821"/>
        <w:gridCol w:w="875"/>
      </w:tblGrid>
      <w:tr w14:paraId="48BA592D" w14:textId="77777777">
        <w:tblPrEx>
          <w:tblW w:w="5000" w:type="pct"/>
          <w:tblLayout w:type="fixed"/>
          <w:tblLook w:val="04A0"/>
        </w:tblPrEx>
        <w:tc>
          <w:tcPr>
            <w:tcW w:w="308" w:type="pct"/>
            <w:vAlign w:val="center"/>
          </w:tcPr>
          <w:p w:rsidR="0047245A" w14:paraId="31D76FF0"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kern w:val="0"/>
                <w:sz w:val="18"/>
                <w:szCs w:val="18"/>
              </w:rPr>
              <w:t>科目编码</w:t>
            </w:r>
          </w:p>
        </w:tc>
        <w:tc>
          <w:tcPr>
            <w:tcW w:w="1019" w:type="pct"/>
            <w:vAlign w:val="center"/>
          </w:tcPr>
          <w:p w:rsidR="0047245A" w14:paraId="30EE2A79"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kern w:val="0"/>
                <w:sz w:val="18"/>
                <w:szCs w:val="18"/>
              </w:rPr>
              <w:t>科目名称</w:t>
            </w:r>
          </w:p>
        </w:tc>
        <w:tc>
          <w:tcPr>
            <w:tcW w:w="423" w:type="pct"/>
            <w:vAlign w:val="center"/>
          </w:tcPr>
          <w:p w:rsidR="0047245A" w14:paraId="3BE02718"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总计</w:t>
            </w:r>
          </w:p>
        </w:tc>
        <w:tc>
          <w:tcPr>
            <w:tcW w:w="390" w:type="pct"/>
            <w:vAlign w:val="center"/>
          </w:tcPr>
          <w:p w:rsidR="0047245A" w14:paraId="214893F8"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一般公共预算拨款收入</w:t>
            </w:r>
          </w:p>
        </w:tc>
        <w:tc>
          <w:tcPr>
            <w:tcW w:w="377" w:type="pct"/>
            <w:vAlign w:val="center"/>
          </w:tcPr>
          <w:p w:rsidR="0047245A" w14:paraId="7861592C"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政府性基金预算拨款收入</w:t>
            </w:r>
          </w:p>
        </w:tc>
        <w:tc>
          <w:tcPr>
            <w:tcW w:w="358" w:type="pct"/>
            <w:vAlign w:val="center"/>
          </w:tcPr>
          <w:p w:rsidR="0047245A" w14:paraId="49A6E325"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国有资本经营预算拨款收入</w:t>
            </w:r>
          </w:p>
        </w:tc>
        <w:tc>
          <w:tcPr>
            <w:tcW w:w="364" w:type="pct"/>
            <w:vAlign w:val="center"/>
          </w:tcPr>
          <w:p w:rsidR="0047245A" w14:paraId="2264ED84"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财政专户管理资金收入</w:t>
            </w:r>
          </w:p>
        </w:tc>
        <w:tc>
          <w:tcPr>
            <w:tcW w:w="286" w:type="pct"/>
            <w:vAlign w:val="center"/>
          </w:tcPr>
          <w:p w:rsidR="0047245A" w14:paraId="14F8AA16"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事业</w:t>
            </w:r>
          </w:p>
          <w:p w:rsidR="0047245A" w14:paraId="22A1CC42"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收入</w:t>
            </w:r>
          </w:p>
        </w:tc>
        <w:tc>
          <w:tcPr>
            <w:tcW w:w="322" w:type="pct"/>
            <w:vAlign w:val="center"/>
          </w:tcPr>
          <w:p w:rsidR="0047245A" w14:paraId="3425D7A5"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事业单位经营收入</w:t>
            </w:r>
          </w:p>
        </w:tc>
        <w:tc>
          <w:tcPr>
            <w:tcW w:w="286" w:type="pct"/>
            <w:vAlign w:val="center"/>
          </w:tcPr>
          <w:p w:rsidR="0047245A" w14:paraId="2ACE9C5A"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上级补助收入</w:t>
            </w:r>
          </w:p>
        </w:tc>
        <w:tc>
          <w:tcPr>
            <w:tcW w:w="309" w:type="pct"/>
            <w:vAlign w:val="center"/>
          </w:tcPr>
          <w:p w:rsidR="0047245A" w14:paraId="5350E024"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附属单位上缴收入</w:t>
            </w:r>
          </w:p>
        </w:tc>
        <w:tc>
          <w:tcPr>
            <w:tcW w:w="267" w:type="pct"/>
            <w:vAlign w:val="center"/>
          </w:tcPr>
          <w:p w:rsidR="0047245A" w14:paraId="60B3AECD" w14:textId="77777777">
            <w:pPr>
              <w:tabs>
                <w:tab w:val="left" w:pos="7513"/>
              </w:tabs>
              <w:adjustRightInd w:val="0"/>
              <w:snapToGrid w:val="0"/>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其他</w:t>
            </w:r>
          </w:p>
          <w:p w:rsidR="0047245A" w14:paraId="6845D3A0"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收入</w:t>
            </w:r>
          </w:p>
        </w:tc>
        <w:tc>
          <w:tcPr>
            <w:tcW w:w="285" w:type="pct"/>
            <w:vAlign w:val="center"/>
          </w:tcPr>
          <w:p w:rsidR="0047245A" w14:paraId="59D48334"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上年结转结余</w:t>
            </w:r>
          </w:p>
        </w:tc>
      </w:tr>
      <w:tr>
        <w:tblPrEx>
          <w:tblW w:w="5000" w:type="pct"/>
          <w:tblLayout w:type="fixed"/>
          <w:tblLook w:val="04A0"/>
        </w:tblPrEx>
        <w:tc>
          <w:tcPr>
            <w:tcW w:w="308"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423" w:type="dxa"/>
            <w:vAlign w:val="center"/>
          </w:tcPr>
          <w:p>
            <w:pPr>
              <w:pageBreakBefore w:val="0"/>
              <w:jc w:val="right"/>
              <w:textAlignment w:val="auto"/>
            </w:pPr>
            <w:r>
              <w:rPr>
                <w:rFonts w:ascii="宋体" w:eastAsia="宋体" w:hAnsi="宋体" w:cs="宋体"/>
                <w:b/>
                <w:i w:val="0"/>
                <w:strike w:val="0"/>
                <w:color w:val="auto"/>
                <w:position w:val="-1"/>
                <w:sz w:val="18"/>
                <w:u w:val="none"/>
              </w:rPr>
              <w:t>224.11</w:t>
            </w:r>
          </w:p>
        </w:tc>
        <w:tc>
          <w:tcPr>
            <w:tcW w:w="390" w:type="dxa"/>
            <w:vAlign w:val="center"/>
          </w:tcPr>
          <w:p>
            <w:pPr>
              <w:pageBreakBefore w:val="0"/>
              <w:jc w:val="right"/>
              <w:textAlignment w:val="auto"/>
            </w:pPr>
            <w:r>
              <w:rPr>
                <w:rFonts w:ascii="宋体" w:eastAsia="宋体" w:hAnsi="宋体" w:cs="宋体"/>
                <w:b/>
                <w:i w:val="0"/>
                <w:strike w:val="0"/>
                <w:color w:val="auto"/>
                <w:position w:val="-1"/>
                <w:sz w:val="18"/>
                <w:u w:val="none"/>
              </w:rPr>
              <w:t>224.11</w:t>
            </w:r>
          </w:p>
        </w:tc>
        <w:tc>
          <w:tcPr>
            <w:tcW w:w="377"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2010350</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事业运行</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162.84</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162.84</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2080505</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机关事业单位基本养老保险缴费支出</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30.52</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30.52</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2101102</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事业单位医疗</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16.56</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16.56</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2210201</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14.19</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14.19</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bl>
    <w:p w:rsidR="0047245A" w14:paraId="16A3C42E" w14:textId="77777777">
      <w:pPr>
        <w:tabs>
          <w:tab w:val="left" w:pos="7513"/>
        </w:tabs>
        <w:adjustRightInd w:val="0"/>
        <w:snapToGrid w:val="0"/>
        <w:spacing w:line="600" w:lineRule="exact"/>
        <w:rPr>
          <w:rFonts w:ascii="仿宋" w:eastAsia="仿宋" w:hAnsi="仿宋"/>
          <w:sz w:val="32"/>
          <w:szCs w:val="32"/>
        </w:rPr>
        <w:sectPr>
          <w:pgSz w:w="16838" w:h="11906" w:orient="landscape"/>
          <w:pgMar w:top="567" w:right="850" w:bottom="567" w:left="850" w:header="0" w:footer="454" w:gutter="0"/>
          <w:cols w:space="425"/>
          <w:docGrid w:type="linesAndChars" w:linePitch="312"/>
        </w:sectPr>
      </w:pPr>
    </w:p>
    <w:p w:rsidR="0047245A" w14:paraId="23A9CF1C" w14:textId="77777777">
      <w:pPr>
        <w:pStyle w:val="Heading1"/>
        <w:spacing w:before="0" w:after="0"/>
      </w:pPr>
      <w:bookmarkStart w:id="7" w:name="_Toc23486"/>
      <w:r>
        <w:rPr>
          <w:rFonts w:hint="eastAsia"/>
        </w:rPr>
        <w:t>三、支出预算总表</w:t>
      </w:r>
      <w:bookmarkEnd w:id="7"/>
    </w:p>
    <w:p w:rsidR="0047245A" w14:paraId="447B3A11" w14:textId="77777777">
      <w:pPr>
        <w:widowControl/>
        <w:jc w:val="center"/>
        <w:rPr>
          <w:rFonts w:ascii="方正小标宋简体" w:eastAsia="方正小标宋简体" w:hAnsi="宋体" w:cs="宋体"/>
          <w:kern w:val="0"/>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年度支出预算总表</w:t>
      </w:r>
    </w:p>
    <w:p w:rsidR="0047245A" w14:paraId="466F704C"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4999" w:type="pct"/>
        <w:tblLayout w:type="fixed"/>
        <w:tblLook w:val="04A0"/>
      </w:tblPr>
      <w:tblGrid>
        <w:gridCol w:w="1166"/>
        <w:gridCol w:w="4270"/>
        <w:gridCol w:w="1820"/>
        <w:gridCol w:w="1700"/>
        <w:gridCol w:w="1620"/>
        <w:gridCol w:w="1681"/>
        <w:gridCol w:w="1550"/>
        <w:gridCol w:w="1544"/>
      </w:tblGrid>
      <w:tr w14:paraId="638B09A9" w14:textId="77777777">
        <w:tblPrEx>
          <w:tblW w:w="4999" w:type="pct"/>
          <w:tblLayout w:type="fixed"/>
          <w:tblLook w:val="04A0"/>
        </w:tblPrEx>
        <w:trPr>
          <w:trHeight w:val="606"/>
        </w:trPr>
        <w:tc>
          <w:tcPr>
            <w:tcW w:w="380" w:type="pct"/>
            <w:vAlign w:val="center"/>
          </w:tcPr>
          <w:p w:rsidR="0047245A" w14:paraId="3C33F072"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科目编码</w:t>
            </w:r>
          </w:p>
        </w:tc>
        <w:tc>
          <w:tcPr>
            <w:tcW w:w="1390" w:type="pct"/>
            <w:vAlign w:val="center"/>
          </w:tcPr>
          <w:p w:rsidR="0047245A" w14:paraId="2F9C2147"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科目名称</w:t>
            </w:r>
          </w:p>
        </w:tc>
        <w:tc>
          <w:tcPr>
            <w:tcW w:w="592" w:type="pct"/>
            <w:vAlign w:val="center"/>
          </w:tcPr>
          <w:p w:rsidR="0047245A" w14:paraId="13B56ECC"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合计</w:t>
            </w:r>
          </w:p>
        </w:tc>
        <w:tc>
          <w:tcPr>
            <w:tcW w:w="553" w:type="pct"/>
            <w:vAlign w:val="center"/>
          </w:tcPr>
          <w:p w:rsidR="0047245A" w14:paraId="32683EF5"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kern w:val="0"/>
                <w:sz w:val="18"/>
                <w:szCs w:val="18"/>
              </w:rPr>
              <w:t>基本支出</w:t>
            </w:r>
          </w:p>
        </w:tc>
        <w:tc>
          <w:tcPr>
            <w:tcW w:w="527" w:type="pct"/>
            <w:vAlign w:val="center"/>
          </w:tcPr>
          <w:p w:rsidR="0047245A" w14:paraId="64441558"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kern w:val="0"/>
                <w:sz w:val="18"/>
                <w:szCs w:val="18"/>
              </w:rPr>
              <w:t>项目支出</w:t>
            </w:r>
          </w:p>
        </w:tc>
        <w:tc>
          <w:tcPr>
            <w:tcW w:w="547" w:type="pct"/>
            <w:vAlign w:val="center"/>
          </w:tcPr>
          <w:p w:rsidR="0047245A" w14:paraId="22F3B0BB" w14:textId="77777777">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事业单位经营支出</w:t>
            </w:r>
          </w:p>
        </w:tc>
        <w:tc>
          <w:tcPr>
            <w:tcW w:w="504" w:type="pct"/>
            <w:vAlign w:val="center"/>
          </w:tcPr>
          <w:p w:rsidR="0047245A" w14:paraId="79CFAEA7" w14:textId="77777777">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上缴上级支出</w:t>
            </w:r>
          </w:p>
        </w:tc>
        <w:tc>
          <w:tcPr>
            <w:tcW w:w="502" w:type="pct"/>
            <w:vAlign w:val="center"/>
          </w:tcPr>
          <w:p w:rsidR="0047245A" w14:paraId="2F6C29C4" w14:textId="77777777">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对附属单位补助支出</w:t>
            </w:r>
          </w:p>
        </w:tc>
      </w:tr>
      <w:tr>
        <w:tblPrEx>
          <w:tblW w:w="4999" w:type="pct"/>
          <w:tblLayout w:type="fixed"/>
          <w:tblLook w:val="04A0"/>
        </w:tblPrEx>
        <w:tc>
          <w:tcPr>
            <w:tcW w:w="380"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592" w:type="dxa"/>
            <w:vAlign w:val="center"/>
          </w:tcPr>
          <w:p>
            <w:pPr>
              <w:pageBreakBefore w:val="0"/>
              <w:jc w:val="right"/>
              <w:textAlignment w:val="auto"/>
            </w:pPr>
            <w:r>
              <w:rPr>
                <w:rFonts w:ascii="宋体" w:eastAsia="宋体" w:hAnsi="宋体" w:cs="宋体"/>
                <w:b/>
                <w:i w:val="0"/>
                <w:strike w:val="0"/>
                <w:color w:val="000000"/>
                <w:position w:val="-1"/>
                <w:sz w:val="18"/>
                <w:u w:val="none"/>
              </w:rPr>
              <w:t>224.11</w:t>
            </w:r>
          </w:p>
        </w:tc>
        <w:tc>
          <w:tcPr>
            <w:tcW w:w="553" w:type="dxa"/>
            <w:vAlign w:val="center"/>
          </w:tcPr>
          <w:p>
            <w:pPr>
              <w:pageBreakBefore w:val="0"/>
              <w:jc w:val="right"/>
              <w:textAlignment w:val="auto"/>
            </w:pPr>
            <w:r>
              <w:rPr>
                <w:rFonts w:ascii="宋体" w:eastAsia="宋体" w:hAnsi="宋体" w:cs="宋体"/>
                <w:b/>
                <w:i w:val="0"/>
                <w:strike w:val="0"/>
                <w:color w:val="000000"/>
                <w:position w:val="-1"/>
                <w:sz w:val="18"/>
                <w:u w:val="none"/>
              </w:rPr>
              <w:t>224.11</w:t>
            </w:r>
          </w:p>
        </w:tc>
        <w:tc>
          <w:tcPr>
            <w:tcW w:w="527"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2010350</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事业运行</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162.84</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162.84</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2080505</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机关事业单位基本养老保险缴费支出</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30.52</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30.52</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2101102</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事业单位医疗</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16.56</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16.56</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2210201</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住房公积金</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14.19</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14.19</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bl>
    <w:p w:rsidR="0047245A" w14:paraId="4E7CCCE1" w14:textId="77777777">
      <w:pPr>
        <w:tabs>
          <w:tab w:val="left" w:pos="7513"/>
        </w:tabs>
        <w:adjustRightInd w:val="0"/>
        <w:snapToGrid w:val="0"/>
        <w:spacing w:line="600" w:lineRule="exact"/>
        <w:rPr>
          <w:rFonts w:ascii="仿宋" w:eastAsia="仿宋" w:hAnsi="仿宋"/>
          <w:sz w:val="32"/>
          <w:szCs w:val="32"/>
        </w:rPr>
        <w:sectPr>
          <w:pgSz w:w="16838" w:h="11906" w:orient="landscape"/>
          <w:pgMar w:top="567" w:right="850" w:bottom="567" w:left="850" w:header="0" w:footer="454" w:gutter="0"/>
          <w:cols w:space="425"/>
          <w:docGrid w:type="linesAndChars" w:linePitch="312"/>
        </w:sectPr>
      </w:pPr>
    </w:p>
    <w:p w:rsidR="0047245A" w:rsidP="001D091C" w14:paraId="24CCBD2A" w14:textId="77777777">
      <w:pPr>
        <w:pStyle w:val="Heading1"/>
        <w:spacing w:before="0" w:after="0"/>
      </w:pPr>
      <w:bookmarkStart w:id="8" w:name="_Toc8668"/>
      <w:r>
        <w:rPr>
          <w:rFonts w:hint="eastAsia"/>
        </w:rPr>
        <w:t>四、财政拨款收支预算总表</w:t>
      </w:r>
      <w:bookmarkEnd w:id="8"/>
    </w:p>
    <w:p w:rsidR="0047245A" w14:paraId="5D81BD89" w14:textId="77777777">
      <w:pPr>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年度财政拨款收支预算总表</w:t>
      </w:r>
    </w:p>
    <w:p w:rsidR="0047245A" w14:paraId="55512355" w14:textId="77777777">
      <w:pPr>
        <w:spacing w:line="300" w:lineRule="exact"/>
        <w:jc w:val="right"/>
        <w:rPr>
          <w:rFonts w:ascii="仿宋" w:eastAsia="仿宋" w:hAnsi="仿宋"/>
          <w:sz w:val="32"/>
          <w:szCs w:val="32"/>
        </w:rPr>
      </w:pPr>
      <w:r>
        <w:rPr>
          <w:rFonts w:ascii="宋体" w:eastAsia="宋体" w:hAnsi="宋体" w:cs="宋体" w:hint="eastAsia"/>
          <w:kern w:val="0"/>
          <w:sz w:val="22"/>
          <w:szCs w:val="24"/>
        </w:rPr>
        <w:t>单位：万元</w:t>
      </w:r>
    </w:p>
    <w:tbl>
      <w:tblPr>
        <w:tblStyle w:val="TableGrid"/>
        <w:tblW w:w="4998" w:type="pct"/>
        <w:tblLayout w:type="fixed"/>
        <w:tblLook w:val="04A0"/>
      </w:tblPr>
      <w:tblGrid>
        <w:gridCol w:w="3010"/>
        <w:gridCol w:w="1274"/>
        <w:gridCol w:w="3166"/>
        <w:gridCol w:w="1267"/>
      </w:tblGrid>
      <w:tr w14:paraId="1FFFB390" w14:textId="77777777">
        <w:tblPrEx>
          <w:tblW w:w="4998" w:type="pct"/>
          <w:tblLayout w:type="fixed"/>
          <w:tblLook w:val="04A0"/>
        </w:tblPrEx>
        <w:trPr>
          <w:trHeight w:val="455"/>
        </w:trPr>
        <w:tc>
          <w:tcPr>
            <w:tcW w:w="2456" w:type="pct"/>
            <w:gridSpan w:val="2"/>
            <w:vAlign w:val="center"/>
          </w:tcPr>
          <w:p w:rsidR="0047245A" w14:paraId="24C569AB"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收入</w:t>
            </w:r>
          </w:p>
        </w:tc>
        <w:tc>
          <w:tcPr>
            <w:tcW w:w="2543" w:type="pct"/>
            <w:gridSpan w:val="2"/>
            <w:vAlign w:val="center"/>
          </w:tcPr>
          <w:p w:rsidR="0047245A" w14:paraId="44738D47"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支出</w:t>
            </w:r>
          </w:p>
        </w:tc>
      </w:tr>
      <w:tr w14:paraId="72F260D1" w14:textId="77777777">
        <w:tblPrEx>
          <w:tblW w:w="4998" w:type="pct"/>
          <w:tblLayout w:type="fixed"/>
          <w:tblLook w:val="04A0"/>
        </w:tblPrEx>
        <w:trPr>
          <w:trHeight w:val="561"/>
        </w:trPr>
        <w:tc>
          <w:tcPr>
            <w:tcW w:w="1726" w:type="pct"/>
            <w:vAlign w:val="center"/>
          </w:tcPr>
          <w:p w:rsidR="0047245A" w14:paraId="2F985BD4"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项目</w:t>
            </w:r>
          </w:p>
        </w:tc>
        <w:tc>
          <w:tcPr>
            <w:tcW w:w="730" w:type="pct"/>
            <w:vAlign w:val="center"/>
          </w:tcPr>
          <w:p w:rsidR="0047245A" w14:paraId="0307968E"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c>
          <w:tcPr>
            <w:tcW w:w="1816" w:type="pct"/>
            <w:vAlign w:val="center"/>
          </w:tcPr>
          <w:p w:rsidR="0047245A" w14:paraId="55278473"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项目</w:t>
            </w:r>
          </w:p>
        </w:tc>
        <w:tc>
          <w:tcPr>
            <w:tcW w:w="726" w:type="pct"/>
            <w:vAlign w:val="center"/>
          </w:tcPr>
          <w:p w:rsidR="0047245A" w14:paraId="681118D4"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224.11</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一、一般公共服务支出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162.84</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二、政府性基金预算拨款收入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二、外交支出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三、国有资本经营预算拨款收入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三、国防支出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四、公共安全支出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五、教育支出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六、科学技术支出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七、文化旅游体育与传媒支出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八、社会保障和就业支出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30.52</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九、卫生健康支出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16.56</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十、节能环保支出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十一、城乡社区支出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十二、农林水支出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十三、交通运输支出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十四、资源勘探工业信息等支出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十五、商业服务业等支出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十六、金融支出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十七、援助其他地区支出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十八、自然资源海洋气象等支出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十九、住房保障支出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14.19</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二十、粮油物资储备支出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二十一、国有资本经营预算支出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二十二、灾害防治及应急管理支出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二十三、其他支出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二十四、债务还本支出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二十五、债务付息支出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二十六、债务发行费用支出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center"/>
              <w:textAlignment w:val="auto"/>
            </w:pPr>
            <w:r>
              <w:rPr>
                <w:rFonts w:ascii="宋体" w:eastAsia="宋体" w:hAnsi="宋体" w:cs="宋体"/>
                <w:b/>
                <w:i w:val="0"/>
                <w:strike w:val="0"/>
                <w:color w:val="auto"/>
                <w:position w:val="-1"/>
                <w:sz w:val="22"/>
                <w:u w:val="none"/>
              </w:rPr>
              <w:t>收入合计</w:t>
            </w:r>
          </w:p>
        </w:tc>
        <w:tc>
          <w:tcPr>
            <w:tcW w:w="730" w:type="dxa"/>
            <w:vAlign w:val="center"/>
          </w:tcPr>
          <w:p>
            <w:pPr>
              <w:pageBreakBefore w:val="0"/>
              <w:jc w:val="right"/>
              <w:textAlignment w:val="auto"/>
            </w:pPr>
            <w:r>
              <w:rPr>
                <w:rFonts w:ascii="宋体" w:eastAsia="宋体" w:hAnsi="宋体" w:cs="宋体"/>
                <w:b/>
                <w:i w:val="0"/>
                <w:strike w:val="0"/>
                <w:color w:val="auto"/>
                <w:position w:val="-1"/>
                <w:sz w:val="22"/>
                <w:u w:val="none"/>
              </w:rPr>
              <w:t>224.11</w:t>
            </w:r>
          </w:p>
        </w:tc>
        <w:tc>
          <w:tcPr>
            <w:tcW w:w="1816" w:type="dxa"/>
            <w:vAlign w:val="center"/>
          </w:tcPr>
          <w:p>
            <w:pPr>
              <w:pageBreakBefore w:val="0"/>
              <w:jc w:val="center"/>
              <w:textAlignment w:val="auto"/>
            </w:pPr>
            <w:r>
              <w:rPr>
                <w:rFonts w:ascii="宋体" w:eastAsia="宋体" w:hAnsi="宋体" w:cs="宋体"/>
                <w:b/>
                <w:i w:val="0"/>
                <w:strike w:val="0"/>
                <w:color w:val="auto"/>
                <w:position w:val="-1"/>
                <w:sz w:val="22"/>
                <w:u w:val="none"/>
              </w:rPr>
              <w:t>支出合计</w:t>
            </w:r>
          </w:p>
        </w:tc>
        <w:tc>
          <w:tcPr>
            <w:tcW w:w="726" w:type="dxa"/>
            <w:vAlign w:val="center"/>
          </w:tcPr>
          <w:p>
            <w:pPr>
              <w:pageBreakBefore w:val="0"/>
              <w:jc w:val="right"/>
              <w:textAlignment w:val="auto"/>
            </w:pPr>
            <w:r>
              <w:rPr>
                <w:rFonts w:ascii="宋体" w:eastAsia="宋体" w:hAnsi="宋体" w:cs="宋体"/>
                <w:b/>
                <w:i w:val="0"/>
                <w:strike w:val="0"/>
                <w:color w:val="auto"/>
                <w:position w:val="-1"/>
                <w:sz w:val="22"/>
                <w:u w:val="none"/>
              </w:rPr>
              <w:t>224.11</w:t>
            </w:r>
          </w:p>
        </w:tc>
      </w:tr>
    </w:tbl>
    <w:p w:rsidR="0047245A" w14:paraId="6841FF6A" w14:textId="77777777">
      <w:pPr>
        <w:spacing w:line="600" w:lineRule="exact"/>
        <w:jc w:val="center"/>
        <w:rPr>
          <w:rFonts w:ascii="仿宋" w:eastAsia="仿宋" w:hAnsi="仿宋"/>
          <w:sz w:val="32"/>
          <w:szCs w:val="32"/>
        </w:rPr>
      </w:pPr>
      <w:r>
        <w:rPr>
          <w:rFonts w:ascii="仿宋" w:eastAsia="仿宋" w:hAnsi="仿宋" w:hint="eastAsia"/>
          <w:sz w:val="32"/>
          <w:szCs w:val="32"/>
        </w:rPr>
        <w:t xml:space="preserve"> </w:t>
      </w:r>
    </w:p>
    <w:p w:rsidR="0047245A" w14:paraId="46F065F1" w14:textId="77777777">
      <w:pPr>
        <w:tabs>
          <w:tab w:val="left" w:pos="7513"/>
        </w:tabs>
        <w:adjustRightInd w:val="0"/>
        <w:snapToGrid w:val="0"/>
        <w:spacing w:line="600" w:lineRule="exact"/>
        <w:rPr>
          <w:rFonts w:ascii="仿宋" w:eastAsia="仿宋" w:hAnsi="仿宋"/>
          <w:sz w:val="32"/>
          <w:szCs w:val="32"/>
        </w:rPr>
        <w:sectPr>
          <w:pgSz w:w="11906" w:h="16838"/>
          <w:pgMar w:top="1440" w:right="1701" w:bottom="1440" w:left="1701" w:header="851" w:footer="992" w:gutter="0"/>
          <w:cols w:space="425"/>
          <w:docGrid w:type="linesAndChars" w:linePitch="312"/>
        </w:sectPr>
      </w:pPr>
    </w:p>
    <w:p w:rsidR="0047245A" w:rsidP="001D091C" w14:paraId="0F839FA0" w14:textId="77777777">
      <w:pPr>
        <w:pStyle w:val="Heading1"/>
        <w:spacing w:before="0" w:after="0"/>
      </w:pPr>
      <w:bookmarkStart w:id="9" w:name="_Toc32454"/>
      <w:r>
        <w:rPr>
          <w:rFonts w:hint="eastAsia"/>
        </w:rPr>
        <w:t>五、一般公共预算拨款支出预算表</w:t>
      </w:r>
      <w:bookmarkEnd w:id="9"/>
    </w:p>
    <w:p w:rsidR="0047245A" w14:paraId="478F8522"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年度一般公共预算拨款支出预算表</w:t>
      </w:r>
    </w:p>
    <w:p w:rsidR="0047245A" w14:paraId="67F3322E"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4997" w:type="pct"/>
        <w:tblLayout w:type="fixed"/>
        <w:tblLook w:val="04A0"/>
      </w:tblPr>
      <w:tblGrid>
        <w:gridCol w:w="1153"/>
        <w:gridCol w:w="3830"/>
        <w:gridCol w:w="1179"/>
        <w:gridCol w:w="1561"/>
        <w:gridCol w:w="1559"/>
      </w:tblGrid>
      <w:tr w14:paraId="0516A564" w14:textId="77777777">
        <w:tblPrEx>
          <w:tblW w:w="4997" w:type="pct"/>
          <w:tblLayout w:type="fixed"/>
          <w:tblLook w:val="04A0"/>
        </w:tblPrEx>
        <w:tc>
          <w:tcPr>
            <w:tcW w:w="621" w:type="pct"/>
            <w:vMerge w:val="restart"/>
            <w:vAlign w:val="center"/>
          </w:tcPr>
          <w:p w:rsidR="0047245A" w14:paraId="77D8FDD4"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科目编码</w:t>
            </w:r>
          </w:p>
        </w:tc>
        <w:tc>
          <w:tcPr>
            <w:tcW w:w="2062" w:type="pct"/>
            <w:vMerge w:val="restart"/>
            <w:vAlign w:val="center"/>
          </w:tcPr>
          <w:p w:rsidR="0047245A" w14:paraId="5A8E962A"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科目名称</w:t>
            </w:r>
          </w:p>
        </w:tc>
        <w:tc>
          <w:tcPr>
            <w:tcW w:w="635" w:type="pct"/>
            <w:vMerge w:val="restart"/>
            <w:vAlign w:val="center"/>
          </w:tcPr>
          <w:p w:rsidR="0047245A" w14:paraId="2B23B5A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合计</w:t>
            </w:r>
          </w:p>
        </w:tc>
        <w:tc>
          <w:tcPr>
            <w:tcW w:w="1679" w:type="pct"/>
            <w:gridSpan w:val="2"/>
            <w:vAlign w:val="center"/>
          </w:tcPr>
          <w:p w:rsidR="0047245A" w14:paraId="13FDA7AF"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其中：</w:t>
            </w:r>
          </w:p>
        </w:tc>
      </w:tr>
      <w:tr w14:paraId="75C10D01" w14:textId="77777777">
        <w:tblPrEx>
          <w:tblW w:w="4997" w:type="pct"/>
          <w:tblLayout w:type="fixed"/>
          <w:tblLook w:val="04A0"/>
        </w:tblPrEx>
        <w:trPr>
          <w:trHeight w:val="360"/>
        </w:trPr>
        <w:tc>
          <w:tcPr>
            <w:tcW w:w="621" w:type="pct"/>
            <w:vMerge/>
            <w:vAlign w:val="center"/>
          </w:tcPr>
          <w:p w:rsidR="0047245A" w14:paraId="50D3A560" w14:textId="77777777">
            <w:pPr>
              <w:tabs>
                <w:tab w:val="left" w:pos="7513"/>
              </w:tabs>
              <w:adjustRightInd w:val="0"/>
              <w:snapToGrid w:val="0"/>
              <w:spacing w:line="600" w:lineRule="exact"/>
              <w:jc w:val="center"/>
              <w:rPr>
                <w:rFonts w:ascii="仿宋" w:eastAsia="仿宋" w:hAnsi="仿宋"/>
                <w:sz w:val="32"/>
                <w:szCs w:val="32"/>
              </w:rPr>
            </w:pPr>
          </w:p>
        </w:tc>
        <w:tc>
          <w:tcPr>
            <w:tcW w:w="2062" w:type="pct"/>
            <w:vMerge/>
            <w:vAlign w:val="center"/>
          </w:tcPr>
          <w:p w:rsidR="0047245A" w14:paraId="627C289E" w14:textId="77777777">
            <w:pPr>
              <w:tabs>
                <w:tab w:val="left" w:pos="7513"/>
              </w:tabs>
              <w:adjustRightInd w:val="0"/>
              <w:snapToGrid w:val="0"/>
              <w:spacing w:line="600" w:lineRule="exact"/>
              <w:jc w:val="center"/>
              <w:rPr>
                <w:rFonts w:ascii="仿宋" w:eastAsia="仿宋" w:hAnsi="仿宋"/>
                <w:sz w:val="32"/>
                <w:szCs w:val="32"/>
              </w:rPr>
            </w:pPr>
          </w:p>
        </w:tc>
        <w:tc>
          <w:tcPr>
            <w:tcW w:w="635" w:type="pct"/>
            <w:vMerge/>
            <w:vAlign w:val="center"/>
          </w:tcPr>
          <w:p w:rsidR="0047245A" w14:paraId="502F1FF2" w14:textId="77777777">
            <w:pPr>
              <w:tabs>
                <w:tab w:val="left" w:pos="7513"/>
              </w:tabs>
              <w:adjustRightInd w:val="0"/>
              <w:snapToGrid w:val="0"/>
              <w:spacing w:line="600" w:lineRule="exact"/>
              <w:jc w:val="center"/>
              <w:rPr>
                <w:rFonts w:ascii="仿宋" w:eastAsia="仿宋" w:hAnsi="仿宋"/>
                <w:sz w:val="32"/>
                <w:szCs w:val="32"/>
              </w:rPr>
            </w:pPr>
          </w:p>
        </w:tc>
        <w:tc>
          <w:tcPr>
            <w:tcW w:w="840" w:type="pct"/>
            <w:vAlign w:val="center"/>
          </w:tcPr>
          <w:p w:rsidR="0047245A" w14:paraId="3AE96BF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基本支出</w:t>
            </w:r>
          </w:p>
        </w:tc>
        <w:tc>
          <w:tcPr>
            <w:tcW w:w="839" w:type="pct"/>
            <w:vAlign w:val="center"/>
          </w:tcPr>
          <w:p w:rsidR="0047245A" w14:paraId="27E0CA63"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项目支出</w:t>
            </w:r>
          </w:p>
        </w:tc>
      </w:tr>
      <w:tr>
        <w:tblPrEx>
          <w:tblW w:w="4997" w:type="pct"/>
          <w:tblLayout w:type="fixed"/>
          <w:tblLook w:val="04A0"/>
        </w:tblPrEx>
        <w:tc>
          <w:tcPr>
            <w:tcW w:w="621"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35" w:type="dxa"/>
            <w:vAlign w:val="center"/>
          </w:tcPr>
          <w:p>
            <w:pPr>
              <w:pageBreakBefore w:val="0"/>
              <w:jc w:val="right"/>
              <w:textAlignment w:val="auto"/>
            </w:pPr>
            <w:r>
              <w:rPr>
                <w:rFonts w:ascii="宋体" w:eastAsia="宋体" w:hAnsi="宋体" w:cs="宋体"/>
                <w:b/>
                <w:i w:val="0"/>
                <w:strike w:val="0"/>
                <w:color w:val="auto"/>
                <w:position w:val="-1"/>
                <w:u w:val="none"/>
              </w:rPr>
              <w:t>224.11</w:t>
            </w:r>
          </w:p>
        </w:tc>
        <w:tc>
          <w:tcPr>
            <w:tcW w:w="840" w:type="dxa"/>
            <w:vAlign w:val="center"/>
          </w:tcPr>
          <w:p>
            <w:pPr>
              <w:pageBreakBefore w:val="0"/>
              <w:jc w:val="right"/>
              <w:textAlignment w:val="auto"/>
            </w:pPr>
            <w:r>
              <w:rPr>
                <w:rFonts w:ascii="宋体" w:eastAsia="宋体" w:hAnsi="宋体" w:cs="宋体"/>
                <w:b/>
                <w:i w:val="0"/>
                <w:strike w:val="0"/>
                <w:color w:val="auto"/>
                <w:position w:val="-1"/>
                <w:u w:val="none"/>
              </w:rPr>
              <w:t>224.11</w:t>
            </w:r>
          </w:p>
        </w:tc>
        <w:tc>
          <w:tcPr>
            <w:tcW w:w="839" w:type="dxa"/>
            <w:vAlign w:val="center"/>
          </w:tcPr>
          <w:p>
            <w:pPr>
              <w:pageBreakBefore w:val="0"/>
              <w:jc w:val="right"/>
              <w:textAlignment w:val="auto"/>
            </w:pPr>
            <w:r>
              <w:rPr>
                <w:rFonts w:ascii="宋体" w:eastAsia="宋体" w:hAnsi="宋体" w:cs="宋体"/>
                <w:b/>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2010350</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事业运行</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162.84</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162.84</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2080505</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机关事业单位基本养老保险缴费支出</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30.52</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30.52</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2101102</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事业单位医疗</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16.56</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16.56</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2210201</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住房公积金</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14.19</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14.19</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bl>
    <w:p w:rsidR="0047245A" w14:paraId="376CE9EE" w14:textId="77777777">
      <w:pPr>
        <w:spacing w:line="600" w:lineRule="exact"/>
        <w:jc w:val="center"/>
        <w:rPr>
          <w:rFonts w:ascii="仿宋" w:eastAsia="仿宋" w:hAnsi="仿宋"/>
          <w:sz w:val="32"/>
          <w:szCs w:val="32"/>
        </w:rPr>
      </w:pPr>
      <w:r>
        <w:rPr>
          <w:rFonts w:ascii="仿宋" w:eastAsia="仿宋" w:hAnsi="仿宋" w:cs="仿宋_GB2312" w:hint="eastAsia"/>
          <w:kern w:val="0"/>
          <w:sz w:val="32"/>
          <w:szCs w:val="32"/>
        </w:rPr>
        <w:t xml:space="preserve"> </w:t>
      </w:r>
    </w:p>
    <w:p w:rsidR="0047245A" w14:paraId="6857246D" w14:textId="77777777">
      <w:pPr>
        <w:tabs>
          <w:tab w:val="left" w:pos="7513"/>
        </w:tabs>
        <w:adjustRightInd w:val="0"/>
        <w:snapToGrid w:val="0"/>
        <w:spacing w:line="600" w:lineRule="exact"/>
        <w:rPr>
          <w:rFonts w:ascii="仿宋" w:eastAsia="仿宋" w:hAnsi="仿宋"/>
          <w:sz w:val="32"/>
          <w:szCs w:val="32"/>
        </w:rPr>
        <w:sectPr>
          <w:pgSz w:w="11906" w:h="16838"/>
          <w:pgMar w:top="1134" w:right="1417" w:bottom="1134" w:left="1417" w:header="851" w:footer="992" w:gutter="0"/>
          <w:cols w:space="425"/>
          <w:docGrid w:type="linesAndChars" w:linePitch="312"/>
        </w:sectPr>
      </w:pPr>
    </w:p>
    <w:p w:rsidR="0047245A" w:rsidP="001D091C" w14:paraId="721D690C" w14:textId="77777777">
      <w:pPr>
        <w:pStyle w:val="Heading1"/>
        <w:spacing w:before="0" w:after="0"/>
      </w:pPr>
      <w:bookmarkStart w:id="10" w:name="_Toc29223"/>
      <w:r>
        <w:rPr>
          <w:rFonts w:hint="eastAsia"/>
        </w:rPr>
        <w:t>六、政府性基金预算拨款支出预算表</w:t>
      </w:r>
      <w:bookmarkEnd w:id="10"/>
    </w:p>
    <w:p w:rsidR="0047245A" w14:paraId="6D53F06F"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年度政府性基金预算拨款支出预算表</w:t>
      </w:r>
    </w:p>
    <w:p w:rsidR="0047245A" w14:paraId="483BD4ED"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5000" w:type="pct"/>
        <w:tblLayout w:type="fixed"/>
        <w:tblLook w:val="04A0"/>
      </w:tblPr>
      <w:tblGrid>
        <w:gridCol w:w="1192"/>
        <w:gridCol w:w="3605"/>
        <w:gridCol w:w="1287"/>
        <w:gridCol w:w="1540"/>
        <w:gridCol w:w="1664"/>
      </w:tblGrid>
      <w:tr w14:paraId="1D84345D" w14:textId="77777777">
        <w:tblPrEx>
          <w:tblW w:w="5000" w:type="pct"/>
          <w:tblLayout w:type="fixed"/>
          <w:tblLook w:val="04A0"/>
        </w:tblPrEx>
        <w:tc>
          <w:tcPr>
            <w:tcW w:w="641" w:type="pct"/>
            <w:vMerge w:val="restart"/>
            <w:vAlign w:val="center"/>
          </w:tcPr>
          <w:p w:rsidR="0047245A" w14:paraId="3A6452A7"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科目编码</w:t>
            </w:r>
          </w:p>
        </w:tc>
        <w:tc>
          <w:tcPr>
            <w:tcW w:w="1939" w:type="pct"/>
            <w:vMerge w:val="restart"/>
            <w:vAlign w:val="center"/>
          </w:tcPr>
          <w:p w:rsidR="0047245A" w14:paraId="35C3A03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科目名称</w:t>
            </w:r>
          </w:p>
        </w:tc>
        <w:tc>
          <w:tcPr>
            <w:tcW w:w="693" w:type="pct"/>
            <w:vMerge w:val="restart"/>
            <w:vAlign w:val="center"/>
          </w:tcPr>
          <w:p w:rsidR="0047245A" w14:paraId="2CE7409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合计</w:t>
            </w:r>
          </w:p>
        </w:tc>
        <w:tc>
          <w:tcPr>
            <w:tcW w:w="1725" w:type="pct"/>
            <w:gridSpan w:val="2"/>
            <w:vAlign w:val="center"/>
          </w:tcPr>
          <w:p w:rsidR="0047245A" w14:paraId="3EA6BBEC"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其中：</w:t>
            </w:r>
          </w:p>
        </w:tc>
      </w:tr>
      <w:tr w14:paraId="03EE131E" w14:textId="77777777">
        <w:tblPrEx>
          <w:tblW w:w="5000" w:type="pct"/>
          <w:tblLayout w:type="fixed"/>
          <w:tblLook w:val="04A0"/>
        </w:tblPrEx>
        <w:trPr>
          <w:trHeight w:val="545"/>
        </w:trPr>
        <w:tc>
          <w:tcPr>
            <w:tcW w:w="641" w:type="pct"/>
            <w:vMerge/>
            <w:vAlign w:val="center"/>
          </w:tcPr>
          <w:p w:rsidR="0047245A" w14:paraId="73D98F46" w14:textId="77777777">
            <w:pPr>
              <w:tabs>
                <w:tab w:val="left" w:pos="7513"/>
              </w:tabs>
              <w:adjustRightInd w:val="0"/>
              <w:snapToGrid w:val="0"/>
              <w:spacing w:line="600" w:lineRule="exact"/>
              <w:jc w:val="center"/>
              <w:rPr>
                <w:rFonts w:ascii="仿宋" w:eastAsia="仿宋" w:hAnsi="仿宋"/>
                <w:sz w:val="32"/>
                <w:szCs w:val="32"/>
              </w:rPr>
            </w:pPr>
          </w:p>
        </w:tc>
        <w:tc>
          <w:tcPr>
            <w:tcW w:w="1939" w:type="pct"/>
            <w:vMerge/>
            <w:vAlign w:val="center"/>
          </w:tcPr>
          <w:p w:rsidR="0047245A" w14:paraId="7C5A792C" w14:textId="77777777">
            <w:pPr>
              <w:tabs>
                <w:tab w:val="left" w:pos="7513"/>
              </w:tabs>
              <w:adjustRightInd w:val="0"/>
              <w:snapToGrid w:val="0"/>
              <w:spacing w:line="600" w:lineRule="exact"/>
              <w:jc w:val="center"/>
              <w:rPr>
                <w:rFonts w:ascii="仿宋" w:eastAsia="仿宋" w:hAnsi="仿宋"/>
                <w:sz w:val="32"/>
                <w:szCs w:val="32"/>
              </w:rPr>
            </w:pPr>
          </w:p>
        </w:tc>
        <w:tc>
          <w:tcPr>
            <w:tcW w:w="693" w:type="pct"/>
            <w:vMerge/>
            <w:vAlign w:val="center"/>
          </w:tcPr>
          <w:p w:rsidR="0047245A" w14:paraId="35E779DB" w14:textId="77777777">
            <w:pPr>
              <w:tabs>
                <w:tab w:val="left" w:pos="7513"/>
              </w:tabs>
              <w:adjustRightInd w:val="0"/>
              <w:snapToGrid w:val="0"/>
              <w:spacing w:line="600" w:lineRule="exact"/>
              <w:jc w:val="center"/>
              <w:rPr>
                <w:rFonts w:ascii="仿宋" w:eastAsia="仿宋" w:hAnsi="仿宋"/>
                <w:sz w:val="32"/>
                <w:szCs w:val="32"/>
              </w:rPr>
            </w:pPr>
          </w:p>
        </w:tc>
        <w:tc>
          <w:tcPr>
            <w:tcW w:w="829" w:type="pct"/>
            <w:vAlign w:val="center"/>
          </w:tcPr>
          <w:p w:rsidR="0047245A" w14:paraId="0C3A9D8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基本支出</w:t>
            </w:r>
          </w:p>
        </w:tc>
        <w:tc>
          <w:tcPr>
            <w:tcW w:w="895" w:type="pct"/>
            <w:vAlign w:val="center"/>
          </w:tcPr>
          <w:p w:rsidR="0047245A" w14:paraId="3FBAFFA4"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项目支出</w:t>
            </w:r>
          </w:p>
        </w:tc>
      </w:tr>
      <w:tr>
        <w:tblPrEx>
          <w:tblW w:w="5000" w:type="pct"/>
          <w:tblLayout w:type="fixed"/>
          <w:tblLook w:val="04A0"/>
        </w:tblPrEx>
        <w:tc>
          <w:tcPr>
            <w:tcW w:w="641"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93"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2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95"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bl>
    <w:p w:rsidR="0047245A" w14:paraId="0A3CDC6B" w14:textId="77777777">
      <w:pPr>
        <w:tabs>
          <w:tab w:val="left" w:pos="7513"/>
        </w:tabs>
        <w:adjustRightInd w:val="0"/>
        <w:snapToGrid w:val="0"/>
        <w:spacing w:line="600" w:lineRule="exact"/>
        <w:jc w:val="center"/>
        <w:rPr>
          <w:rFonts w:ascii="仿宋" w:eastAsia="仿宋" w:hAnsi="仿宋"/>
          <w:sz w:val="32"/>
          <w:szCs w:val="32"/>
        </w:rPr>
        <w:sectPr>
          <w:pgSz w:w="11906" w:h="16838"/>
          <w:pgMar w:top="1134" w:right="1417" w:bottom="1134" w:left="1417" w:header="851" w:footer="992" w:gutter="0"/>
          <w:cols w:space="425"/>
          <w:docGrid w:type="linesAndChars" w:linePitch="312"/>
        </w:sectPr>
      </w:pPr>
      <w:r>
        <w:rPr>
          <w:rFonts w:ascii="仿宋" w:eastAsia="仿宋" w:hAnsi="仿宋" w:cs="仿宋"/>
          <w:sz w:val="32"/>
        </w:rPr>
        <w:t>备注：本单位</w:t>
      </w:r>
      <w:r>
        <w:rPr>
          <w:rFonts w:ascii="Times New Roman" w:eastAsia="Times New Roman" w:hAnsi="Times New Roman" w:cs="Times New Roman"/>
          <w:sz w:val="32"/>
        </w:rPr>
        <w:t>2024</w:t>
      </w:r>
      <w:r>
        <w:rPr>
          <w:rFonts w:ascii="仿宋" w:eastAsia="仿宋" w:hAnsi="仿宋" w:cs="仿宋"/>
          <w:sz w:val="32"/>
        </w:rPr>
        <w:t>年没有使用政府性基金预算拨款安排的支出。</w:t>
      </w:r>
    </w:p>
    <w:p w:rsidR="0047245A" w:rsidP="001D091C" w14:paraId="5BE0B070" w14:textId="77777777">
      <w:pPr>
        <w:pStyle w:val="Heading1"/>
        <w:spacing w:before="0" w:after="0"/>
      </w:pPr>
      <w:bookmarkStart w:id="11" w:name="_Toc29140"/>
      <w:r>
        <w:rPr>
          <w:rFonts w:hint="eastAsia"/>
        </w:rPr>
        <w:t>七、国有资本经营预算拨款支出预算表</w:t>
      </w:r>
      <w:bookmarkEnd w:id="11"/>
    </w:p>
    <w:p w:rsidR="0047245A" w14:paraId="55DDA209"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年度国有资本经营预算拨款支出预算表</w:t>
      </w:r>
    </w:p>
    <w:p w:rsidR="0047245A" w14:paraId="329E1BF2"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4996" w:type="pct"/>
        <w:tblLayout w:type="fixed"/>
        <w:tblLook w:val="04A0"/>
      </w:tblPr>
      <w:tblGrid>
        <w:gridCol w:w="1263"/>
        <w:gridCol w:w="3522"/>
        <w:gridCol w:w="1279"/>
        <w:gridCol w:w="1539"/>
        <w:gridCol w:w="1678"/>
      </w:tblGrid>
      <w:tr w14:paraId="3DB4D171" w14:textId="77777777">
        <w:tblPrEx>
          <w:tblW w:w="4996" w:type="pct"/>
          <w:tblLayout w:type="fixed"/>
          <w:tblLook w:val="04A0"/>
        </w:tblPrEx>
        <w:tc>
          <w:tcPr>
            <w:tcW w:w="680" w:type="pct"/>
            <w:vMerge w:val="restart"/>
            <w:vAlign w:val="center"/>
          </w:tcPr>
          <w:p w:rsidR="0047245A" w14:paraId="76A2E33C"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科目编码</w:t>
            </w:r>
          </w:p>
        </w:tc>
        <w:tc>
          <w:tcPr>
            <w:tcW w:w="1896" w:type="pct"/>
            <w:vMerge w:val="restart"/>
            <w:vAlign w:val="center"/>
          </w:tcPr>
          <w:p w:rsidR="0047245A" w14:paraId="61F46A35"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科目名称</w:t>
            </w:r>
          </w:p>
        </w:tc>
        <w:tc>
          <w:tcPr>
            <w:tcW w:w="689" w:type="pct"/>
            <w:vMerge w:val="restart"/>
            <w:vAlign w:val="center"/>
          </w:tcPr>
          <w:p w:rsidR="0047245A" w14:paraId="789B655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合计</w:t>
            </w:r>
          </w:p>
        </w:tc>
        <w:tc>
          <w:tcPr>
            <w:tcW w:w="1733" w:type="pct"/>
            <w:gridSpan w:val="2"/>
            <w:vAlign w:val="center"/>
          </w:tcPr>
          <w:p w:rsidR="0047245A" w14:paraId="7C8CB97C"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其中：</w:t>
            </w:r>
          </w:p>
        </w:tc>
      </w:tr>
      <w:tr w14:paraId="1A3D1A3C" w14:textId="77777777">
        <w:tblPrEx>
          <w:tblW w:w="4996" w:type="pct"/>
          <w:tblLayout w:type="fixed"/>
          <w:tblLook w:val="04A0"/>
        </w:tblPrEx>
        <w:trPr>
          <w:trHeight w:val="545"/>
        </w:trPr>
        <w:tc>
          <w:tcPr>
            <w:tcW w:w="680" w:type="pct"/>
            <w:vMerge/>
            <w:vAlign w:val="center"/>
          </w:tcPr>
          <w:p w:rsidR="0047245A" w14:paraId="5CD3BE94" w14:textId="77777777">
            <w:pPr>
              <w:tabs>
                <w:tab w:val="left" w:pos="7513"/>
              </w:tabs>
              <w:adjustRightInd w:val="0"/>
              <w:snapToGrid w:val="0"/>
              <w:spacing w:line="600" w:lineRule="exact"/>
              <w:jc w:val="center"/>
              <w:rPr>
                <w:rFonts w:ascii="仿宋" w:eastAsia="仿宋" w:hAnsi="仿宋"/>
                <w:sz w:val="32"/>
                <w:szCs w:val="32"/>
              </w:rPr>
            </w:pPr>
          </w:p>
        </w:tc>
        <w:tc>
          <w:tcPr>
            <w:tcW w:w="1896" w:type="pct"/>
            <w:vMerge/>
            <w:vAlign w:val="center"/>
          </w:tcPr>
          <w:p w:rsidR="0047245A" w14:paraId="42432E80" w14:textId="77777777">
            <w:pPr>
              <w:tabs>
                <w:tab w:val="left" w:pos="7513"/>
              </w:tabs>
              <w:adjustRightInd w:val="0"/>
              <w:snapToGrid w:val="0"/>
              <w:spacing w:line="600" w:lineRule="exact"/>
              <w:jc w:val="center"/>
              <w:rPr>
                <w:rFonts w:ascii="仿宋" w:eastAsia="仿宋" w:hAnsi="仿宋"/>
                <w:sz w:val="32"/>
                <w:szCs w:val="32"/>
              </w:rPr>
            </w:pPr>
          </w:p>
        </w:tc>
        <w:tc>
          <w:tcPr>
            <w:tcW w:w="689" w:type="pct"/>
            <w:vMerge/>
            <w:vAlign w:val="center"/>
          </w:tcPr>
          <w:p w:rsidR="0047245A" w14:paraId="265BAC35" w14:textId="77777777">
            <w:pPr>
              <w:tabs>
                <w:tab w:val="left" w:pos="7513"/>
              </w:tabs>
              <w:adjustRightInd w:val="0"/>
              <w:snapToGrid w:val="0"/>
              <w:spacing w:line="600" w:lineRule="exact"/>
              <w:jc w:val="center"/>
              <w:rPr>
                <w:rFonts w:ascii="仿宋" w:eastAsia="仿宋" w:hAnsi="仿宋"/>
                <w:sz w:val="32"/>
                <w:szCs w:val="32"/>
              </w:rPr>
            </w:pPr>
          </w:p>
        </w:tc>
        <w:tc>
          <w:tcPr>
            <w:tcW w:w="829" w:type="pct"/>
            <w:vAlign w:val="center"/>
          </w:tcPr>
          <w:p w:rsidR="0047245A" w14:paraId="25EA4093"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基本支出</w:t>
            </w:r>
          </w:p>
        </w:tc>
        <w:tc>
          <w:tcPr>
            <w:tcW w:w="903" w:type="pct"/>
            <w:vAlign w:val="center"/>
          </w:tcPr>
          <w:p w:rsidR="0047245A" w14:paraId="26BC20A5"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项目支出</w:t>
            </w:r>
          </w:p>
        </w:tc>
      </w:tr>
      <w:tr>
        <w:tblPrEx>
          <w:tblW w:w="4996" w:type="pct"/>
          <w:tblLayout w:type="fixed"/>
          <w:tblLook w:val="04A0"/>
        </w:tblPrEx>
        <w:tc>
          <w:tcPr>
            <w:tcW w:w="680"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8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2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903"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bl>
    <w:p w:rsidR="0047245A" w14:paraId="5411ADE7" w14:textId="77777777">
      <w:pPr>
        <w:tabs>
          <w:tab w:val="left" w:pos="7513"/>
        </w:tabs>
        <w:adjustRightInd w:val="0"/>
        <w:snapToGrid w:val="0"/>
        <w:spacing w:line="600" w:lineRule="exact"/>
        <w:jc w:val="center"/>
        <w:rPr>
          <w:rFonts w:ascii="仿宋" w:eastAsia="仿宋" w:hAnsi="仿宋"/>
          <w:sz w:val="32"/>
          <w:szCs w:val="32"/>
        </w:rPr>
        <w:sectPr>
          <w:pgSz w:w="11906" w:h="16838"/>
          <w:pgMar w:top="1134" w:right="1417" w:bottom="1134" w:left="1417" w:header="851" w:footer="992" w:gutter="0"/>
          <w:cols w:space="425"/>
          <w:docGrid w:type="linesAndChars" w:linePitch="312"/>
        </w:sectPr>
      </w:pPr>
      <w:r>
        <w:rPr>
          <w:rFonts w:ascii="仿宋" w:eastAsia="仿宋" w:hAnsi="仿宋" w:cs="仿宋"/>
          <w:sz w:val="32"/>
        </w:rPr>
        <w:t>备注：本单位</w:t>
      </w:r>
      <w:r>
        <w:rPr>
          <w:rFonts w:ascii="Times New Roman" w:eastAsia="Times New Roman" w:hAnsi="Times New Roman" w:cs="Times New Roman"/>
          <w:sz w:val="32"/>
        </w:rPr>
        <w:t>2024</w:t>
      </w:r>
      <w:r>
        <w:rPr>
          <w:rFonts w:ascii="仿宋" w:eastAsia="仿宋" w:hAnsi="仿宋" w:cs="仿宋"/>
          <w:sz w:val="32"/>
        </w:rPr>
        <w:t>年没有使用国有资本经营预算拨款安排的支出。</w:t>
      </w:r>
    </w:p>
    <w:p w:rsidR="0047245A" w:rsidP="001D091C" w14:paraId="45496609" w14:textId="77777777">
      <w:pPr>
        <w:pStyle w:val="Heading1"/>
        <w:spacing w:before="0" w:after="0"/>
      </w:pPr>
      <w:bookmarkStart w:id="12" w:name="_Toc15567"/>
      <w:r>
        <w:rPr>
          <w:rFonts w:hint="eastAsia"/>
        </w:rPr>
        <w:t>八、一般公共预算支出经济分类情况表</w:t>
      </w:r>
      <w:bookmarkEnd w:id="12"/>
    </w:p>
    <w:p w:rsidR="0047245A" w14:paraId="2BDC4F6C"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年度一般公共预算支出经济分类情况表</w:t>
      </w:r>
    </w:p>
    <w:p w:rsidR="0047245A" w14:paraId="3DDFA825"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color w:val="000000"/>
          <w:kern w:val="0"/>
          <w:sz w:val="20"/>
          <w:szCs w:val="20"/>
        </w:rPr>
        <w:t>单位：万元</w:t>
      </w:r>
    </w:p>
    <w:tbl>
      <w:tblPr>
        <w:tblStyle w:val="TableGrid"/>
        <w:tblW w:w="0" w:type="auto"/>
        <w:tblLayout w:type="fixed"/>
        <w:tblLook w:val="04A0"/>
      </w:tblPr>
      <w:tblGrid>
        <w:gridCol w:w="1654"/>
        <w:gridCol w:w="4800"/>
        <w:gridCol w:w="2074"/>
      </w:tblGrid>
      <w:tr w14:paraId="1968B70F" w14:textId="77777777">
        <w:tblPrEx>
          <w:tblW w:w="0" w:type="auto"/>
          <w:tblLayout w:type="fixed"/>
          <w:tblLook w:val="04A0"/>
        </w:tblPrEx>
        <w:trPr>
          <w:trHeight w:val="596"/>
        </w:trPr>
        <w:tc>
          <w:tcPr>
            <w:tcW w:w="1654" w:type="dxa"/>
            <w:vAlign w:val="center"/>
          </w:tcPr>
          <w:p w:rsidR="0047245A" w14:paraId="484258FA"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科目编码</w:t>
            </w:r>
          </w:p>
        </w:tc>
        <w:tc>
          <w:tcPr>
            <w:tcW w:w="4800" w:type="dxa"/>
            <w:vAlign w:val="center"/>
          </w:tcPr>
          <w:p w:rsidR="0047245A" w14:paraId="345C37E0"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科目名称</w:t>
            </w:r>
          </w:p>
        </w:tc>
        <w:tc>
          <w:tcPr>
            <w:tcW w:w="2074" w:type="dxa"/>
            <w:vAlign w:val="center"/>
          </w:tcPr>
          <w:p w:rsidR="0047245A" w14:paraId="50D86A09"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预算数</w:t>
            </w:r>
          </w:p>
        </w:tc>
      </w:tr>
      <w:tr>
        <w:tblPrEx>
          <w:tblW w:w="0" w:type="auto"/>
          <w:tblLayout w:type="fixed"/>
          <w:tblLook w:val="04A0"/>
        </w:tblPrEx>
        <w:tc>
          <w:tcPr>
            <w:tcW w:w="1654"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2074" w:type="dxa"/>
            <w:vAlign w:val="center"/>
          </w:tcPr>
          <w:p>
            <w:pPr>
              <w:pageBreakBefore w:val="0"/>
              <w:jc w:val="right"/>
              <w:textAlignment w:val="auto"/>
            </w:pPr>
            <w:r>
              <w:rPr>
                <w:rFonts w:ascii="宋体" w:eastAsia="宋体" w:hAnsi="宋体" w:cs="宋体"/>
                <w:b/>
                <w:i w:val="0"/>
                <w:strike w:val="0"/>
                <w:color w:val="000000"/>
                <w:position w:val="-1"/>
                <w:sz w:val="22"/>
                <w:u w:val="none"/>
              </w:rPr>
              <w:t>224.11</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301</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工资福利支出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206.44</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302</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商品和服务支出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17.67</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303</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对个人和家庭的补助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307</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债务利息及费用支出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309</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资本性支出（基本建设）</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310</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资本性支出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311</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对企业补助（基本建设）</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312</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对企业补助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313</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对社会保障基金补助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399</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其他支出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bl>
    <w:p w:rsidR="0047245A" w14:paraId="57BCBB3C" w14:textId="77777777">
      <w:pPr>
        <w:tabs>
          <w:tab w:val="left" w:pos="7513"/>
        </w:tabs>
        <w:adjustRightInd w:val="0"/>
        <w:snapToGrid w:val="0"/>
        <w:spacing w:line="600" w:lineRule="exact"/>
        <w:jc w:val="center"/>
        <w:rPr>
          <w:rFonts w:ascii="仿宋" w:eastAsia="仿宋" w:hAnsi="仿宋"/>
          <w:sz w:val="32"/>
          <w:szCs w:val="32"/>
        </w:rPr>
        <w:sectPr>
          <w:pgSz w:w="11906" w:h="16838"/>
          <w:pgMar w:top="1440" w:right="1797" w:bottom="1440" w:left="1797" w:header="851" w:footer="992" w:gutter="0"/>
          <w:cols w:space="425"/>
          <w:docGrid w:type="linesAndChars" w:linePitch="312"/>
        </w:sectPr>
      </w:pPr>
      <w:r>
        <w:rPr>
          <w:rFonts w:ascii="仿宋" w:eastAsia="仿宋" w:hAnsi="仿宋" w:hint="eastAsia"/>
          <w:sz w:val="32"/>
          <w:szCs w:val="32"/>
        </w:rPr>
        <w:t xml:space="preserve"> </w:t>
      </w:r>
    </w:p>
    <w:p w:rsidR="0047245A" w:rsidP="001D091C" w14:paraId="7E67CFEC" w14:textId="77777777">
      <w:pPr>
        <w:pStyle w:val="Heading1"/>
        <w:spacing w:before="0" w:after="0"/>
      </w:pPr>
      <w:bookmarkStart w:id="13" w:name="_Toc14215"/>
      <w:r>
        <w:rPr>
          <w:rFonts w:hint="eastAsia"/>
        </w:rPr>
        <w:t>九、一般公共预算</w:t>
      </w:r>
      <w:bookmarkEnd w:id="13"/>
      <w:r>
        <w:rPr>
          <w:rFonts w:hint="eastAsia"/>
        </w:rPr>
        <w:t>基本支出经济分类情况表</w:t>
      </w:r>
    </w:p>
    <w:p w:rsidR="0047245A" w14:paraId="6FA09CD9"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年度一般公共预算基本支出经济分类情况表</w:t>
      </w:r>
    </w:p>
    <w:p w:rsidR="0047245A" w14:paraId="7FAE2471"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8613" w:type="dxa"/>
        <w:tblLayout w:type="fixed"/>
        <w:tblLook w:val="04A0"/>
      </w:tblPr>
      <w:tblGrid>
        <w:gridCol w:w="1194"/>
        <w:gridCol w:w="5718"/>
        <w:gridCol w:w="1701"/>
      </w:tblGrid>
      <w:tr w14:paraId="08EA5A27" w14:textId="77777777">
        <w:tblPrEx>
          <w:tblW w:w="8613" w:type="dxa"/>
          <w:tblLayout w:type="fixed"/>
          <w:tblLook w:val="04A0"/>
        </w:tblPrEx>
        <w:trPr>
          <w:trHeight w:val="482"/>
        </w:trPr>
        <w:tc>
          <w:tcPr>
            <w:tcW w:w="1194" w:type="dxa"/>
            <w:vAlign w:val="center"/>
          </w:tcPr>
          <w:p w:rsidR="0047245A" w14:paraId="56B90DBE"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科目编码</w:t>
            </w:r>
          </w:p>
        </w:tc>
        <w:tc>
          <w:tcPr>
            <w:tcW w:w="5718" w:type="dxa"/>
            <w:vAlign w:val="center"/>
          </w:tcPr>
          <w:p w:rsidR="0047245A" w14:paraId="14511442"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科目名称</w:t>
            </w:r>
          </w:p>
        </w:tc>
        <w:tc>
          <w:tcPr>
            <w:tcW w:w="1701" w:type="dxa"/>
            <w:vAlign w:val="center"/>
          </w:tcPr>
          <w:p w:rsidR="0047245A" w14:paraId="0582E07A"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预算数</w:t>
            </w:r>
          </w:p>
        </w:tc>
      </w:tr>
      <w:tr>
        <w:tblPrEx>
          <w:tblW w:w="8613" w:type="dxa"/>
          <w:tblLayout w:type="fixed"/>
          <w:tblLook w:val="04A0"/>
        </w:tblPrEx>
        <w:tc>
          <w:tcPr>
            <w:tcW w:w="1194"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224.11</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301</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工资福利支出</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206.44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基本工资</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70.15</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30102</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津贴补贴</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32.64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30107</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绩效工资</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15.48</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30108</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机关事业单位基本养老保险缴费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30.52</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30110</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职工基本医疗保险缴费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16.56</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30112</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其他社会保障缴费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1.54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30113</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住房公积金</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14.19</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30199</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其他工资福利支出</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25.36</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302</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商品和服务支出</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17.67</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30201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办公费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16.25</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30228</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工会经费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1.42</w:t>
            </w:r>
          </w:p>
        </w:tc>
      </w:tr>
    </w:tbl>
    <w:p w:rsidR="0047245A" w14:paraId="319B00EC" w14:textId="77777777">
      <w:pPr>
        <w:tabs>
          <w:tab w:val="left" w:pos="7513"/>
        </w:tabs>
        <w:adjustRightInd w:val="0"/>
        <w:snapToGrid w:val="0"/>
        <w:spacing w:line="600" w:lineRule="exact"/>
        <w:jc w:val="center"/>
        <w:rPr>
          <w:rFonts w:ascii="仿宋" w:eastAsia="仿宋" w:hAnsi="仿宋"/>
          <w:sz w:val="32"/>
          <w:szCs w:val="32"/>
        </w:rPr>
        <w:sectPr>
          <w:pgSz w:w="11906" w:h="16838"/>
          <w:pgMar w:top="567" w:right="1797" w:bottom="567" w:left="1797" w:header="851" w:footer="992" w:gutter="0"/>
          <w:cols w:space="425"/>
          <w:docGrid w:type="linesAndChars" w:linePitch="312"/>
        </w:sectPr>
      </w:pPr>
      <w:r>
        <w:rPr>
          <w:rFonts w:ascii="仿宋" w:eastAsia="仿宋" w:hAnsi="仿宋" w:hint="eastAsia"/>
          <w:sz w:val="32"/>
          <w:szCs w:val="32"/>
        </w:rPr>
        <w:t xml:space="preserve"> </w:t>
      </w:r>
    </w:p>
    <w:p w:rsidR="0047245A" w:rsidP="001D091C" w14:paraId="227F3BC6" w14:textId="77777777">
      <w:pPr>
        <w:pStyle w:val="Heading1"/>
        <w:spacing w:before="0" w:after="0"/>
      </w:pPr>
      <w:bookmarkStart w:id="14" w:name="_Toc18262"/>
      <w:r>
        <w:rPr>
          <w:rFonts w:hint="eastAsia"/>
        </w:rPr>
        <w:t>十、一般公共预算“三公”经费支出预算表</w:t>
      </w:r>
      <w:bookmarkEnd w:id="14"/>
    </w:p>
    <w:p w:rsidR="0047245A" w14:paraId="0624CCD6"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年度一般公共预算“三公”经费支出预算表</w:t>
      </w:r>
    </w:p>
    <w:p w:rsidR="0047245A" w14:paraId="4CD2E02B"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0" w:type="auto"/>
        <w:tblLook w:val="04A0"/>
      </w:tblPr>
      <w:tblGrid>
        <w:gridCol w:w="4264"/>
        <w:gridCol w:w="4264"/>
      </w:tblGrid>
      <w:tr w14:paraId="293AFEDB" w14:textId="77777777">
        <w:tblPrEx>
          <w:tblW w:w="0" w:type="auto"/>
          <w:tblLook w:val="04A0"/>
        </w:tblPrEx>
        <w:trPr>
          <w:trHeight w:val="541"/>
        </w:trPr>
        <w:tc>
          <w:tcPr>
            <w:tcW w:w="4264" w:type="dxa"/>
            <w:vAlign w:val="center"/>
          </w:tcPr>
          <w:p w:rsidR="0047245A" w14:paraId="50EEB4D3" w14:textId="77777777">
            <w:pPr>
              <w:widowControl/>
              <w:jc w:val="center"/>
              <w:rPr>
                <w:rFonts w:ascii="宋体" w:eastAsia="宋体" w:hAnsi="宋体" w:cs="宋体"/>
                <w:b/>
                <w:bCs/>
                <w:kern w:val="0"/>
                <w:sz w:val="22"/>
              </w:rPr>
            </w:pPr>
            <w:r>
              <w:rPr>
                <w:rFonts w:ascii="宋体" w:eastAsia="宋体" w:hAnsi="宋体" w:cs="宋体" w:hint="eastAsia"/>
                <w:b/>
                <w:bCs/>
                <w:kern w:val="0"/>
                <w:sz w:val="22"/>
              </w:rPr>
              <w:t>项目</w:t>
            </w:r>
          </w:p>
        </w:tc>
        <w:tc>
          <w:tcPr>
            <w:tcW w:w="4264" w:type="dxa"/>
            <w:vAlign w:val="center"/>
          </w:tcPr>
          <w:p w:rsidR="0047245A" w14:paraId="709BEF5F" w14:textId="77777777">
            <w:pPr>
              <w:widowControl/>
              <w:jc w:val="center"/>
              <w:rPr>
                <w:rFonts w:ascii="宋体" w:eastAsia="宋体" w:hAnsi="宋体" w:cs="宋体"/>
                <w:b/>
                <w:bCs/>
                <w:kern w:val="0"/>
                <w:sz w:val="22"/>
              </w:rPr>
            </w:pPr>
            <w:r>
              <w:rPr>
                <w:rFonts w:ascii="宋体" w:eastAsia="宋体" w:hAnsi="宋体" w:cs="宋体" w:hint="eastAsia"/>
                <w:b/>
                <w:bCs/>
                <w:kern w:val="0"/>
                <w:sz w:val="22"/>
              </w:rPr>
              <w:t>预算数</w:t>
            </w:r>
          </w:p>
        </w:tc>
      </w:tr>
      <w:tr>
        <w:tblPrEx>
          <w:tblW w:w="0" w:type="auto"/>
          <w:tblLook w:val="04A0"/>
        </w:tblPrEx>
        <w:tc>
          <w:tcPr>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4264"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1、因公出国（境）费用</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2、公务接待费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3、公务用车购置及运行费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其中：（1）公务用车购置费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（2）公务用车运行费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bl>
    <w:p w:rsidR="0047245A" w:rsidP="00333AA8" w14:paraId="3A7A1A7B" w14:textId="77777777">
      <w:pPr>
        <w:tabs>
          <w:tab w:val="left" w:pos="7513"/>
        </w:tabs>
        <w:adjustRightInd w:val="0"/>
        <w:snapToGrid w:val="0"/>
        <w:spacing w:line="600" w:lineRule="exact"/>
        <w:jc w:val="left"/>
        <w:rPr>
          <w:rFonts w:ascii="仿宋" w:eastAsia="仿宋" w:hAnsi="仿宋"/>
          <w:sz w:val="32"/>
          <w:szCs w:val="32"/>
        </w:rPr>
        <w:sectPr>
          <w:pgSz w:w="11906" w:h="16838"/>
          <w:pgMar w:top="1440" w:right="1797" w:bottom="1440" w:left="1797" w:header="851" w:footer="992" w:gutter="0"/>
          <w:cols w:space="425"/>
          <w:docGrid w:type="linesAndChars" w:linePitch="312"/>
        </w:sectPr>
      </w:pPr>
      <w:r>
        <w:rPr>
          <w:rFonts w:ascii="仿宋" w:eastAsia="仿宋" w:hAnsi="仿宋" w:cs="仿宋"/>
          <w:sz w:val="32"/>
        </w:rPr>
        <w:t>备注：本单位</w:t>
      </w:r>
      <w:r>
        <w:rPr>
          <w:rFonts w:ascii="Times New Roman" w:eastAsia="Times New Roman" w:hAnsi="Times New Roman" w:cs="Times New Roman"/>
          <w:sz w:val="32"/>
        </w:rPr>
        <w:t>2024</w:t>
      </w:r>
      <w:r>
        <w:rPr>
          <w:rFonts w:ascii="仿宋" w:eastAsia="仿宋" w:hAnsi="仿宋" w:cs="仿宋"/>
          <w:sz w:val="32"/>
        </w:rPr>
        <w:t>年没有一般公共预算安排的“三公”经费支出。</w:t>
      </w:r>
    </w:p>
    <w:p w:rsidR="0047245A" w14:paraId="7956C635" w14:textId="77777777">
      <w:pPr>
        <w:pStyle w:val="BodyText"/>
        <w:jc w:val="center"/>
        <w:rPr>
          <w:rFonts w:ascii="黑体" w:eastAsia="黑体" w:hAnsi="黑体"/>
          <w:sz w:val="36"/>
          <w:szCs w:val="36"/>
        </w:rPr>
      </w:pPr>
    </w:p>
    <w:p w:rsidR="0047245A" w14:paraId="10FEE42E" w14:textId="77777777">
      <w:pPr>
        <w:pStyle w:val="BodyText"/>
        <w:jc w:val="center"/>
        <w:rPr>
          <w:rFonts w:ascii="黑体" w:eastAsia="黑体" w:hAnsi="黑体"/>
          <w:sz w:val="36"/>
          <w:szCs w:val="36"/>
        </w:rPr>
      </w:pPr>
    </w:p>
    <w:p w:rsidR="0047245A" w14:paraId="1D84752E" w14:textId="77777777">
      <w:pPr>
        <w:pStyle w:val="BodyText"/>
        <w:jc w:val="center"/>
        <w:rPr>
          <w:rFonts w:ascii="黑体" w:eastAsia="黑体" w:hAnsi="黑体"/>
          <w:sz w:val="36"/>
          <w:szCs w:val="36"/>
        </w:rPr>
      </w:pPr>
    </w:p>
    <w:p w:rsidR="0047245A" w14:paraId="7D902F96" w14:textId="77777777">
      <w:pPr>
        <w:pStyle w:val="BodyText"/>
        <w:jc w:val="center"/>
        <w:rPr>
          <w:rFonts w:ascii="黑体" w:eastAsia="黑体" w:hAnsi="黑体"/>
          <w:sz w:val="36"/>
          <w:szCs w:val="36"/>
        </w:rPr>
      </w:pPr>
    </w:p>
    <w:p w:rsidR="0047245A" w14:paraId="1F7E9171" w14:textId="77777777">
      <w:pPr>
        <w:pStyle w:val="BodyText"/>
        <w:jc w:val="center"/>
        <w:rPr>
          <w:rFonts w:ascii="黑体" w:eastAsia="黑体" w:hAnsi="黑体"/>
          <w:sz w:val="36"/>
          <w:szCs w:val="36"/>
        </w:rPr>
      </w:pPr>
    </w:p>
    <w:p w:rsidR="0047245A" w14:paraId="559E70F2" w14:textId="77777777">
      <w:pPr>
        <w:pStyle w:val="BodyText"/>
        <w:jc w:val="center"/>
        <w:rPr>
          <w:rFonts w:ascii="黑体" w:eastAsia="黑体" w:hAnsi="黑体"/>
          <w:sz w:val="36"/>
          <w:szCs w:val="36"/>
        </w:rPr>
      </w:pPr>
    </w:p>
    <w:p w:rsidR="0047245A" w14:paraId="3A5FC609" w14:textId="77777777">
      <w:pPr>
        <w:pStyle w:val="BodyText"/>
        <w:jc w:val="center"/>
        <w:rPr>
          <w:rFonts w:ascii="黑体" w:eastAsia="黑体" w:hAnsi="黑体"/>
          <w:sz w:val="36"/>
          <w:szCs w:val="36"/>
        </w:rPr>
      </w:pPr>
    </w:p>
    <w:p w:rsidR="0047245A" w14:paraId="073D241C" w14:textId="77777777">
      <w:pPr>
        <w:pStyle w:val="BodyText"/>
        <w:jc w:val="center"/>
        <w:rPr>
          <w:rFonts w:ascii="黑体" w:eastAsia="黑体" w:hAnsi="黑体"/>
          <w:sz w:val="36"/>
          <w:szCs w:val="36"/>
        </w:rPr>
      </w:pPr>
    </w:p>
    <w:p w:rsidR="0047245A" w14:paraId="4F9EFBAC" w14:textId="77777777">
      <w:pPr>
        <w:pStyle w:val="BodyText"/>
        <w:jc w:val="left"/>
        <w:rPr>
          <w:rFonts w:ascii="黑体" w:eastAsia="黑体" w:hAnsi="黑体"/>
          <w:sz w:val="56"/>
          <w:szCs w:val="36"/>
        </w:rPr>
      </w:pPr>
      <w:r>
        <w:rPr>
          <w:rFonts w:ascii="黑体" w:eastAsia="黑体" w:hAnsi="黑体" w:hint="eastAsia"/>
          <w:sz w:val="56"/>
          <w:szCs w:val="36"/>
        </w:rPr>
        <w:t>第三部分</w:t>
      </w:r>
      <w:r>
        <w:rPr>
          <w:rFonts w:ascii="黑体" w:eastAsia="黑体" w:hAnsi="黑体"/>
          <w:sz w:val="56"/>
          <w:szCs w:val="36"/>
        </w:rPr>
        <w:t xml:space="preserve"> </w:t>
      </w:r>
    </w:p>
    <w:p w:rsidR="0047245A" w14:paraId="2129C37D" w14:textId="77777777">
      <w:pPr>
        <w:pStyle w:val="Heading1"/>
        <w:jc w:val="center"/>
        <w:rPr>
          <w:rFonts w:ascii="黑体" w:hAnsi="黑体"/>
          <w:b w:val="0"/>
          <w:bCs/>
          <w:sz w:val="56"/>
          <w:szCs w:val="36"/>
        </w:rPr>
      </w:pPr>
      <w:bookmarkStart w:id="15" w:name="_Toc11315"/>
      <w:bookmarkEnd w:id="15"/>
      <w:r>
        <w:rPr>
          <w:rFonts w:ascii="Times New Roman" w:eastAsia="Times New Roman" w:hAnsi="Times New Roman" w:cs="Times New Roman"/>
          <w:sz w:val="56"/>
        </w:rPr>
        <w:t>2024</w:t>
      </w:r>
      <w:r>
        <w:rPr>
          <w:rFonts w:ascii="黑体" w:eastAsia="黑体" w:hAnsi="黑体" w:cs="黑体"/>
          <w:sz w:val="56"/>
        </w:rPr>
        <w:t>年度单位预算情况说明</w:t>
      </w:r>
    </w:p>
    <w:p w:rsidR="0047245A" w14:paraId="5A3D4942" w14:textId="77777777">
      <w:pPr>
        <w:ind w:firstLine="640" w:firstLineChars="200"/>
        <w:rPr>
          <w:rFonts w:ascii="仿宋" w:eastAsia="仿宋" w:hAnsi="仿宋" w:cs="仿宋_GB2312"/>
          <w:sz w:val="32"/>
          <w:szCs w:val="32"/>
        </w:rPr>
      </w:pPr>
    </w:p>
    <w:p w:rsidR="0047245A" w14:paraId="7C304150" w14:textId="77777777">
      <w:pPr>
        <w:tabs>
          <w:tab w:val="left" w:pos="7513"/>
        </w:tabs>
        <w:adjustRightInd w:val="0"/>
        <w:snapToGrid w:val="0"/>
        <w:spacing w:line="600" w:lineRule="exact"/>
        <w:rPr>
          <w:rFonts w:ascii="仿宋" w:eastAsia="仿宋" w:hAnsi="仿宋"/>
          <w:b/>
          <w:sz w:val="32"/>
          <w:szCs w:val="32"/>
        </w:rPr>
        <w:sectPr>
          <w:pgSz w:w="11906" w:h="16838"/>
          <w:pgMar w:top="1440" w:right="1800" w:bottom="1440" w:left="1800" w:header="851" w:footer="992" w:gutter="0"/>
          <w:cols w:space="425"/>
          <w:docGrid w:type="lines" w:linePitch="312"/>
        </w:sectPr>
      </w:pPr>
    </w:p>
    <w:p w:rsidR="0047245A" w:rsidP="00420FD3" w14:paraId="6246A02F" w14:textId="03DBFACD">
      <w:pPr>
        <w:autoSpaceDE w:val="0"/>
        <w:autoSpaceDN w:val="0"/>
        <w:rPr>
          <w:rFonts w:ascii="黑体" w:eastAsia="黑体" w:hAnsi="黑体"/>
          <w:sz w:val="36"/>
          <w:szCs w:val="36"/>
        </w:rPr>
      </w:pPr>
      <w:r>
        <w:rPr>
          <w:rFonts w:ascii="黑体" w:eastAsia="黑体" w:hAnsi="黑体"/>
          <w:sz w:val="36"/>
          <w:szCs w:val="36"/>
        </w:rPr>
        <w:t xml:space="preserve"> </w:t>
      </w:r>
    </w:p>
    <w:p w:rsidR="0047245A" w:rsidP="001D091C" w14:paraId="4A7C0A4F" w14:textId="77777777">
      <w:pPr>
        <w:pStyle w:val="Heading1"/>
        <w:numPr>
          <w:ilvl w:val="0"/>
          <w:numId w:val="1"/>
        </w:numPr>
        <w:spacing w:before="0" w:after="0"/>
      </w:pPr>
      <w:bookmarkStart w:id="16" w:name="_Toc2074"/>
      <w:r>
        <w:rPr>
          <w:rFonts w:hint="eastAsia"/>
        </w:rPr>
        <w:t>预算收支总体情况</w:t>
      </w:r>
      <w:bookmarkEnd w:id="16"/>
    </w:p>
    <w:p w:rsidR="0047245A" w14:paraId="13A44D5F" w14:textId="77777777">
      <w:pPr>
        <w:tabs>
          <w:tab w:val="left" w:pos="7513"/>
        </w:tabs>
        <w:adjustRightInd w:val="0"/>
        <w:snapToGrid w:val="0"/>
        <w:spacing w:line="600" w:lineRule="exact"/>
        <w:ind w:firstLine="640" w:firstLineChars="200"/>
        <w:rPr>
          <w:rFonts w:ascii="仿宋" w:eastAsia="仿宋" w:hAnsi="仿宋"/>
          <w:sz w:val="32"/>
          <w:szCs w:val="32"/>
        </w:rPr>
      </w:pPr>
      <w:r>
        <w:rPr>
          <w:rFonts w:ascii="仿宋" w:eastAsia="仿宋" w:hAnsi="仿宋" w:cs="仿宋"/>
          <w:sz w:val="32"/>
        </w:rPr>
        <w:t>按照综合预算的原则，单位所有收入和支出均纳入单位预算管理。</w:t>
      </w:r>
      <w:r>
        <w:rPr>
          <w:rFonts w:ascii="Times New Roman" w:eastAsia="Times New Roman" w:hAnsi="Times New Roman" w:cs="Times New Roman"/>
          <w:sz w:val="32"/>
        </w:rPr>
        <w:t>2024</w:t>
      </w:r>
      <w:r>
        <w:rPr>
          <w:rFonts w:ascii="仿宋" w:eastAsia="仿宋" w:hAnsi="仿宋" w:cs="仿宋"/>
          <w:sz w:val="32"/>
        </w:rPr>
        <w:t>年,连城县塘前乡乡村振兴服务中心单位收入预算为</w:t>
      </w:r>
      <w:r>
        <w:rPr>
          <w:rFonts w:ascii="Times New Roman" w:eastAsia="Times New Roman" w:hAnsi="Times New Roman" w:cs="Times New Roman"/>
          <w:sz w:val="32"/>
        </w:rPr>
        <w:t>224.11</w:t>
      </w:r>
      <w:r>
        <w:rPr>
          <w:rFonts w:ascii="仿宋" w:eastAsia="仿宋" w:hAnsi="仿宋" w:cs="仿宋"/>
          <w:sz w:val="32"/>
        </w:rPr>
        <w:t>万元，比上年增加</w:t>
      </w:r>
      <w:r>
        <w:rPr>
          <w:rFonts w:ascii="Times New Roman" w:eastAsia="Times New Roman" w:hAnsi="Times New Roman" w:cs="Times New Roman"/>
          <w:sz w:val="32"/>
        </w:rPr>
        <w:t>224.11</w:t>
      </w:r>
      <w:r>
        <w:rPr>
          <w:rFonts w:ascii="仿宋" w:eastAsia="仿宋" w:hAnsi="仿宋" w:cs="仿宋"/>
          <w:sz w:val="32"/>
        </w:rPr>
        <w:t>万元，主要原因是根据《预算管理一体化规范（</w:t>
      </w:r>
      <w:r>
        <w:rPr>
          <w:rFonts w:ascii="仿宋" w:eastAsia="仿宋" w:hAnsi="仿宋" w:cs="仿宋"/>
          <w:sz w:val="32"/>
        </w:rPr>
        <w:t>2.0</w:t>
      </w:r>
      <w:r>
        <w:rPr>
          <w:rFonts w:ascii="仿宋" w:eastAsia="仿宋" w:hAnsi="仿宋" w:cs="仿宋"/>
          <w:sz w:val="32"/>
        </w:rPr>
        <w:t>版）》对</w:t>
      </w:r>
      <w:r>
        <w:rPr>
          <w:rFonts w:ascii="Times New Roman" w:eastAsia="Times New Roman" w:hAnsi="Times New Roman" w:cs="Times New Roman"/>
          <w:sz w:val="32"/>
        </w:rPr>
        <w:t>2024</w:t>
      </w:r>
      <w:r>
        <w:rPr>
          <w:rFonts w:ascii="仿宋" w:eastAsia="仿宋" w:hAnsi="仿宋" w:cs="仿宋"/>
          <w:sz w:val="32"/>
        </w:rPr>
        <w:t>年预算单位进行细化，单位结构相应调整，支出从原单位分离出来，因此出现数据变动较大的情况。其中：一般公共预算拨款收入</w:t>
      </w:r>
      <w:r>
        <w:rPr>
          <w:rFonts w:ascii="Times New Roman" w:eastAsia="Times New Roman" w:hAnsi="Times New Roman" w:cs="Times New Roman"/>
          <w:sz w:val="32"/>
        </w:rPr>
        <w:t>224.11</w:t>
      </w:r>
      <w:r>
        <w:rPr>
          <w:rFonts w:ascii="仿宋" w:eastAsia="仿宋" w:hAnsi="仿宋" w:cs="仿宋"/>
          <w:sz w:val="32"/>
        </w:rPr>
        <w:t>万元、政府性基金预算财政拨款收入</w:t>
      </w:r>
      <w:r>
        <w:rPr>
          <w:rFonts w:ascii="Times New Roman" w:eastAsia="Times New Roman" w:hAnsi="Times New Roman" w:cs="Times New Roman"/>
          <w:sz w:val="32"/>
        </w:rPr>
        <w:t>0.00</w:t>
      </w:r>
      <w:r>
        <w:rPr>
          <w:rFonts w:ascii="仿宋" w:eastAsia="仿宋" w:hAnsi="仿宋" w:cs="仿宋"/>
          <w:sz w:val="32"/>
        </w:rPr>
        <w:t>万元、国有资本经营预算拨款收入</w:t>
      </w:r>
      <w:r>
        <w:rPr>
          <w:rFonts w:ascii="Times New Roman" w:eastAsia="Times New Roman" w:hAnsi="Times New Roman" w:cs="Times New Roman"/>
          <w:sz w:val="32"/>
        </w:rPr>
        <w:t>0.00</w:t>
      </w:r>
      <w:r>
        <w:rPr>
          <w:rFonts w:ascii="仿宋" w:eastAsia="仿宋" w:hAnsi="仿宋" w:cs="仿宋"/>
          <w:sz w:val="32"/>
        </w:rPr>
        <w:t xml:space="preserve">万元、财政专户管理资金收入 </w:t>
      </w:r>
      <w:r>
        <w:rPr>
          <w:rFonts w:ascii="Times New Roman" w:eastAsia="Times New Roman" w:hAnsi="Times New Roman" w:cs="Times New Roman"/>
          <w:sz w:val="32"/>
        </w:rPr>
        <w:t>0.00</w:t>
      </w:r>
      <w:r>
        <w:rPr>
          <w:rFonts w:ascii="仿宋" w:eastAsia="仿宋" w:hAnsi="仿宋" w:cs="仿宋"/>
          <w:sz w:val="32"/>
        </w:rPr>
        <w:t xml:space="preserve"> 万元、事业收入</w:t>
      </w:r>
      <w:r>
        <w:rPr>
          <w:rFonts w:ascii="Times New Roman" w:eastAsia="Times New Roman" w:hAnsi="Times New Roman" w:cs="Times New Roman"/>
          <w:sz w:val="32"/>
        </w:rPr>
        <w:t>0.00</w:t>
      </w:r>
      <w:r>
        <w:rPr>
          <w:rFonts w:ascii="仿宋" w:eastAsia="仿宋" w:hAnsi="仿宋" w:cs="仿宋"/>
          <w:sz w:val="32"/>
        </w:rPr>
        <w:t>万元、事业单位经营收入</w:t>
      </w:r>
      <w:r>
        <w:rPr>
          <w:rFonts w:ascii="Times New Roman" w:eastAsia="Times New Roman" w:hAnsi="Times New Roman" w:cs="Times New Roman"/>
          <w:sz w:val="32"/>
        </w:rPr>
        <w:t>0.00</w:t>
      </w:r>
      <w:r>
        <w:rPr>
          <w:rFonts w:ascii="仿宋" w:eastAsia="仿宋" w:hAnsi="仿宋" w:cs="仿宋"/>
          <w:sz w:val="32"/>
        </w:rPr>
        <w:t>万元、上级补助收入</w:t>
      </w:r>
      <w:r>
        <w:rPr>
          <w:rFonts w:ascii="Times New Roman" w:eastAsia="Times New Roman" w:hAnsi="Times New Roman" w:cs="Times New Roman"/>
          <w:sz w:val="32"/>
        </w:rPr>
        <w:t>0.00</w:t>
      </w:r>
      <w:r>
        <w:rPr>
          <w:rFonts w:ascii="仿宋" w:eastAsia="仿宋" w:hAnsi="仿宋" w:cs="仿宋"/>
          <w:sz w:val="32"/>
        </w:rPr>
        <w:t>万元、附属单位上缴收入</w:t>
      </w:r>
      <w:r>
        <w:rPr>
          <w:rFonts w:ascii="Times New Roman" w:eastAsia="Times New Roman" w:hAnsi="Times New Roman" w:cs="Times New Roman"/>
          <w:sz w:val="32"/>
        </w:rPr>
        <w:t>0.00</w:t>
      </w:r>
      <w:r>
        <w:rPr>
          <w:rFonts w:ascii="仿宋" w:eastAsia="仿宋" w:hAnsi="仿宋" w:cs="仿宋"/>
          <w:sz w:val="32"/>
        </w:rPr>
        <w:t>万元、其他收入</w:t>
      </w:r>
      <w:r>
        <w:rPr>
          <w:rFonts w:ascii="Times New Roman" w:eastAsia="Times New Roman" w:hAnsi="Times New Roman" w:cs="Times New Roman"/>
          <w:sz w:val="32"/>
        </w:rPr>
        <w:t>0.00</w:t>
      </w:r>
      <w:r>
        <w:rPr>
          <w:rFonts w:ascii="仿宋" w:eastAsia="仿宋" w:hAnsi="仿宋" w:cs="仿宋"/>
          <w:sz w:val="32"/>
        </w:rPr>
        <w:t>万元、上年结转结余</w:t>
      </w:r>
      <w:r>
        <w:rPr>
          <w:rFonts w:ascii="Times New Roman" w:eastAsia="Times New Roman" w:hAnsi="Times New Roman" w:cs="Times New Roman"/>
          <w:sz w:val="32"/>
        </w:rPr>
        <w:t>0.00</w:t>
      </w:r>
      <w:r>
        <w:rPr>
          <w:rFonts w:ascii="仿宋" w:eastAsia="仿宋" w:hAnsi="仿宋" w:cs="仿宋"/>
          <w:sz w:val="32"/>
        </w:rPr>
        <w:t>万元。</w:t>
      </w:r>
    </w:p>
    <w:p w:rsidR="0047245A" w14:paraId="2138F2BB" w14:textId="77777777">
      <w:pPr>
        <w:tabs>
          <w:tab w:val="left" w:pos="7513"/>
        </w:tabs>
        <w:adjustRightInd w:val="0"/>
        <w:snapToGrid w:val="0"/>
        <w:spacing w:line="600" w:lineRule="exact"/>
        <w:ind w:firstLine="640" w:firstLineChars="200"/>
        <w:rPr>
          <w:rFonts w:ascii="仿宋" w:eastAsia="仿宋" w:hAnsi="仿宋"/>
          <w:sz w:val="32"/>
          <w:szCs w:val="32"/>
        </w:rPr>
      </w:pPr>
      <w:r>
        <w:rPr>
          <w:rFonts w:ascii="仿宋" w:eastAsia="仿宋" w:hAnsi="仿宋" w:cs="仿宋"/>
          <w:sz w:val="32"/>
        </w:rPr>
        <w:t>相应安排支出预算</w:t>
      </w:r>
      <w:r>
        <w:rPr>
          <w:rFonts w:ascii="Times New Roman" w:eastAsia="Times New Roman" w:hAnsi="Times New Roman" w:cs="Times New Roman"/>
          <w:sz w:val="32"/>
        </w:rPr>
        <w:t>224.11</w:t>
      </w:r>
      <w:r>
        <w:rPr>
          <w:rFonts w:ascii="仿宋" w:eastAsia="仿宋" w:hAnsi="仿宋" w:cs="仿宋"/>
          <w:sz w:val="32"/>
        </w:rPr>
        <w:t>万元，比上年增加</w:t>
      </w:r>
      <w:r>
        <w:rPr>
          <w:rFonts w:ascii="Times New Roman" w:eastAsia="Times New Roman" w:hAnsi="Times New Roman" w:cs="Times New Roman"/>
          <w:sz w:val="32"/>
        </w:rPr>
        <w:t>224.11</w:t>
      </w:r>
      <w:r>
        <w:rPr>
          <w:rFonts w:ascii="仿宋" w:eastAsia="仿宋" w:hAnsi="仿宋" w:cs="仿宋"/>
          <w:sz w:val="32"/>
        </w:rPr>
        <w:t>万元，主要原因是根据《预算管理一体化规范（</w:t>
      </w:r>
      <w:r>
        <w:rPr>
          <w:rFonts w:ascii="仿宋" w:eastAsia="仿宋" w:hAnsi="仿宋" w:cs="仿宋"/>
          <w:sz w:val="32"/>
        </w:rPr>
        <w:t>2.0</w:t>
      </w:r>
      <w:r>
        <w:rPr>
          <w:rFonts w:ascii="仿宋" w:eastAsia="仿宋" w:hAnsi="仿宋" w:cs="仿宋"/>
          <w:sz w:val="32"/>
        </w:rPr>
        <w:t>版）》对</w:t>
      </w:r>
      <w:r>
        <w:rPr>
          <w:rFonts w:ascii="Times New Roman" w:eastAsia="Times New Roman" w:hAnsi="Times New Roman" w:cs="Times New Roman"/>
          <w:sz w:val="32"/>
        </w:rPr>
        <w:t>2024</w:t>
      </w:r>
      <w:r>
        <w:rPr>
          <w:rFonts w:ascii="仿宋" w:eastAsia="仿宋" w:hAnsi="仿宋" w:cs="仿宋"/>
          <w:sz w:val="32"/>
        </w:rPr>
        <w:t>年预算单位进行细化，单位结构相应调整，支出从原单位分离出来，因此出现数据变动较大的情况。其中：基本支出</w:t>
      </w:r>
      <w:r>
        <w:rPr>
          <w:rFonts w:ascii="Times New Roman" w:eastAsia="Times New Roman" w:hAnsi="Times New Roman" w:cs="Times New Roman"/>
          <w:sz w:val="32"/>
        </w:rPr>
        <w:t>224.11</w:t>
      </w:r>
      <w:r>
        <w:rPr>
          <w:rFonts w:ascii="仿宋" w:eastAsia="仿宋" w:hAnsi="仿宋" w:cs="仿宋"/>
          <w:sz w:val="32"/>
        </w:rPr>
        <w:t>万元、项目支出</w:t>
      </w:r>
      <w:r>
        <w:rPr>
          <w:rFonts w:ascii="Times New Roman" w:eastAsia="Times New Roman" w:hAnsi="Times New Roman" w:cs="Times New Roman"/>
          <w:sz w:val="32"/>
        </w:rPr>
        <w:t>0.00</w:t>
      </w:r>
      <w:r>
        <w:rPr>
          <w:rFonts w:ascii="仿宋" w:eastAsia="仿宋" w:hAnsi="仿宋" w:cs="仿宋"/>
          <w:sz w:val="32"/>
        </w:rPr>
        <w:t>万元、事业单位经营支出</w:t>
      </w:r>
      <w:r>
        <w:rPr>
          <w:rFonts w:ascii="Times New Roman" w:eastAsia="Times New Roman" w:hAnsi="Times New Roman" w:cs="Times New Roman"/>
          <w:sz w:val="32"/>
        </w:rPr>
        <w:t>0.00</w:t>
      </w:r>
      <w:r>
        <w:rPr>
          <w:rFonts w:ascii="仿宋" w:eastAsia="仿宋" w:hAnsi="仿宋" w:cs="仿宋"/>
          <w:sz w:val="32"/>
        </w:rPr>
        <w:t>万元、上缴上级支出</w:t>
      </w:r>
      <w:r>
        <w:rPr>
          <w:rFonts w:ascii="Times New Roman" w:eastAsia="Times New Roman" w:hAnsi="Times New Roman" w:cs="Times New Roman"/>
          <w:sz w:val="32"/>
        </w:rPr>
        <w:t>0.00</w:t>
      </w:r>
      <w:r>
        <w:rPr>
          <w:rFonts w:ascii="仿宋" w:eastAsia="仿宋" w:hAnsi="仿宋" w:cs="仿宋"/>
          <w:sz w:val="32"/>
        </w:rPr>
        <w:t>万元、对附属单位补助支出</w:t>
      </w:r>
      <w:r>
        <w:rPr>
          <w:rFonts w:ascii="Times New Roman" w:eastAsia="Times New Roman" w:hAnsi="Times New Roman" w:cs="Times New Roman"/>
          <w:sz w:val="32"/>
        </w:rPr>
        <w:t>0.00</w:t>
      </w:r>
      <w:r>
        <w:rPr>
          <w:rFonts w:ascii="仿宋" w:eastAsia="仿宋" w:hAnsi="仿宋" w:cs="仿宋"/>
          <w:sz w:val="32"/>
        </w:rPr>
        <w:t>万元。</w:t>
      </w:r>
    </w:p>
    <w:p w:rsidR="0047245A" w:rsidP="001D091C" w14:paraId="20C4B2C6" w14:textId="77777777">
      <w:pPr>
        <w:pStyle w:val="Heading1"/>
        <w:spacing w:before="0" w:after="0"/>
      </w:pPr>
      <w:bookmarkStart w:id="17" w:name="_Toc27039"/>
      <w:r>
        <w:rPr>
          <w:rFonts w:hint="eastAsia"/>
        </w:rPr>
        <w:t>二、一般公共预算拨款支出情况</w:t>
      </w:r>
      <w:bookmarkEnd w:id="17"/>
    </w:p>
    <w:p w:rsidR="0047245A" w14:paraId="350B0A4E"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Times New Roman" w:eastAsia="Times New Roman" w:hAnsi="Times New Roman" w:cs="Times New Roman"/>
          <w:sz w:val="32"/>
        </w:rPr>
        <w:t>2024</w:t>
      </w:r>
      <w:r>
        <w:rPr>
          <w:rFonts w:ascii="仿宋" w:eastAsia="仿宋" w:hAnsi="仿宋" w:cs="仿宋"/>
          <w:sz w:val="32"/>
        </w:rPr>
        <w:t>年度一般公共预算拨款支出</w:t>
      </w:r>
      <w:r>
        <w:rPr>
          <w:rFonts w:ascii="Times New Roman" w:eastAsia="Times New Roman" w:hAnsi="Times New Roman" w:cs="Times New Roman"/>
          <w:sz w:val="32"/>
        </w:rPr>
        <w:t>224.11</w:t>
      </w:r>
      <w:r>
        <w:rPr>
          <w:rFonts w:ascii="仿宋" w:eastAsia="仿宋" w:hAnsi="仿宋" w:cs="仿宋"/>
          <w:sz w:val="32"/>
        </w:rPr>
        <w:t>万元，比上年净增加</w:t>
      </w:r>
      <w:r>
        <w:rPr>
          <w:rFonts w:ascii="Times New Roman" w:eastAsia="Times New Roman" w:hAnsi="Times New Roman" w:cs="Times New Roman"/>
          <w:sz w:val="32"/>
        </w:rPr>
        <w:t>224.11</w:t>
      </w:r>
      <w:r>
        <w:rPr>
          <w:rFonts w:ascii="仿宋" w:eastAsia="仿宋" w:hAnsi="仿宋" w:cs="仿宋"/>
          <w:sz w:val="32"/>
        </w:rPr>
        <w:t>万元；主要原因是：根据《预算管理一体化规范（</w:t>
      </w:r>
      <w:r>
        <w:rPr>
          <w:rFonts w:ascii="仿宋" w:eastAsia="仿宋" w:hAnsi="仿宋" w:cs="仿宋"/>
          <w:sz w:val="32"/>
        </w:rPr>
        <w:t>2.0</w:t>
      </w:r>
      <w:r>
        <w:rPr>
          <w:rFonts w:ascii="仿宋" w:eastAsia="仿宋" w:hAnsi="仿宋" w:cs="仿宋"/>
          <w:sz w:val="32"/>
        </w:rPr>
        <w:t>版）》对</w:t>
      </w:r>
      <w:r>
        <w:rPr>
          <w:rFonts w:ascii="Times New Roman" w:eastAsia="Times New Roman" w:hAnsi="Times New Roman" w:cs="Times New Roman"/>
          <w:sz w:val="32"/>
        </w:rPr>
        <w:t>2024</w:t>
      </w:r>
      <w:r>
        <w:rPr>
          <w:rFonts w:ascii="仿宋" w:eastAsia="仿宋" w:hAnsi="仿宋" w:cs="仿宋"/>
          <w:sz w:val="32"/>
        </w:rPr>
        <w:t>年预算单位进行细化，单位结构相应调整，支出从原单位分离出来，因此出现数据变动较大的情况。按照党中央、国务院和省委、省政府关于过紧日子的有关要求，厉行节约办一切事业，大力压减一般性支出，重点压减了咨询费及物业管理费等，同时合理保障了日常办公等工作的支出需求，体现在有关支出科目中。其中（按项级科目分类统计）：</w:t>
      </w:r>
      <w:r>
        <w:rPr>
          <w:sz w:val="32"/>
        </w:rPr>
        <w:cr/>
      </w:r>
      <w:r>
        <w:rPr>
          <w:rFonts w:ascii="仿宋" w:eastAsia="仿宋" w:hAnsi="仿宋" w:cs="仿宋"/>
          <w:sz w:val="32"/>
        </w:rPr>
        <w:t xml:space="preserve">   （一）</w:t>
      </w:r>
      <w:r>
        <w:rPr>
          <w:rFonts w:ascii="Times New Roman" w:eastAsia="Times New Roman" w:hAnsi="Times New Roman" w:cs="Times New Roman"/>
          <w:sz w:val="32"/>
        </w:rPr>
        <w:t>2010350</w:t>
      </w:r>
      <w:r>
        <w:rPr>
          <w:rFonts w:ascii="仿宋" w:eastAsia="仿宋" w:hAnsi="仿宋" w:cs="仿宋"/>
          <w:sz w:val="32"/>
        </w:rPr>
        <w:t>-事业运行</w:t>
      </w:r>
      <w:r>
        <w:rPr>
          <w:rFonts w:ascii="Times New Roman" w:eastAsia="Times New Roman" w:hAnsi="Times New Roman" w:cs="Times New Roman"/>
          <w:sz w:val="32"/>
        </w:rPr>
        <w:t>162.84</w:t>
      </w:r>
      <w:r>
        <w:rPr>
          <w:rFonts w:ascii="仿宋" w:eastAsia="仿宋" w:hAnsi="仿宋" w:cs="仿宋"/>
          <w:sz w:val="32"/>
        </w:rPr>
        <w:t>万元。主要用于基本工资、津贴补贴、奖励性绩效工资等支出。</w:t>
      </w:r>
      <w:r>
        <w:rPr>
          <w:sz w:val="32"/>
        </w:rPr>
        <w:cr/>
      </w:r>
      <w:r>
        <w:rPr>
          <w:rFonts w:ascii="仿宋" w:eastAsia="仿宋" w:hAnsi="仿宋" w:cs="仿宋"/>
          <w:sz w:val="32"/>
        </w:rPr>
        <w:t xml:space="preserve">   （二）</w:t>
      </w:r>
      <w:r>
        <w:rPr>
          <w:rFonts w:ascii="Times New Roman" w:eastAsia="Times New Roman" w:hAnsi="Times New Roman" w:cs="Times New Roman"/>
          <w:sz w:val="32"/>
        </w:rPr>
        <w:t>2080505</w:t>
      </w:r>
      <w:r>
        <w:rPr>
          <w:rFonts w:ascii="仿宋" w:eastAsia="仿宋" w:hAnsi="仿宋" w:cs="仿宋"/>
          <w:sz w:val="32"/>
        </w:rPr>
        <w:t>-机关事业单位基本养老保险缴费支出</w:t>
      </w:r>
      <w:r>
        <w:rPr>
          <w:rFonts w:ascii="Times New Roman" w:eastAsia="Times New Roman" w:hAnsi="Times New Roman" w:cs="Times New Roman"/>
          <w:sz w:val="32"/>
        </w:rPr>
        <w:t>30.52</w:t>
      </w:r>
      <w:r>
        <w:rPr>
          <w:rFonts w:ascii="仿宋" w:eastAsia="仿宋" w:hAnsi="仿宋" w:cs="仿宋"/>
          <w:sz w:val="32"/>
        </w:rPr>
        <w:t>万元。主要用于缴纳机关事业单位基本养老保险支出。</w:t>
      </w:r>
      <w:r>
        <w:rPr>
          <w:sz w:val="32"/>
        </w:rPr>
        <w:cr/>
      </w:r>
      <w:r>
        <w:rPr>
          <w:rFonts w:ascii="仿宋" w:eastAsia="仿宋" w:hAnsi="仿宋" w:cs="仿宋"/>
          <w:sz w:val="32"/>
        </w:rPr>
        <w:t xml:space="preserve">   （三）</w:t>
      </w:r>
      <w:r>
        <w:rPr>
          <w:rFonts w:ascii="Times New Roman" w:eastAsia="Times New Roman" w:hAnsi="Times New Roman" w:cs="Times New Roman"/>
          <w:sz w:val="32"/>
        </w:rPr>
        <w:t>2101102</w:t>
      </w:r>
      <w:r>
        <w:rPr>
          <w:rFonts w:ascii="仿宋" w:eastAsia="仿宋" w:hAnsi="仿宋" w:cs="仿宋"/>
          <w:sz w:val="32"/>
        </w:rPr>
        <w:t>-事业单位医疗</w:t>
      </w:r>
      <w:r>
        <w:rPr>
          <w:rFonts w:ascii="Times New Roman" w:eastAsia="Times New Roman" w:hAnsi="Times New Roman" w:cs="Times New Roman"/>
          <w:sz w:val="32"/>
        </w:rPr>
        <w:t>16.56</w:t>
      </w:r>
      <w:r>
        <w:rPr>
          <w:rFonts w:ascii="仿宋" w:eastAsia="仿宋" w:hAnsi="仿宋" w:cs="仿宋"/>
          <w:sz w:val="32"/>
        </w:rPr>
        <w:t>万元。主要用于单位事业人员医疗保险支出。</w:t>
      </w:r>
      <w:r>
        <w:rPr>
          <w:sz w:val="32"/>
        </w:rPr>
        <w:cr/>
      </w:r>
      <w:r>
        <w:rPr>
          <w:rFonts w:ascii="仿宋" w:eastAsia="仿宋" w:hAnsi="仿宋" w:cs="仿宋"/>
          <w:sz w:val="32"/>
        </w:rPr>
        <w:t xml:space="preserve">   （四）</w:t>
      </w:r>
      <w:r>
        <w:rPr>
          <w:rFonts w:ascii="Times New Roman" w:eastAsia="Times New Roman" w:hAnsi="Times New Roman" w:cs="Times New Roman"/>
          <w:sz w:val="32"/>
        </w:rPr>
        <w:t>2210201</w:t>
      </w:r>
      <w:r>
        <w:rPr>
          <w:rFonts w:ascii="仿宋" w:eastAsia="仿宋" w:hAnsi="仿宋" w:cs="仿宋"/>
          <w:sz w:val="32"/>
        </w:rPr>
        <w:t>-住房公积金</w:t>
      </w:r>
      <w:r>
        <w:rPr>
          <w:rFonts w:ascii="Times New Roman" w:eastAsia="Times New Roman" w:hAnsi="Times New Roman" w:cs="Times New Roman"/>
          <w:sz w:val="32"/>
        </w:rPr>
        <w:t>14.19</w:t>
      </w:r>
      <w:r>
        <w:rPr>
          <w:rFonts w:ascii="仿宋" w:eastAsia="仿宋" w:hAnsi="仿宋" w:cs="仿宋"/>
          <w:sz w:val="32"/>
        </w:rPr>
        <w:t xml:space="preserve">万元。主要用于行政事业人员住房公积金缴费支出。 </w:t>
      </w:r>
    </w:p>
    <w:p w:rsidR="0047245A" w:rsidP="001D091C" w14:paraId="03972AE8" w14:textId="77777777">
      <w:pPr>
        <w:pStyle w:val="Heading1"/>
        <w:spacing w:before="0" w:after="0"/>
      </w:pPr>
      <w:bookmarkStart w:id="18" w:name="_Toc11149"/>
      <w:r>
        <w:rPr>
          <w:rFonts w:hint="eastAsia"/>
        </w:rPr>
        <w:t>三、政府性基金预算拨款支出情况</w:t>
      </w:r>
      <w:bookmarkEnd w:id="18"/>
    </w:p>
    <w:p w:rsidR="0047245A" w14:paraId="5955AE38"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仿宋" w:eastAsia="仿宋" w:hAnsi="仿宋" w:cs="仿宋"/>
          <w:sz w:val="32"/>
        </w:rPr>
        <w:t>本单位</w:t>
      </w:r>
      <w:r>
        <w:rPr>
          <w:rFonts w:ascii="Times New Roman" w:eastAsia="Times New Roman" w:hAnsi="Times New Roman" w:cs="Times New Roman"/>
          <w:sz w:val="32"/>
        </w:rPr>
        <w:t>2024</w:t>
      </w:r>
      <w:r>
        <w:rPr>
          <w:rFonts w:ascii="仿宋" w:eastAsia="仿宋" w:hAnsi="仿宋" w:cs="仿宋"/>
          <w:sz w:val="32"/>
        </w:rPr>
        <w:t xml:space="preserve">年度没有使用政府性基金预算拨款安排的支出。 </w:t>
      </w:r>
    </w:p>
    <w:p w:rsidR="0047245A" w:rsidP="001D091C" w14:paraId="47096D11" w14:textId="77777777">
      <w:pPr>
        <w:pStyle w:val="Heading1"/>
        <w:spacing w:before="0" w:after="0"/>
      </w:pPr>
      <w:bookmarkStart w:id="19" w:name="_Toc8125"/>
      <w:r>
        <w:t>四、国有资本经营预算拨款支出情况</w:t>
      </w:r>
      <w:bookmarkEnd w:id="19"/>
    </w:p>
    <w:p w:rsidR="0047245A" w14:paraId="4FA9ED08"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仿宋" w:eastAsia="仿宋" w:hAnsi="仿宋" w:cs="仿宋"/>
          <w:sz w:val="32"/>
        </w:rPr>
        <w:t>本单位</w:t>
      </w:r>
      <w:r>
        <w:rPr>
          <w:rFonts w:ascii="Times New Roman" w:eastAsia="Times New Roman" w:hAnsi="Times New Roman" w:cs="Times New Roman"/>
          <w:sz w:val="32"/>
        </w:rPr>
        <w:t>2024</w:t>
      </w:r>
      <w:r>
        <w:rPr>
          <w:rFonts w:ascii="仿宋" w:eastAsia="仿宋" w:hAnsi="仿宋" w:cs="仿宋"/>
          <w:sz w:val="32"/>
        </w:rPr>
        <w:t xml:space="preserve">年度没有使用国有资本经营预算拨款安排的支出。 </w:t>
      </w:r>
    </w:p>
    <w:p w:rsidR="0047245A" w:rsidP="001D091C" w14:paraId="44F72D2A" w14:textId="6724D06E">
      <w:pPr>
        <w:pStyle w:val="Heading1"/>
        <w:spacing w:before="0" w:after="0"/>
      </w:pPr>
      <w:bookmarkStart w:id="20" w:name="_Toc3310"/>
      <w:r>
        <w:rPr>
          <w:rFonts w:hint="eastAsia"/>
        </w:rPr>
        <w:t>五、一般公共预算</w:t>
      </w:r>
      <w:r w:rsidR="0038512C">
        <w:rPr>
          <w:rFonts w:hint="eastAsia"/>
        </w:rPr>
        <w:t>拨款</w:t>
      </w:r>
      <w:r>
        <w:rPr>
          <w:rFonts w:hint="eastAsia"/>
        </w:rPr>
        <w:t>基本支出情况</w:t>
      </w:r>
      <w:bookmarkEnd w:id="20"/>
    </w:p>
    <w:p w:rsidR="0047245A" w14:paraId="598C7541"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Times New Roman" w:eastAsia="Times New Roman" w:hAnsi="Times New Roman" w:cs="Times New Roman"/>
          <w:sz w:val="32"/>
        </w:rPr>
        <w:t>2024</w:t>
      </w:r>
      <w:r>
        <w:rPr>
          <w:rFonts w:ascii="仿宋" w:eastAsia="仿宋" w:hAnsi="仿宋" w:cs="仿宋"/>
          <w:sz w:val="32"/>
        </w:rPr>
        <w:t>年度一般公共预算拨款基本支出</w:t>
      </w:r>
      <w:r>
        <w:rPr>
          <w:rFonts w:ascii="Times New Roman" w:eastAsia="Times New Roman" w:hAnsi="Times New Roman" w:cs="Times New Roman"/>
          <w:sz w:val="32"/>
        </w:rPr>
        <w:t>224.11</w:t>
      </w:r>
      <w:r>
        <w:rPr>
          <w:rFonts w:ascii="仿宋" w:eastAsia="仿宋" w:hAnsi="仿宋" w:cs="仿宋"/>
          <w:sz w:val="32"/>
        </w:rPr>
        <w:t>万元，其中：</w:t>
      </w:r>
    </w:p>
    <w:p w:rsidR="0047245A" w14:paraId="7C7B2603"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仿宋" w:eastAsia="仿宋" w:hAnsi="仿宋" w:cs="仿宋"/>
          <w:sz w:val="32"/>
        </w:rPr>
        <w:t>（一）人员经费</w:t>
      </w:r>
      <w:r>
        <w:rPr>
          <w:rFonts w:ascii="Times New Roman" w:eastAsia="Times New Roman" w:hAnsi="Times New Roman" w:cs="Times New Roman"/>
          <w:sz w:val="32"/>
        </w:rPr>
        <w:t>206.44</w:t>
      </w:r>
      <w:r>
        <w:rPr>
          <w:rFonts w:ascii="仿宋" w:eastAsia="仿宋" w:hAnsi="仿宋" w:cs="仿宋"/>
          <w:sz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rsidR="0047245A" w14:paraId="1B6E3468"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仿宋" w:eastAsia="仿宋" w:hAnsi="仿宋" w:cs="仿宋"/>
          <w:sz w:val="32"/>
        </w:rPr>
        <w:t>（二）公用经费</w:t>
      </w:r>
      <w:r>
        <w:rPr>
          <w:rFonts w:ascii="Times New Roman" w:eastAsia="Times New Roman" w:hAnsi="Times New Roman" w:cs="Times New Roman"/>
          <w:sz w:val="32"/>
        </w:rPr>
        <w:t>17.67</w:t>
      </w:r>
      <w:r>
        <w:rPr>
          <w:rFonts w:ascii="仿宋" w:eastAsia="仿宋" w:hAnsi="仿宋" w:cs="仿宋"/>
          <w:sz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47245A" w:rsidP="001D091C" w14:paraId="6DDD423C" w14:textId="77777777">
      <w:pPr>
        <w:pStyle w:val="Heading1"/>
        <w:spacing w:before="0" w:after="0"/>
      </w:pPr>
      <w:bookmarkStart w:id="21" w:name="_Toc16647"/>
      <w:r>
        <w:rPr>
          <w:rFonts w:hint="eastAsia"/>
        </w:rPr>
        <w:t>六、一般公共预算“三公”经费支出情况</w:t>
      </w:r>
      <w:bookmarkEnd w:id="21"/>
    </w:p>
    <w:p w:rsidR="0047245A" w14:paraId="5C42EA70" w14:textId="77777777">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cs="宋体" w:hint="eastAsia"/>
          <w:b/>
          <w:bCs/>
          <w:kern w:val="0"/>
          <w:sz w:val="32"/>
          <w:szCs w:val="32"/>
        </w:rPr>
        <w:t>（一）因公出国（境）经费</w:t>
      </w:r>
    </w:p>
    <w:p w:rsidR="0047245A" w14:paraId="0E28A13C" w14:textId="77777777">
      <w:pPr>
        <w:widowControl/>
        <w:adjustRightInd w:val="0"/>
        <w:snapToGrid w:val="0"/>
        <w:spacing w:line="600" w:lineRule="exact"/>
        <w:ind w:firstLine="660"/>
        <w:jc w:val="left"/>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年预算安排</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%，与上年持平。主要原因是:本年没有出国出境经费预算安排。</w:t>
      </w:r>
    </w:p>
    <w:p w:rsidR="0047245A" w14:paraId="47BE2668" w14:textId="77777777">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cs="宋体" w:hint="eastAsia"/>
          <w:b/>
          <w:bCs/>
          <w:kern w:val="0"/>
          <w:sz w:val="32"/>
          <w:szCs w:val="32"/>
        </w:rPr>
        <w:t>（二）公务接待费</w:t>
      </w:r>
    </w:p>
    <w:p w:rsidR="0047245A" w14:paraId="64D432AE" w14:textId="77777777">
      <w:pPr>
        <w:widowControl/>
        <w:adjustRightInd w:val="0"/>
        <w:snapToGrid w:val="0"/>
        <w:spacing w:line="600" w:lineRule="exact"/>
        <w:ind w:firstLine="660"/>
        <w:jc w:val="left"/>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年预算安排</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%，与上年持平。主要原因是: 本年没有公务接待费预算安排。</w:t>
      </w:r>
    </w:p>
    <w:p w:rsidR="0047245A" w14:paraId="3BA92151" w14:textId="77777777">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cs="宋体" w:hint="eastAsia"/>
          <w:b/>
          <w:bCs/>
          <w:kern w:val="0"/>
          <w:sz w:val="32"/>
          <w:szCs w:val="32"/>
        </w:rPr>
        <w:t>（三）公务用车购置及运行费</w:t>
      </w:r>
    </w:p>
    <w:p w:rsidR="0047245A" w14:paraId="626FEDAD" w14:textId="16013BBD">
      <w:pPr>
        <w:widowControl/>
        <w:adjustRightInd w:val="0"/>
        <w:snapToGrid w:val="0"/>
        <w:spacing w:line="600" w:lineRule="exact"/>
        <w:ind w:firstLine="660"/>
        <w:jc w:val="left"/>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年预算安排</w:t>
      </w:r>
      <w:r>
        <w:rPr>
          <w:rFonts w:ascii="Times New Roman" w:eastAsia="Times New Roman" w:hAnsi="Times New Roman" w:cs="Times New Roman"/>
          <w:sz w:val="32"/>
        </w:rPr>
        <w:t>0.00</w:t>
      </w:r>
      <w:r>
        <w:rPr>
          <w:rFonts w:ascii="仿宋" w:eastAsia="仿宋" w:hAnsi="仿宋" w:cs="仿宋"/>
          <w:sz w:val="32"/>
        </w:rPr>
        <w:t>万元，其中：公务用车运行费</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%，与上年持平；公务用车购置费</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%，与上年持平。主要原因是: 本年没有公务用车购置及运行费预算安排。</w:t>
      </w:r>
    </w:p>
    <w:p w:rsidR="0047245A" w:rsidP="001D091C" w14:paraId="7AFDEA19" w14:textId="77777777">
      <w:pPr>
        <w:pStyle w:val="Heading1"/>
        <w:spacing w:before="0" w:after="0"/>
      </w:pPr>
      <w:bookmarkStart w:id="22" w:name="_Toc26347"/>
      <w:r>
        <w:rPr>
          <w:rFonts w:hint="eastAsia"/>
        </w:rPr>
        <w:t>七、预算绩效目标情况</w:t>
      </w:r>
      <w:bookmarkEnd w:id="22"/>
    </w:p>
    <w:p w:rsidR="0047245A" w14:paraId="7A0AC2A1"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（一）绩效目标设置情况</w:t>
      </w:r>
    </w:p>
    <w:p w:rsidR="0047245A" w14:paraId="09D99CF1" w14:textId="77777777">
      <w:pPr>
        <w:spacing w:line="590" w:lineRule="exact"/>
        <w:ind w:firstLine="627" w:firstLineChars="196"/>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年连城县塘前乡乡村振兴服务中心共设置</w:t>
      </w:r>
      <w:r>
        <w:rPr>
          <w:rFonts w:ascii="Times New Roman" w:eastAsia="Times New Roman" w:hAnsi="Times New Roman" w:cs="Times New Roman"/>
          <w:sz w:val="32"/>
        </w:rPr>
        <w:t>0</w:t>
      </w:r>
      <w:r>
        <w:rPr>
          <w:rFonts w:ascii="仿宋" w:eastAsia="仿宋" w:hAnsi="仿宋" w:cs="仿宋"/>
          <w:sz w:val="32"/>
        </w:rPr>
        <w:t>个项目绩效目标，共涉及财政拨款资金</w:t>
      </w:r>
      <w:r>
        <w:rPr>
          <w:rFonts w:ascii="Times New Roman" w:eastAsia="Times New Roman" w:hAnsi="Times New Roman" w:cs="Times New Roman"/>
          <w:sz w:val="32"/>
        </w:rPr>
        <w:t>0.00</w:t>
      </w:r>
      <w:r>
        <w:rPr>
          <w:rFonts w:ascii="仿宋" w:eastAsia="仿宋" w:hAnsi="仿宋" w:cs="仿宋"/>
          <w:sz w:val="32"/>
        </w:rPr>
        <w:t>万元。</w:t>
      </w:r>
    </w:p>
    <w:p w:rsidR="0047245A" w14:paraId="7C66862A"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（二）绩效目标表及说明</w:t>
      </w:r>
    </w:p>
    <w:p w:rsidR="0047245A" w14:paraId="0435F771" w14:textId="77777777">
      <w:pPr>
        <w:spacing w:line="590" w:lineRule="exact"/>
        <w:ind w:firstLine="640" w:firstLineChars="200"/>
        <w:rPr>
          <w:rFonts w:ascii="仿宋" w:eastAsia="仿宋" w:hAnsi="仿宋"/>
          <w:b/>
          <w:sz w:val="32"/>
          <w:szCs w:val="32"/>
        </w:rPr>
      </w:pPr>
      <w:r>
        <w:rPr>
          <w:rFonts w:ascii="Times New Roman" w:eastAsia="Times New Roman" w:hAnsi="Times New Roman" w:cs="Times New Roman"/>
          <w:sz w:val="32"/>
        </w:rPr>
        <w:t>1</w:t>
      </w:r>
      <w:r>
        <w:rPr>
          <w:rFonts w:ascii="仿宋" w:eastAsia="仿宋" w:hAnsi="仿宋" w:cs="仿宋"/>
          <w:sz w:val="32"/>
        </w:rPr>
        <w:t>.项目支出绩效目标表</w:t>
      </w:r>
    </w:p>
    <w:p w:rsidR="0047245A" w14:paraId="25625908" w14:textId="77777777">
      <w:pPr>
        <w:spacing w:line="600" w:lineRule="exact"/>
        <w:ind w:firstLine="640" w:firstLineChars="200"/>
        <w:jc w:val="left"/>
        <w:rPr>
          <w:rFonts w:ascii="仿宋" w:eastAsia="仿宋" w:hAnsi="仿宋"/>
          <w:kern w:val="0"/>
          <w:sz w:val="32"/>
          <w:szCs w:val="32"/>
        </w:rPr>
      </w:pPr>
      <w:r>
        <w:rPr>
          <w:rFonts w:ascii="仿宋" w:eastAsia="仿宋" w:hAnsi="仿宋" w:hint="eastAsia"/>
          <w:kern w:val="0"/>
          <w:sz w:val="32"/>
          <w:szCs w:val="32"/>
        </w:rPr>
        <w:t>本单位无项目支出绩效目标表。</w:t>
      </w:r>
    </w:p>
    <w:p w:rsidR="000D1168" w14:paraId="48FE5D79" w14:textId="77777777">
      <w:pPr>
        <w:spacing w:line="600" w:lineRule="exact"/>
        <w:ind w:firstLine="640" w:firstLineChars="200"/>
        <w:jc w:val="left"/>
        <w:rPr>
          <w:rFonts w:ascii="仿宋" w:eastAsia="仿宋" w:hAnsi="仿宋"/>
          <w:kern w:val="0"/>
          <w:sz w:val="32"/>
          <w:szCs w:val="32"/>
        </w:rPr>
      </w:pPr>
    </w:p>
    <w:p w:rsidR="0047245A" w14:paraId="6154D56E" w14:textId="77777777">
      <w:pPr>
        <w:spacing w:line="590" w:lineRule="exact"/>
        <w:ind w:firstLine="640" w:firstLineChars="200"/>
        <w:rPr>
          <w:rFonts w:ascii="仿宋" w:eastAsia="仿宋" w:hAnsi="仿宋"/>
          <w:b/>
          <w:sz w:val="32"/>
          <w:szCs w:val="32"/>
        </w:rPr>
      </w:pPr>
      <w:r>
        <w:rPr>
          <w:rFonts w:ascii="Times New Roman" w:eastAsia="Times New Roman" w:hAnsi="Times New Roman" w:cs="Times New Roman"/>
          <w:sz w:val="32"/>
        </w:rPr>
        <w:t>2</w:t>
      </w:r>
      <w:r>
        <w:rPr>
          <w:rFonts w:ascii="仿宋" w:eastAsia="仿宋" w:hAnsi="仿宋" w:cs="仿宋"/>
          <w:sz w:val="32"/>
        </w:rPr>
        <w:t>.有关情况说明</w:t>
      </w:r>
    </w:p>
    <w:p w:rsidR="0047245A" w14:paraId="0E8CBB13" w14:textId="77777777">
      <w:pPr>
        <w:spacing w:line="600" w:lineRule="exact"/>
        <w:ind w:firstLine="640" w:firstLineChars="200"/>
        <w:jc w:val="left"/>
        <w:rPr>
          <w:rFonts w:ascii="仿宋" w:eastAsia="仿宋" w:hAnsi="仿宋"/>
          <w:kern w:val="0"/>
          <w:sz w:val="32"/>
          <w:szCs w:val="32"/>
        </w:rPr>
      </w:pPr>
      <w:r>
        <w:rPr>
          <w:rFonts w:ascii="仿宋" w:eastAsia="仿宋" w:hAnsi="仿宋" w:hint="eastAsia"/>
          <w:kern w:val="0"/>
          <w:sz w:val="32"/>
          <w:szCs w:val="32"/>
        </w:rPr>
        <w:t>本单位无项目支出绩效目标表。</w:t>
      </w:r>
    </w:p>
    <w:p w:rsidR="0047245A" w:rsidP="001D091C" w14:paraId="47F180C6" w14:textId="77777777">
      <w:pPr>
        <w:pStyle w:val="Heading1"/>
        <w:spacing w:before="0" w:after="0"/>
      </w:pPr>
      <w:bookmarkStart w:id="23" w:name="_Toc20264"/>
      <w:r>
        <w:rPr>
          <w:rFonts w:hint="eastAsia"/>
        </w:rPr>
        <w:t>八、其他重要事项说明</w:t>
      </w:r>
      <w:bookmarkEnd w:id="23"/>
    </w:p>
    <w:p w:rsidR="0047245A" w14:paraId="16E6009A"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（一）机关运行经费</w:t>
      </w:r>
    </w:p>
    <w:p w:rsidR="0047245A" w14:paraId="10B1D12A" w14:textId="77777777">
      <w:pPr>
        <w:spacing w:line="600" w:lineRule="exact"/>
        <w:ind w:firstLine="640" w:firstLineChars="200"/>
        <w:jc w:val="left"/>
        <w:rPr>
          <w:rFonts w:ascii="仿宋" w:eastAsia="仿宋" w:hAnsi="仿宋"/>
          <w:kern w:val="0"/>
          <w:sz w:val="32"/>
          <w:szCs w:val="32"/>
        </w:rPr>
      </w:pPr>
      <w:r>
        <w:rPr>
          <w:rFonts w:ascii="Times New Roman" w:eastAsia="Times New Roman" w:hAnsi="Times New Roman" w:cs="Times New Roman"/>
          <w:sz w:val="32"/>
        </w:rPr>
        <w:t>2024</w:t>
      </w:r>
      <w:r>
        <w:rPr>
          <w:rFonts w:ascii="仿宋" w:eastAsia="仿宋" w:hAnsi="仿宋" w:cs="仿宋"/>
          <w:sz w:val="32"/>
        </w:rPr>
        <w:t>年，连城县塘前乡乡村振兴服务中心单位一般公共预算拨款安排的机关运行经费支出</w:t>
      </w:r>
      <w:r>
        <w:rPr>
          <w:rFonts w:ascii="Times New Roman" w:eastAsia="Times New Roman" w:hAnsi="Times New Roman" w:cs="Times New Roman"/>
          <w:sz w:val="32"/>
        </w:rPr>
        <w:t>0.00</w:t>
      </w:r>
      <w:r>
        <w:rPr>
          <w:rFonts w:ascii="仿宋" w:eastAsia="仿宋" w:hAnsi="仿宋" w:cs="仿宋"/>
          <w:sz w:val="32"/>
        </w:rPr>
        <w:t>万元，与上年持平。主要原因是本单位没有机关运行经费。</w:t>
      </w:r>
    </w:p>
    <w:p w:rsidR="0047245A" w14:paraId="10B1FB19"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（二）政府采购情况</w:t>
      </w:r>
    </w:p>
    <w:p w:rsidR="0047245A" w14:paraId="16FAA276" w14:textId="77777777">
      <w:pPr>
        <w:spacing w:line="600" w:lineRule="exact"/>
        <w:ind w:firstLine="640" w:firstLineChars="200"/>
        <w:jc w:val="left"/>
        <w:rPr>
          <w:rFonts w:ascii="仿宋" w:eastAsia="仿宋" w:hAnsi="仿宋"/>
          <w:kern w:val="0"/>
          <w:sz w:val="32"/>
          <w:szCs w:val="32"/>
        </w:rPr>
      </w:pPr>
      <w:r>
        <w:rPr>
          <w:rFonts w:ascii="Times New Roman" w:eastAsia="Times New Roman" w:hAnsi="Times New Roman" w:cs="Times New Roman"/>
          <w:sz w:val="32"/>
        </w:rPr>
        <w:t>2024</w:t>
      </w:r>
      <w:r>
        <w:rPr>
          <w:rFonts w:ascii="仿宋" w:eastAsia="仿宋" w:hAnsi="仿宋" w:cs="仿宋"/>
          <w:sz w:val="32"/>
        </w:rPr>
        <w:t>年连城县塘前乡乡村振兴服务中心政府采购预算总额</w:t>
      </w:r>
      <w:r>
        <w:rPr>
          <w:rFonts w:ascii="Times New Roman" w:eastAsia="Times New Roman" w:hAnsi="Times New Roman" w:cs="Times New Roman"/>
          <w:sz w:val="32"/>
        </w:rPr>
        <w:t>1.21</w:t>
      </w:r>
      <w:r>
        <w:rPr>
          <w:rFonts w:ascii="仿宋" w:eastAsia="仿宋" w:hAnsi="仿宋" w:cs="仿宋"/>
          <w:sz w:val="32"/>
        </w:rPr>
        <w:t>万元，其中：政府采购货物预算</w:t>
      </w:r>
      <w:r>
        <w:rPr>
          <w:rFonts w:ascii="Times New Roman" w:eastAsia="Times New Roman" w:hAnsi="Times New Roman" w:cs="Times New Roman"/>
          <w:sz w:val="32"/>
        </w:rPr>
        <w:t>1.21</w:t>
      </w:r>
      <w:r>
        <w:rPr>
          <w:rFonts w:ascii="仿宋" w:eastAsia="仿宋" w:hAnsi="仿宋" w:cs="仿宋"/>
          <w:sz w:val="32"/>
        </w:rPr>
        <w:t>万元、政府采购工程预算</w:t>
      </w:r>
      <w:r>
        <w:rPr>
          <w:rFonts w:ascii="Times New Roman" w:eastAsia="Times New Roman" w:hAnsi="Times New Roman" w:cs="Times New Roman"/>
          <w:sz w:val="32"/>
        </w:rPr>
        <w:t>0.00</w:t>
      </w:r>
      <w:r>
        <w:rPr>
          <w:rFonts w:ascii="仿宋" w:eastAsia="仿宋" w:hAnsi="仿宋" w:cs="仿宋"/>
          <w:sz w:val="32"/>
        </w:rPr>
        <w:t>万元、政府采购服务预算</w:t>
      </w:r>
      <w:r>
        <w:rPr>
          <w:rFonts w:ascii="Times New Roman" w:eastAsia="Times New Roman" w:hAnsi="Times New Roman" w:cs="Times New Roman"/>
          <w:sz w:val="32"/>
        </w:rPr>
        <w:t>0.00</w:t>
      </w:r>
      <w:r>
        <w:rPr>
          <w:rFonts w:ascii="仿宋" w:eastAsia="仿宋" w:hAnsi="仿宋" w:cs="仿宋"/>
          <w:sz w:val="32"/>
        </w:rPr>
        <w:t>万元。</w:t>
      </w:r>
    </w:p>
    <w:p w:rsidR="0047245A" w14:paraId="28373B12"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（三）国有资产占用使用情况</w:t>
      </w:r>
    </w:p>
    <w:p w:rsidR="0047245A" w14:paraId="69E1EFD6" w14:textId="77777777">
      <w:pPr>
        <w:spacing w:line="600" w:lineRule="exact"/>
        <w:ind w:firstLine="640" w:firstLineChars="200"/>
        <w:rPr>
          <w:rFonts w:ascii="仿宋" w:eastAsia="仿宋" w:hAnsi="仿宋"/>
          <w:kern w:val="0"/>
          <w:sz w:val="32"/>
          <w:szCs w:val="32"/>
        </w:rPr>
      </w:pPr>
      <w:r>
        <w:rPr>
          <w:rFonts w:ascii="仿宋" w:eastAsia="仿宋" w:hAnsi="仿宋" w:cs="仿宋"/>
          <w:sz w:val="32"/>
        </w:rPr>
        <w:t>截至</w:t>
      </w:r>
      <w:r>
        <w:rPr>
          <w:rFonts w:ascii="Times New Roman" w:eastAsia="Times New Roman" w:hAnsi="Times New Roman" w:cs="Times New Roman"/>
          <w:sz w:val="32"/>
        </w:rPr>
        <w:t>2023</w:t>
      </w:r>
      <w:r>
        <w:rPr>
          <w:rFonts w:ascii="仿宋" w:eastAsia="仿宋" w:hAnsi="仿宋" w:cs="仿宋"/>
          <w:sz w:val="32"/>
        </w:rPr>
        <w:t>年</w:t>
      </w:r>
      <w:r>
        <w:rPr>
          <w:rFonts w:ascii="Times New Roman" w:eastAsia="Times New Roman" w:hAnsi="Times New Roman" w:cs="Times New Roman"/>
          <w:sz w:val="32"/>
        </w:rPr>
        <w:t>12</w:t>
      </w:r>
      <w:r>
        <w:rPr>
          <w:rFonts w:ascii="仿宋" w:eastAsia="仿宋" w:hAnsi="仿宋" w:cs="仿宋"/>
          <w:sz w:val="32"/>
        </w:rPr>
        <w:t>月</w:t>
      </w:r>
      <w:r>
        <w:rPr>
          <w:rFonts w:ascii="Times New Roman" w:eastAsia="Times New Roman" w:hAnsi="Times New Roman" w:cs="Times New Roman"/>
          <w:sz w:val="32"/>
        </w:rPr>
        <w:t>31</w:t>
      </w:r>
      <w:r>
        <w:rPr>
          <w:rFonts w:ascii="仿宋" w:eastAsia="仿宋" w:hAnsi="仿宋" w:cs="仿宋"/>
          <w:sz w:val="32"/>
        </w:rPr>
        <w:t>日，连城县塘前乡乡村振兴服务中心共有车辆</w:t>
      </w:r>
      <w:r>
        <w:rPr>
          <w:rFonts w:ascii="Times New Roman" w:eastAsia="Times New Roman" w:hAnsi="Times New Roman" w:cs="Times New Roman"/>
          <w:sz w:val="32"/>
        </w:rPr>
        <w:t>0</w:t>
      </w:r>
      <w:r>
        <w:rPr>
          <w:rFonts w:ascii="仿宋" w:eastAsia="仿宋" w:hAnsi="仿宋" w:cs="仿宋"/>
          <w:sz w:val="32"/>
        </w:rPr>
        <w:t>辆，其中：省部级领导干部用车</w:t>
      </w:r>
      <w:r>
        <w:rPr>
          <w:rFonts w:ascii="Times New Roman" w:eastAsia="Times New Roman" w:hAnsi="Times New Roman" w:cs="Times New Roman"/>
          <w:sz w:val="32"/>
        </w:rPr>
        <w:t>0</w:t>
      </w:r>
      <w:r>
        <w:rPr>
          <w:rFonts w:ascii="仿宋" w:eastAsia="仿宋" w:hAnsi="仿宋" w:cs="仿宋"/>
          <w:sz w:val="32"/>
        </w:rPr>
        <w:t>辆、机要通信用车</w:t>
      </w:r>
      <w:r>
        <w:rPr>
          <w:rFonts w:ascii="Times New Roman" w:eastAsia="Times New Roman" w:hAnsi="Times New Roman" w:cs="Times New Roman"/>
          <w:sz w:val="32"/>
        </w:rPr>
        <w:t>0</w:t>
      </w:r>
      <w:r>
        <w:rPr>
          <w:rFonts w:ascii="仿宋" w:eastAsia="仿宋" w:hAnsi="仿宋" w:cs="仿宋"/>
          <w:sz w:val="32"/>
        </w:rPr>
        <w:t>辆、应急保障用车</w:t>
      </w:r>
      <w:r>
        <w:rPr>
          <w:rFonts w:ascii="Times New Roman" w:eastAsia="Times New Roman" w:hAnsi="Times New Roman" w:cs="Times New Roman"/>
          <w:sz w:val="32"/>
        </w:rPr>
        <w:t>0</w:t>
      </w:r>
      <w:r>
        <w:rPr>
          <w:rFonts w:ascii="仿宋" w:eastAsia="仿宋" w:hAnsi="仿宋" w:cs="仿宋"/>
          <w:sz w:val="32"/>
        </w:rPr>
        <w:t>辆，执法执勤用车</w:t>
      </w:r>
      <w:r>
        <w:rPr>
          <w:rFonts w:ascii="Times New Roman" w:eastAsia="Times New Roman" w:hAnsi="Times New Roman" w:cs="Times New Roman"/>
          <w:sz w:val="32"/>
        </w:rPr>
        <w:t>0</w:t>
      </w:r>
      <w:r>
        <w:rPr>
          <w:rFonts w:ascii="仿宋" w:eastAsia="仿宋" w:hAnsi="仿宋" w:cs="仿宋"/>
          <w:sz w:val="32"/>
        </w:rPr>
        <w:t>辆，特种专业技术用车</w:t>
      </w:r>
      <w:r>
        <w:rPr>
          <w:rFonts w:ascii="Times New Roman" w:eastAsia="Times New Roman" w:hAnsi="Times New Roman" w:cs="Times New Roman"/>
          <w:sz w:val="32"/>
        </w:rPr>
        <w:t>0</w:t>
      </w:r>
      <w:r>
        <w:rPr>
          <w:rFonts w:ascii="仿宋" w:eastAsia="仿宋" w:hAnsi="仿宋" w:cs="仿宋"/>
          <w:sz w:val="32"/>
        </w:rPr>
        <w:t>辆，其他用车</w:t>
      </w:r>
      <w:r>
        <w:rPr>
          <w:rFonts w:ascii="Times New Roman" w:eastAsia="Times New Roman" w:hAnsi="Times New Roman" w:cs="Times New Roman"/>
          <w:sz w:val="32"/>
        </w:rPr>
        <w:t>0</w:t>
      </w:r>
      <w:r>
        <w:rPr>
          <w:rFonts w:ascii="仿宋" w:eastAsia="仿宋" w:hAnsi="仿宋" w:cs="仿宋"/>
          <w:sz w:val="32"/>
        </w:rPr>
        <w:t>辆。单位价值</w:t>
      </w:r>
      <w:r>
        <w:rPr>
          <w:rFonts w:ascii="Times New Roman" w:eastAsia="Times New Roman" w:hAnsi="Times New Roman" w:cs="Times New Roman"/>
          <w:sz w:val="32"/>
        </w:rPr>
        <w:t>100</w:t>
      </w:r>
      <w:r>
        <w:rPr>
          <w:rFonts w:ascii="仿宋" w:eastAsia="仿宋" w:hAnsi="仿宋" w:cs="仿宋"/>
          <w:sz w:val="32"/>
        </w:rPr>
        <w:t>万元（含）以上设备</w:t>
      </w:r>
      <w:r>
        <w:rPr>
          <w:rFonts w:ascii="Times New Roman" w:eastAsia="Times New Roman" w:hAnsi="Times New Roman" w:cs="Times New Roman"/>
          <w:sz w:val="32"/>
        </w:rPr>
        <w:t>0</w:t>
      </w:r>
      <w:r>
        <w:rPr>
          <w:rFonts w:ascii="仿宋" w:eastAsia="仿宋" w:hAnsi="仿宋" w:cs="仿宋"/>
          <w:sz w:val="32"/>
        </w:rPr>
        <w:t>台（套）。</w:t>
      </w:r>
    </w:p>
    <w:p w:rsidR="0047245A" w14:paraId="1BBADDD4" w14:textId="77777777">
      <w:pPr>
        <w:widowControl/>
        <w:adjustRightInd w:val="0"/>
        <w:snapToGrid w:val="0"/>
        <w:spacing w:line="600" w:lineRule="exact"/>
        <w:ind w:firstLine="660"/>
        <w:rPr>
          <w:rFonts w:ascii="仿宋" w:eastAsia="仿宋" w:hAnsi="仿宋" w:cs="仿宋_GB2312"/>
          <w:kern w:val="0"/>
          <w:sz w:val="32"/>
          <w:szCs w:val="32"/>
        </w:rPr>
        <w:sectPr>
          <w:pgSz w:w="11906" w:h="16838"/>
          <w:pgMar w:top="1440" w:right="1797" w:bottom="1440" w:left="1797" w:header="851" w:footer="992" w:gutter="0"/>
          <w:cols w:space="425"/>
          <w:docGrid w:type="lines" w:linePitch="312"/>
        </w:sectPr>
      </w:pPr>
      <w:r>
        <w:rPr>
          <w:rFonts w:ascii="Times New Roman" w:eastAsia="Times New Roman" w:hAnsi="Times New Roman" w:cs="Times New Roman"/>
          <w:sz w:val="32"/>
        </w:rPr>
        <w:t>2024</w:t>
      </w:r>
      <w:r>
        <w:rPr>
          <w:rFonts w:ascii="仿宋" w:eastAsia="仿宋" w:hAnsi="仿宋" w:cs="仿宋"/>
          <w:sz w:val="32"/>
        </w:rPr>
        <w:t>年单位预算安排购置车辆</w:t>
      </w:r>
      <w:r>
        <w:rPr>
          <w:rFonts w:ascii="Times New Roman" w:eastAsia="Times New Roman" w:hAnsi="Times New Roman" w:cs="Times New Roman"/>
          <w:sz w:val="32"/>
        </w:rPr>
        <w:t>0</w:t>
      </w:r>
      <w:r>
        <w:rPr>
          <w:rFonts w:ascii="仿宋" w:eastAsia="仿宋" w:hAnsi="仿宋" w:cs="仿宋"/>
          <w:sz w:val="32"/>
        </w:rPr>
        <w:t>辆，单位价值</w:t>
      </w:r>
      <w:r>
        <w:rPr>
          <w:rFonts w:ascii="Times New Roman" w:eastAsia="Times New Roman" w:hAnsi="Times New Roman" w:cs="Times New Roman"/>
          <w:sz w:val="32"/>
        </w:rPr>
        <w:t>100</w:t>
      </w:r>
      <w:r>
        <w:rPr>
          <w:rFonts w:ascii="仿宋" w:eastAsia="仿宋" w:hAnsi="仿宋" w:cs="仿宋"/>
          <w:sz w:val="32"/>
        </w:rPr>
        <w:t>万元（含）以上设备</w:t>
      </w:r>
      <w:r>
        <w:rPr>
          <w:rFonts w:ascii="Times New Roman" w:eastAsia="Times New Roman" w:hAnsi="Times New Roman" w:cs="Times New Roman"/>
          <w:sz w:val="32"/>
        </w:rPr>
        <w:t>0</w:t>
      </w:r>
      <w:r>
        <w:rPr>
          <w:rFonts w:ascii="仿宋" w:eastAsia="仿宋" w:hAnsi="仿宋" w:cs="仿宋"/>
          <w:sz w:val="32"/>
        </w:rPr>
        <w:t>台（套）。</w:t>
      </w:r>
    </w:p>
    <w:p w:rsidR="0047245A" w14:paraId="6ADCD5DF" w14:textId="77777777">
      <w:pPr>
        <w:spacing w:line="600" w:lineRule="exact"/>
        <w:jc w:val="left"/>
        <w:rPr>
          <w:rFonts w:ascii="仿宋" w:eastAsia="仿宋" w:hAnsi="仿宋"/>
          <w:kern w:val="0"/>
          <w:sz w:val="32"/>
          <w:szCs w:val="32"/>
        </w:rPr>
      </w:pPr>
    </w:p>
    <w:p w:rsidR="0047245A" w14:paraId="3505AD45" w14:textId="77777777">
      <w:pPr>
        <w:jc w:val="center"/>
        <w:rPr>
          <w:rFonts w:ascii="黑体" w:eastAsia="黑体" w:hAnsi="黑体"/>
          <w:sz w:val="56"/>
        </w:rPr>
      </w:pPr>
    </w:p>
    <w:p w:rsidR="0047245A" w14:paraId="35D50137" w14:textId="77777777">
      <w:pPr>
        <w:jc w:val="center"/>
        <w:rPr>
          <w:rFonts w:ascii="黑体" w:eastAsia="黑体" w:hAnsi="黑体"/>
          <w:sz w:val="56"/>
        </w:rPr>
      </w:pPr>
    </w:p>
    <w:p w:rsidR="0047245A" w14:paraId="479C69F4" w14:textId="77777777">
      <w:pPr>
        <w:jc w:val="center"/>
        <w:rPr>
          <w:rFonts w:ascii="黑体" w:eastAsia="黑体" w:hAnsi="黑体"/>
          <w:sz w:val="56"/>
        </w:rPr>
      </w:pPr>
    </w:p>
    <w:p w:rsidR="0047245A" w14:paraId="5699A0B6" w14:textId="77777777">
      <w:pPr>
        <w:jc w:val="center"/>
        <w:rPr>
          <w:rFonts w:ascii="黑体" w:eastAsia="黑体" w:hAnsi="黑体"/>
          <w:sz w:val="56"/>
        </w:rPr>
      </w:pPr>
    </w:p>
    <w:p w:rsidR="0047245A" w14:paraId="5EB7559C" w14:textId="77777777">
      <w:pPr>
        <w:jc w:val="center"/>
        <w:rPr>
          <w:rFonts w:ascii="黑体" w:eastAsia="黑体" w:hAnsi="黑体"/>
          <w:sz w:val="56"/>
        </w:rPr>
      </w:pPr>
    </w:p>
    <w:p w:rsidR="0047245A" w14:paraId="3A5C264D" w14:textId="77777777">
      <w:pPr>
        <w:jc w:val="left"/>
        <w:rPr>
          <w:rFonts w:ascii="黑体" w:eastAsia="黑体" w:hAnsi="黑体"/>
          <w:sz w:val="56"/>
        </w:rPr>
      </w:pPr>
      <w:r>
        <w:rPr>
          <w:rFonts w:ascii="黑体" w:eastAsia="黑体" w:hAnsi="黑体" w:hint="eastAsia"/>
          <w:sz w:val="56"/>
        </w:rPr>
        <w:t>第四部分</w:t>
      </w:r>
      <w:r>
        <w:rPr>
          <w:rFonts w:ascii="黑体" w:eastAsia="黑体" w:hAnsi="黑体"/>
          <w:sz w:val="56"/>
        </w:rPr>
        <w:t xml:space="preserve"> </w:t>
      </w:r>
    </w:p>
    <w:p w:rsidR="0047245A" w14:paraId="7C362FA3" w14:textId="77777777">
      <w:pPr>
        <w:pStyle w:val="Heading1"/>
        <w:jc w:val="center"/>
        <w:rPr>
          <w:rFonts w:ascii="黑体" w:hAnsi="黑体"/>
          <w:b w:val="0"/>
          <w:bCs/>
          <w:sz w:val="56"/>
          <w:szCs w:val="36"/>
        </w:rPr>
      </w:pPr>
      <w:bookmarkStart w:id="24" w:name="_Toc26473"/>
      <w:r>
        <w:rPr>
          <w:rFonts w:ascii="黑体" w:hAnsi="黑体" w:hint="eastAsia"/>
          <w:b w:val="0"/>
          <w:bCs/>
          <w:sz w:val="56"/>
          <w:szCs w:val="36"/>
        </w:rPr>
        <w:t>名词解释</w:t>
      </w:r>
      <w:bookmarkEnd w:id="24"/>
    </w:p>
    <w:p w:rsidR="0047245A" w14:paraId="45CE6DFC" w14:textId="77777777">
      <w:pPr>
        <w:adjustRightInd w:val="0"/>
        <w:snapToGrid w:val="0"/>
        <w:spacing w:line="600" w:lineRule="exact"/>
        <w:jc w:val="left"/>
        <w:rPr>
          <w:rFonts w:asciiTheme="majorEastAsia" w:eastAsiaTheme="majorEastAsia" w:hAnsiTheme="majorEastAsia"/>
          <w:b/>
          <w:sz w:val="40"/>
        </w:rPr>
      </w:pPr>
    </w:p>
    <w:p w:rsidR="0047245A" w14:paraId="1B5E3A6F" w14:textId="77777777">
      <w:pPr>
        <w:adjustRightInd w:val="0"/>
        <w:snapToGrid w:val="0"/>
        <w:spacing w:line="600" w:lineRule="exact"/>
        <w:jc w:val="left"/>
        <w:rPr>
          <w:rFonts w:ascii="仿宋" w:eastAsia="仿宋" w:hAnsi="仿宋" w:cs="仿宋_GB2312"/>
          <w:kern w:val="0"/>
          <w:sz w:val="32"/>
          <w:szCs w:val="32"/>
        </w:rPr>
        <w:sectPr>
          <w:pgSz w:w="11906" w:h="16838"/>
          <w:pgMar w:top="1440" w:right="1797" w:bottom="1440" w:left="1797" w:header="851" w:footer="992" w:gutter="0"/>
          <w:cols w:space="425"/>
          <w:docGrid w:type="lines" w:linePitch="312"/>
        </w:sectPr>
      </w:pPr>
    </w:p>
    <w:p w:rsidR="0047245A" w14:paraId="08F47EA8" w14:textId="77777777">
      <w:pPr>
        <w:spacing w:line="276" w:lineRule="auto"/>
        <w:jc w:val="center"/>
        <w:rPr>
          <w:rFonts w:asciiTheme="majorEastAsia" w:eastAsiaTheme="majorEastAsia" w:hAnsiTheme="majorEastAsia"/>
          <w:b/>
          <w:sz w:val="40"/>
        </w:rPr>
      </w:pPr>
      <w:r>
        <w:rPr>
          <w:rFonts w:asciiTheme="majorEastAsia" w:eastAsiaTheme="majorEastAsia" w:hAnsiTheme="majorEastAsia" w:hint="eastAsia"/>
          <w:b/>
          <w:sz w:val="40"/>
        </w:rPr>
        <w:t>名词解释</w:t>
      </w:r>
    </w:p>
    <w:p w:rsidR="0047245A" w14:paraId="26ABADB4"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一、财政拨款收入：</w:t>
      </w:r>
      <w:r>
        <w:rPr>
          <w:rFonts w:ascii="仿宋" w:eastAsia="仿宋" w:hAnsi="仿宋" w:cs="仿宋" w:hint="eastAsia"/>
          <w:color w:val="000000"/>
          <w:kern w:val="0"/>
          <w:sz w:val="32"/>
          <w:szCs w:val="32"/>
        </w:rPr>
        <w:t>指财政当年拨付的资金，包括一般公共预算拨款收入、政府性基金预算拨款收入、国有资本经营预算拨款收入。</w:t>
      </w:r>
      <w:r>
        <w:rPr>
          <w:rFonts w:ascii="仿宋" w:eastAsia="仿宋" w:hAnsi="仿宋" w:cs="仿宋"/>
          <w:color w:val="000000"/>
          <w:kern w:val="0"/>
          <w:sz w:val="32"/>
          <w:szCs w:val="32"/>
        </w:rPr>
        <w:t xml:space="preserve"> </w:t>
      </w:r>
    </w:p>
    <w:p w:rsidR="0047245A" w14:paraId="23338E7C"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47245A" w14:paraId="0BEDF874"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三、事业单位经营收入：</w:t>
      </w:r>
      <w:r>
        <w:rPr>
          <w:rFonts w:ascii="仿宋" w:eastAsia="仿宋" w:hAnsi="仿宋" w:cs="仿宋" w:hint="eastAsia"/>
          <w:color w:val="000000"/>
          <w:kern w:val="0"/>
          <w:sz w:val="32"/>
          <w:szCs w:val="32"/>
        </w:rPr>
        <w:t>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47245A" w14:paraId="43611F9B"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四、其他收入：</w:t>
      </w:r>
      <w:r>
        <w:rPr>
          <w:rFonts w:ascii="仿宋" w:eastAsia="仿宋" w:hAnsi="仿宋" w:cs="仿宋" w:hint="eastAsia"/>
          <w:color w:val="000000"/>
          <w:kern w:val="0"/>
          <w:sz w:val="32"/>
          <w:szCs w:val="32"/>
        </w:rPr>
        <w:t>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事业单位经营收入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等以外的收入。主要是事业单位固定资产出租收入、存款利息收入等。</w:t>
      </w:r>
      <w:r>
        <w:rPr>
          <w:rFonts w:ascii="仿宋" w:eastAsia="仿宋" w:hAnsi="仿宋" w:cs="仿宋"/>
          <w:color w:val="000000"/>
          <w:kern w:val="0"/>
          <w:sz w:val="32"/>
          <w:szCs w:val="32"/>
        </w:rPr>
        <w:t xml:space="preserve"> </w:t>
      </w:r>
    </w:p>
    <w:p w:rsidR="0047245A" w14:paraId="00065042" w14:textId="77777777">
      <w:pPr>
        <w:spacing w:line="600" w:lineRule="exact"/>
        <w:ind w:firstLine="640" w:firstLineChars="200"/>
        <w:rPr>
          <w:rFonts w:ascii="仿宋" w:eastAsia="仿宋" w:hAnsi="仿宋" w:cs="仿宋"/>
          <w:color w:val="000000"/>
          <w:kern w:val="0"/>
          <w:sz w:val="32"/>
          <w:szCs w:val="32"/>
        </w:rPr>
      </w:pPr>
      <w:r>
        <w:rPr>
          <w:rFonts w:ascii="仿宋" w:eastAsia="仿宋" w:hAnsi="仿宋" w:cs="仿宋" w:hint="eastAsia"/>
          <w:b/>
          <w:color w:val="000000"/>
          <w:kern w:val="0"/>
          <w:sz w:val="32"/>
          <w:szCs w:val="32"/>
        </w:rPr>
        <w:t>五、结转结余资金：</w:t>
      </w:r>
      <w:r>
        <w:rPr>
          <w:rFonts w:ascii="仿宋" w:eastAsia="仿宋" w:hAnsi="仿宋" w:cs="仿宋" w:hint="eastAsia"/>
          <w:color w:val="000000"/>
          <w:kern w:val="0"/>
          <w:sz w:val="32"/>
          <w:szCs w:val="32"/>
        </w:rPr>
        <w:t>指以前年度尚未完成、结转到本年仍按原规定用途继续使用的资金，或项目已完成等产生的结余资金。</w:t>
      </w:r>
    </w:p>
    <w:p w:rsidR="0047245A" w14:paraId="0D41AA61" w14:textId="77777777">
      <w:pPr>
        <w:pStyle w:val="Default"/>
        <w:spacing w:line="600" w:lineRule="exact"/>
        <w:ind w:firstLine="640"/>
        <w:rPr>
          <w:rFonts w:hAnsi="仿宋"/>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r>
        <w:rPr>
          <w:rFonts w:hAnsi="仿宋"/>
          <w:sz w:val="32"/>
          <w:szCs w:val="32"/>
        </w:rPr>
        <w:t xml:space="preserve"> </w:t>
      </w:r>
    </w:p>
    <w:p w:rsidR="0047245A" w14:paraId="2B31F9C6" w14:textId="77777777">
      <w:pPr>
        <w:pStyle w:val="Default"/>
        <w:spacing w:line="600" w:lineRule="exact"/>
        <w:ind w:firstLine="640"/>
        <w:rPr>
          <w:rFonts w:hAnsi="仿宋"/>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r>
        <w:rPr>
          <w:rFonts w:hAnsi="仿宋"/>
          <w:sz w:val="32"/>
          <w:szCs w:val="32"/>
        </w:rPr>
        <w:t xml:space="preserve"> </w:t>
      </w:r>
    </w:p>
    <w:p w:rsidR="0047245A" w14:paraId="3747DA58" w14:textId="77777777">
      <w:pPr>
        <w:pStyle w:val="Default"/>
        <w:spacing w:line="600" w:lineRule="exact"/>
        <w:ind w:firstLine="640"/>
        <w:rPr>
          <w:rFonts w:hAnsi="仿宋"/>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r>
        <w:rPr>
          <w:rFonts w:hAnsi="仿宋"/>
          <w:sz w:val="32"/>
          <w:szCs w:val="32"/>
        </w:rPr>
        <w:t xml:space="preserve"> </w:t>
      </w:r>
    </w:p>
    <w:p w:rsidR="0047245A" w14:paraId="5A90392F" w14:textId="77777777">
      <w:pPr>
        <w:pStyle w:val="Default"/>
        <w:spacing w:line="600" w:lineRule="exact"/>
        <w:ind w:firstLine="640"/>
        <w:rPr>
          <w:rFonts w:hAnsi="仿宋"/>
          <w:sz w:val="32"/>
          <w:szCs w:val="32"/>
        </w:rPr>
      </w:pPr>
      <w:r>
        <w:rPr>
          <w:rFonts w:hAnsi="仿宋" w:hint="eastAsia"/>
          <w:b/>
          <w:sz w:val="32"/>
          <w:szCs w:val="32"/>
        </w:rPr>
        <w:t>九、上缴上级支出：</w:t>
      </w:r>
      <w:r>
        <w:rPr>
          <w:rFonts w:hAnsi="仿宋" w:hint="eastAsia"/>
          <w:sz w:val="32"/>
          <w:szCs w:val="32"/>
        </w:rPr>
        <w:t>指下级单位上缴上级的支出。</w:t>
      </w:r>
    </w:p>
    <w:p w:rsidR="0047245A" w14:paraId="69EEAA65" w14:textId="221109A7">
      <w:pPr>
        <w:pStyle w:val="Default"/>
        <w:spacing w:line="600" w:lineRule="exact"/>
        <w:ind w:firstLine="640"/>
        <w:rPr>
          <w:rFonts w:hAnsi="仿宋"/>
          <w:sz w:val="32"/>
          <w:szCs w:val="32"/>
        </w:rPr>
      </w:pPr>
      <w:r>
        <w:rPr>
          <w:rFonts w:hAnsi="仿宋" w:hint="eastAsia"/>
          <w:b/>
          <w:sz w:val="32"/>
          <w:szCs w:val="32"/>
        </w:rPr>
        <w:t>十、对附属单位补助支出：</w:t>
      </w:r>
      <w:r>
        <w:rPr>
          <w:rFonts w:hAnsi="仿宋" w:hint="eastAsia"/>
          <w:sz w:val="32"/>
          <w:szCs w:val="32"/>
        </w:rPr>
        <w:t>指对下级单位补助</w:t>
      </w:r>
      <w:r w:rsidR="00091264">
        <w:rPr>
          <w:rFonts w:hAnsi="仿宋" w:hint="eastAsia"/>
          <w:sz w:val="32"/>
          <w:szCs w:val="32"/>
        </w:rPr>
        <w:t>发生</w:t>
      </w:r>
      <w:r>
        <w:rPr>
          <w:rFonts w:hAnsi="仿宋" w:hint="eastAsia"/>
          <w:sz w:val="32"/>
          <w:szCs w:val="32"/>
        </w:rPr>
        <w:t>的支出。</w:t>
      </w:r>
    </w:p>
    <w:p w:rsidR="0047245A" w14:paraId="040BDB3B" w14:textId="77777777">
      <w:pPr>
        <w:pStyle w:val="Default"/>
        <w:spacing w:line="600" w:lineRule="exact"/>
        <w:ind w:firstLine="640"/>
        <w:rPr>
          <w:rFonts w:hAnsi="仿宋"/>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经费，是指使用财政拨款安排的因公出国（境）费、公务用车购置及运行费和公务接待费。其中，因公出国（境）</w:t>
      </w:r>
      <w:r>
        <w:rPr>
          <w:rFonts w:hAnsi="仿宋" w:hint="eastAsia"/>
          <w:sz w:val="32"/>
          <w:szCs w:val="32"/>
        </w:rPr>
        <w:t>费反映</w:t>
      </w:r>
      <w:r>
        <w:rPr>
          <w:rFonts w:hAnsi="仿宋" w:hint="eastAsia"/>
          <w:sz w:val="32"/>
          <w:szCs w:val="32"/>
        </w:rPr>
        <w:t>单位公务出国（境）的国际旅费、国外城市间交通费、住宿费、伙食费、培训费、公杂费等支出；公务用车购置及运行费，指单位公务用车购置支出</w:t>
      </w:r>
      <w:r>
        <w:rPr>
          <w:rFonts w:hAnsi="仿宋"/>
          <w:sz w:val="32"/>
          <w:szCs w:val="32"/>
        </w:rPr>
        <w:t>(</w:t>
      </w:r>
      <w:r>
        <w:rPr>
          <w:rFonts w:hAnsi="仿宋" w:hint="eastAsia"/>
          <w:sz w:val="32"/>
          <w:szCs w:val="32"/>
        </w:rPr>
        <w:t>含车辆</w:t>
      </w:r>
      <w:r>
        <w:rPr>
          <w:rFonts w:hAnsi="仿宋" w:hint="eastAsia"/>
          <w:sz w:val="32"/>
          <w:szCs w:val="32"/>
        </w:rPr>
        <w:t>购置税、牌照费</w:t>
      </w:r>
      <w:r>
        <w:rPr>
          <w:rFonts w:hAnsi="仿宋"/>
          <w:sz w:val="32"/>
          <w:szCs w:val="32"/>
        </w:rPr>
        <w:t>)</w:t>
      </w:r>
      <w:r>
        <w:rPr>
          <w:rFonts w:hAnsi="仿宋" w:hint="eastAsia"/>
          <w:sz w:val="32"/>
          <w:szCs w:val="32"/>
        </w:rPr>
        <w:t>及燃料费、维修费、过桥过路费、保险费、安全奖励费用等支出；公务接待</w:t>
      </w:r>
      <w:r>
        <w:rPr>
          <w:rFonts w:hAnsi="仿宋" w:hint="eastAsia"/>
          <w:sz w:val="32"/>
          <w:szCs w:val="32"/>
        </w:rPr>
        <w:t>费反映</w:t>
      </w:r>
      <w:r>
        <w:rPr>
          <w:rFonts w:hAnsi="仿宋" w:hint="eastAsia"/>
          <w:sz w:val="32"/>
          <w:szCs w:val="32"/>
        </w:rPr>
        <w:t>单位按规定开支的各类公务接待（含外宾接待）支出。</w:t>
      </w:r>
      <w:r>
        <w:rPr>
          <w:rFonts w:hAnsi="仿宋"/>
          <w:sz w:val="32"/>
          <w:szCs w:val="32"/>
        </w:rPr>
        <w:t xml:space="preserve"> </w:t>
      </w:r>
    </w:p>
    <w:p w:rsidR="0047245A" w14:paraId="55E6278C" w14:textId="77777777">
      <w:pPr>
        <w:ind w:firstLine="640" w:firstLineChars="200"/>
        <w:jc w:val="left"/>
        <w:rPr>
          <w:rFonts w:asciiTheme="majorEastAsia" w:eastAsiaTheme="majorEastAsia" w:hAnsiTheme="majorEastAsia"/>
          <w:b/>
          <w:sz w:val="40"/>
        </w:rPr>
      </w:pPr>
      <w:r>
        <w:rPr>
          <w:rFonts w:ascii="仿宋" w:eastAsia="仿宋" w:hAnsi="仿宋" w:hint="eastAsia"/>
          <w:b/>
          <w:sz w:val="32"/>
          <w:szCs w:val="32"/>
        </w:rPr>
        <w:t>十二、机关运行经费：</w:t>
      </w:r>
      <w:r>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7245A" w14:paraId="7987F9C7" w14:textId="77777777">
      <w:pPr>
        <w:ind w:firstLine="800" w:firstLineChars="200"/>
        <w:jc w:val="left"/>
        <w:rPr>
          <w:rFonts w:asciiTheme="majorEastAsia" w:eastAsiaTheme="majorEastAsia" w:hAnsiTheme="majorEastAsia"/>
          <w:b/>
          <w:sz w:val="40"/>
        </w:rPr>
      </w:pPr>
    </w:p>
    <w:sectPr>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1137CA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2F668CA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5151168E" w14:textId="77777777">
    <w:pPr>
      <w:pStyle w:val="Footer"/>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48670048"/>
                            <w:richText/>
                          </w:sdtPr>
                          <w:sdtEndPr>
                            <w:rPr>
                              <w:rFonts w:asciiTheme="minorEastAsia" w:hAnsiTheme="minorEastAsia"/>
                              <w:sz w:val="20"/>
                            </w:rPr>
                          </w:sdtEndPr>
                          <w:sdtContent>
                            <w:p w:rsidR="0047245A" w14:textId="77777777">
                              <w:pPr>
                                <w:pStyle w:val="Footer"/>
                                <w:jc w:val="center"/>
                                <w:rPr>
                                  <w:rFonts w:asciiTheme="minorEastAsia" w:hAnsiTheme="minorEastAsia"/>
                                  <w:sz w:val="20"/>
                                </w:rPr>
                              </w:pPr>
                              <w:r>
                                <w:fldChar w:fldCharType="begin"/>
                              </w:r>
                              <w:r>
                                <w:instrText>PAGE   \* MERGEFORMAT</w:instrText>
                              </w:r>
                              <w:r>
                                <w:fldChar w:fldCharType="separate"/>
                              </w:r>
                              <w:r>
                                <w:rPr>
                                  <w:rFonts w:asciiTheme="minorEastAsia" w:hAnsiTheme="minorEastAsia"/>
                                  <w:sz w:val="20"/>
                                  <w:lang w:val="zh-CN"/>
                                </w:rPr>
                                <w:t>23</w:t>
                              </w:r>
                              <w: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sdt>
                    <w:sdtPr>
                      <w:id w:val="67404704"/>
                      <w:richText/>
                    </w:sdtPr>
                    <w:sdtEndPr>
                      <w:rPr>
                        <w:rFonts w:asciiTheme="minorEastAsia" w:hAnsiTheme="minorEastAsia"/>
                        <w:sz w:val="20"/>
                      </w:rPr>
                    </w:sdtEndPr>
                    <w:sdtContent>
                      <w:p w:rsidR="0047245A" w14:paraId="13C47CAF" w14:textId="77777777">
                        <w:pPr>
                          <w:pStyle w:val="Footer"/>
                          <w:jc w:val="center"/>
                          <w:rPr>
                            <w:rFonts w:asciiTheme="minorEastAsia" w:hAnsiTheme="minorEastAsia"/>
                            <w:sz w:val="20"/>
                          </w:rPr>
                        </w:pPr>
                        <w:r>
                          <w:fldChar w:fldCharType="begin"/>
                        </w:r>
                        <w:r>
                          <w:instrText>PAGE   \* MERGEFORMAT</w:instrText>
                        </w:r>
                        <w:r>
                          <w:fldChar w:fldCharType="separate"/>
                        </w:r>
                        <w:r>
                          <w:rPr>
                            <w:rFonts w:asciiTheme="minorEastAsia" w:hAnsiTheme="minorEastAsia"/>
                            <w:sz w:val="20"/>
                            <w:lang w:val="zh-CN"/>
                          </w:rPr>
                          <w:t>23</w:t>
                        </w:r>
                        <w:r>
                          <w:fldChar w:fldCharType="end"/>
                        </w:r>
                      </w:p>
                    </w:sdtContent>
                  </w:sdt>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1899CAC0"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35006F15"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74258A2"/>
    <w:multiLevelType w:val="multilevel"/>
    <w:tmpl w:val="574258A2"/>
    <w:lvl w:ilvl="0">
      <w:start w:val="1"/>
      <w:numFmt w:val="japaneseCounting"/>
      <w:lvlText w:val="%1、"/>
      <w:lvlJc w:val="left"/>
      <w:pPr>
        <w:ind w:left="675" w:hanging="6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276093"/>
    <w:rsid w:val="0000246C"/>
    <w:rsid w:val="000038E2"/>
    <w:rsid w:val="00003DBA"/>
    <w:rsid w:val="00004CE1"/>
    <w:rsid w:val="000058F3"/>
    <w:rsid w:val="00005C0C"/>
    <w:rsid w:val="00006788"/>
    <w:rsid w:val="00011BAB"/>
    <w:rsid w:val="00013CE8"/>
    <w:rsid w:val="000141D9"/>
    <w:rsid w:val="00020C2F"/>
    <w:rsid w:val="00020D40"/>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1264"/>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12C"/>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66F0"/>
    <w:rsid w:val="009370BB"/>
    <w:rsid w:val="00951E5D"/>
    <w:rsid w:val="00952EDB"/>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6AC9"/>
    <w:rsid w:val="00F279E8"/>
    <w:rsid w:val="00F336D2"/>
    <w:rsid w:val="00F4125B"/>
    <w:rsid w:val="00F415DC"/>
    <w:rsid w:val="00F41D09"/>
    <w:rsid w:val="00F42635"/>
    <w:rsid w:val="00F437E3"/>
    <w:rsid w:val="00F46254"/>
    <w:rsid w:val="00F50599"/>
    <w:rsid w:val="00F5082C"/>
    <w:rsid w:val="00F51778"/>
    <w:rsid w:val="00F545DC"/>
    <w:rsid w:val="00F54B64"/>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0BCA"/>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42C6D2F"/>
    <w:rsid w:val="04F27A0F"/>
    <w:rsid w:val="05926A54"/>
    <w:rsid w:val="06DF3840"/>
    <w:rsid w:val="0D291423"/>
    <w:rsid w:val="0DEF2DBD"/>
    <w:rsid w:val="0E1D7BE7"/>
    <w:rsid w:val="0E8325FF"/>
    <w:rsid w:val="14302302"/>
    <w:rsid w:val="1842710A"/>
    <w:rsid w:val="19AE61A3"/>
    <w:rsid w:val="1A1C18A7"/>
    <w:rsid w:val="21D50340"/>
    <w:rsid w:val="247C6BAC"/>
    <w:rsid w:val="24C90335"/>
    <w:rsid w:val="286F545C"/>
    <w:rsid w:val="30083B8E"/>
    <w:rsid w:val="30E71600"/>
    <w:rsid w:val="36A108E4"/>
    <w:rsid w:val="36E17903"/>
    <w:rsid w:val="3720190B"/>
    <w:rsid w:val="374E63E7"/>
    <w:rsid w:val="37A92C8C"/>
    <w:rsid w:val="3A7A77C8"/>
    <w:rsid w:val="3A9A748F"/>
    <w:rsid w:val="3C2F320D"/>
    <w:rsid w:val="3FE80F3F"/>
    <w:rsid w:val="433C57F6"/>
    <w:rsid w:val="4355386A"/>
    <w:rsid w:val="43A11430"/>
    <w:rsid w:val="43A259D0"/>
    <w:rsid w:val="44DC3315"/>
    <w:rsid w:val="48D53595"/>
    <w:rsid w:val="49A07715"/>
    <w:rsid w:val="4BEE2184"/>
    <w:rsid w:val="51255DA0"/>
    <w:rsid w:val="54BF2B99"/>
    <w:rsid w:val="56356E4F"/>
    <w:rsid w:val="584165B2"/>
    <w:rsid w:val="584F18E4"/>
    <w:rsid w:val="58AB32D2"/>
    <w:rsid w:val="58F406A3"/>
    <w:rsid w:val="5DCA1F46"/>
    <w:rsid w:val="5F1F7677"/>
    <w:rsid w:val="611F6782"/>
    <w:rsid w:val="64002B70"/>
    <w:rsid w:val="6A555FA0"/>
    <w:rsid w:val="6DDA2238"/>
    <w:rsid w:val="6E4027F5"/>
    <w:rsid w:val="6FAA5C3A"/>
    <w:rsid w:val="71601FDB"/>
    <w:rsid w:val="7267415F"/>
    <w:rsid w:val="72D71FDF"/>
    <w:rsid w:val="77381774"/>
    <w:rsid w:val="773C7ABF"/>
    <w:rsid w:val="78112CFA"/>
    <w:rsid w:val="784C4C20"/>
    <w:rsid w:val="79943C50"/>
    <w:rsid w:val="7DF07DEB"/>
  </w:rsids>
  <w:docVars>
    <w:docVar w:name="commondata" w:val="eyJoZGlkIjoiNjc4ZjFiZDkwMTVmNmY5YTU5YzU5MjNlZDI1NDJkOT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B8997466-2062-4BE1-B9B9-22EC3B8D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340" w:after="330"/>
      <w:jc w:val="left"/>
      <w:outlineLvl w:val="0"/>
    </w:pPr>
    <w:rPr>
      <w:rFonts w:eastAsia="黑体"/>
      <w:b/>
      <w:kern w:val="44"/>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1"/>
    <w:uiPriority w:val="1"/>
    <w:unhideWhenUsed/>
    <w:qFormat/>
    <w:pPr>
      <w:spacing w:after="120"/>
    </w:pPr>
  </w:style>
  <w:style w:type="paragraph" w:styleId="BalloonText">
    <w:name w:val="Balloon Text"/>
    <w:basedOn w:val="Normal"/>
    <w:link w:val="a2"/>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link w:val="TOC10"/>
    <w:uiPriority w:val="39"/>
    <w:unhideWhenUsed/>
    <w:qFormat/>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 字符"/>
    <w:basedOn w:val="DefaultParagraphFont"/>
    <w:link w:val="BodyText"/>
    <w:uiPriority w:val="1"/>
    <w:qFormat/>
  </w:style>
  <w:style w:type="character" w:customStyle="1" w:styleId="a2">
    <w:name w:val="批注框文本 字符"/>
    <w:basedOn w:val="DefaultParagraphFont"/>
    <w:link w:val="BalloonText"/>
    <w:uiPriority w:val="99"/>
    <w:qFormat/>
    <w:rPr>
      <w:sz w:val="18"/>
      <w:szCs w:val="18"/>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
    <w:name w:val="列出段落1"/>
    <w:basedOn w:val="Normal"/>
    <w:uiPriority w:val="34"/>
    <w:qFormat/>
    <w:pPr>
      <w:spacing w:line="276" w:lineRule="auto"/>
      <w:ind w:firstLine="420" w:firstLineChars="200"/>
    </w:pPr>
  </w:style>
  <w:style w:type="paragraph" w:styleId="ListParagraph">
    <w:name w:val="List Paragraph"/>
    <w:basedOn w:val="Normal"/>
    <w:uiPriority w:val="99"/>
    <w:unhideWhenUsed/>
    <w:qFormat/>
    <w:pPr>
      <w:spacing w:line="276" w:lineRule="auto"/>
      <w:ind w:firstLine="420" w:firstLineChars="200"/>
    </w:pPr>
  </w:style>
  <w:style w:type="character" w:customStyle="1" w:styleId="pattern-text">
    <w:name w:val="pattern-text"/>
    <w:basedOn w:val="DefaultParagraphFont"/>
    <w:qFormat/>
  </w:style>
  <w:style w:type="character" w:customStyle="1" w:styleId="indent">
    <w:name w:val="indent"/>
    <w:basedOn w:val="DefaultParagraphFont"/>
    <w:qFormat/>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宋体" w:eastAsia="宋体" w:hAnsi="宋体" w:cs="宋体" w:hint="eastAsia"/>
      <w:color w:val="000000"/>
      <w:sz w:val="18"/>
      <w:szCs w:val="18"/>
      <w:u w:val="none"/>
    </w:rPr>
  </w:style>
  <w:style w:type="paragraph" w:customStyle="1" w:styleId="TOC11">
    <w:name w:val="TOC11"/>
    <w:basedOn w:val="TOC1"/>
    <w:link w:val="TOC110"/>
    <w:qFormat/>
    <w:rsid w:val="006644A8"/>
    <w:pPr>
      <w:tabs>
        <w:tab w:val="right" w:leader="dot" w:pos="8306"/>
      </w:tabs>
    </w:pPr>
    <w:rPr>
      <w:rFonts w:ascii="宋体" w:eastAsia="宋体" w:hAnsi="宋体" w:cs="宋体"/>
      <w:b/>
      <w:bCs/>
      <w:sz w:val="36"/>
      <w:szCs w:val="36"/>
    </w:rPr>
  </w:style>
  <w:style w:type="paragraph" w:customStyle="1" w:styleId="TOC22">
    <w:name w:val="TOC22"/>
    <w:basedOn w:val="TOC1"/>
    <w:link w:val="TOC220"/>
    <w:qFormat/>
    <w:rsid w:val="006644A8"/>
    <w:pPr>
      <w:tabs>
        <w:tab w:val="right" w:leader="dot" w:pos="8306"/>
      </w:tabs>
    </w:pPr>
    <w:rPr>
      <w:rFonts w:ascii="宋体" w:eastAsia="宋体" w:hAnsi="宋体" w:cs="宋体"/>
      <w:sz w:val="36"/>
      <w:szCs w:val="36"/>
    </w:rPr>
  </w:style>
  <w:style w:type="character" w:customStyle="1" w:styleId="TOC10">
    <w:name w:val="TOC 1 字符"/>
    <w:basedOn w:val="DefaultParagraphFont"/>
    <w:link w:val="TOC1"/>
    <w:uiPriority w:val="39"/>
    <w:rsid w:val="006644A8"/>
    <w:rPr>
      <w:rFonts w:asciiTheme="minorHAnsi" w:eastAsiaTheme="minorEastAsia" w:hAnsiTheme="minorHAnsi" w:cstheme="minorBidi"/>
      <w:kern w:val="2"/>
      <w:sz w:val="21"/>
      <w:szCs w:val="22"/>
    </w:rPr>
  </w:style>
  <w:style w:type="character" w:customStyle="1" w:styleId="TOC110">
    <w:name w:val="TOC11 字符"/>
    <w:basedOn w:val="TOC10"/>
    <w:link w:val="TOC11"/>
    <w:rsid w:val="006644A8"/>
    <w:rPr>
      <w:rFonts w:ascii="宋体" w:hAnsi="宋体" w:eastAsiaTheme="minorEastAsia" w:cs="宋体"/>
      <w:b/>
      <w:bCs/>
      <w:kern w:val="2"/>
      <w:sz w:val="36"/>
      <w:szCs w:val="36"/>
    </w:rPr>
  </w:style>
  <w:style w:type="character" w:customStyle="1" w:styleId="TOC220">
    <w:name w:val="TOC22 字符"/>
    <w:basedOn w:val="TOC10"/>
    <w:link w:val="TOC22"/>
    <w:rsid w:val="006644A8"/>
    <w:rPr>
      <w:rFonts w:ascii="宋体" w:hAnsi="宋体" w:eastAsiaTheme="minorEastAsia" w:cs="宋体"/>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footer3.xml" Type="http://schemas.openxmlformats.org/officeDocument/2006/relationships/footer"/><Relationship Id="rId11" Target="theme/theme1.xml" Type="http://schemas.openxmlformats.org/officeDocument/2006/relationships/theme"/><Relationship Id="rId12" Target="numbering.xml" Type="http://schemas.openxmlformats.org/officeDocument/2006/relationships/numbering"/><Relationship Id="rId13" Target="styles.xml" Type="http://schemas.openxmlformats.org/officeDocument/2006/relationships/styles"/><Relationship Id="rId2" Target="webSettings.xml" Type="http://schemas.openxmlformats.org/officeDocument/2006/relationships/webSettings"/><Relationship Id="rId3" Target="fontTable.xml" Type="http://schemas.openxmlformats.org/officeDocument/2006/relationships/fontTable"/><Relationship Id="rId4" Target="../customXml/item1.xml" Type="http://schemas.openxmlformats.org/officeDocument/2006/relationships/customXml"/><Relationship Id="rId5" Target="../customXml/item2.xml" Type="http://schemas.openxmlformats.org/officeDocument/2006/relationships/customXml"/><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E0D29C9-0123-4000-A91D-DC7F260C4E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26</Pages>
  <Words>1144</Words>
  <Characters>6526</Characters>
  <Application>Microsoft Office Word</Application>
  <DocSecurity>0</DocSecurity>
  <Lines>54</Lines>
  <Paragraphs>15</Paragraphs>
  <ScaleCrop>false</ScaleCrop>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2022-01-25T01:58:00Z</dcterms:created>
  <dc:creator>caizhengui</dc:creator>
  <cp:lastModifiedBy>office</cp:lastModifiedBy>
  <dcterms:modified xsi:type="dcterms:W3CDTF">2024-01-05T03:10:00Z</dcterms:modified>
  <cp:revision>2825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571092DF3F4B451C8DE22326F6FEC574</vt:lpwstr>
  </property>
  <property fmtid="{D5CDD505-2E9C-101B-9397-08002B2CF9AE}" pid="3" name="KSOProductBuildVer">
    <vt:lpwstr>2052-11.1.0.13703</vt:lpwstr>
  </property>
</Properties>
</file>