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方正小标宋_GBK" w:eastAsia="方正小标宋_GBK"/>
          <w:sz w:val="36"/>
          <w:szCs w:val="36"/>
        </w:rPr>
      </w:pPr>
      <w:r>
        <w:rPr>
          <w:rFonts w:hint="eastAsia" w:ascii="方正小标宋_GBK" w:hAnsi="仿宋" w:eastAsia="方正小标宋_GBK" w:cs="仿宋_GB2312"/>
          <w:sz w:val="36"/>
          <w:szCs w:val="36"/>
          <w:lang w:eastAsia="zh-CN"/>
        </w:rPr>
        <w:t>连城县革命老根据地建设办公室</w:t>
      </w:r>
      <w:r>
        <w:rPr>
          <w:rFonts w:hint="eastAsia" w:ascii="方正小标宋_GBK" w:hAnsi="仿宋" w:eastAsia="方正小标宋_GBK" w:cs="仿宋_GB2312"/>
          <w:sz w:val="36"/>
          <w:szCs w:val="36"/>
          <w:lang w:val="en-US" w:eastAsia="zh-CN"/>
        </w:rPr>
        <w:t xml:space="preserve">                  </w:t>
      </w:r>
      <w:bookmarkStart w:id="0" w:name="_GoBack"/>
      <w:bookmarkEnd w:id="0"/>
      <w:r>
        <w:rPr>
          <w:rFonts w:hint="eastAsia" w:ascii="方正小标宋_GBK" w:eastAsia="方正小标宋_GBK"/>
          <w:sz w:val="36"/>
          <w:szCs w:val="36"/>
        </w:rPr>
        <w:t>关于2017年部门预算和2016年部门决算</w:t>
      </w:r>
    </w:p>
    <w:p>
      <w:pPr>
        <w:jc w:val="center"/>
        <w:rPr>
          <w:rFonts w:ascii="方正小标宋_GBK" w:eastAsia="方正小标宋_GBK"/>
          <w:sz w:val="36"/>
          <w:szCs w:val="36"/>
        </w:rPr>
      </w:pPr>
      <w:r>
        <w:rPr>
          <w:rFonts w:hint="eastAsia" w:ascii="方正小标宋_GBK" w:eastAsia="方正小标宋_GBK"/>
          <w:sz w:val="36"/>
          <w:szCs w:val="36"/>
        </w:rPr>
        <w:t>相关公开事项的补充说明</w:t>
      </w:r>
    </w:p>
    <w:p>
      <w:pPr>
        <w:rPr>
          <w:rFonts w:ascii="方正小标宋_GBK" w:eastAsia="方正小标宋_GBK"/>
          <w:sz w:val="32"/>
          <w:szCs w:val="32"/>
        </w:rPr>
      </w:pPr>
    </w:p>
    <w:p>
      <w:pPr>
        <w:ind w:firstLine="640" w:firstLineChars="200"/>
        <w:rPr>
          <w:rFonts w:ascii="黑体" w:hAnsi="黑体" w:eastAsia="黑体"/>
          <w:sz w:val="32"/>
          <w:szCs w:val="32"/>
        </w:rPr>
      </w:pPr>
      <w:r>
        <w:rPr>
          <w:rFonts w:hint="eastAsia" w:ascii="黑体" w:hAnsi="黑体" w:eastAsia="黑体"/>
          <w:sz w:val="32"/>
          <w:szCs w:val="32"/>
        </w:rPr>
        <w:t>一、部门预算收支增减变化情况</w:t>
      </w:r>
    </w:p>
    <w:p>
      <w:pPr>
        <w:ind w:firstLine="640" w:firstLineChars="200"/>
        <w:rPr>
          <w:rFonts w:ascii="黑体" w:hAnsi="黑体" w:eastAsia="黑体"/>
          <w:sz w:val="32"/>
          <w:szCs w:val="32"/>
        </w:rPr>
      </w:pPr>
      <w:r>
        <w:rPr>
          <w:rFonts w:hint="eastAsia" w:ascii="仿宋" w:hAnsi="仿宋" w:eastAsia="仿宋"/>
          <w:sz w:val="32"/>
          <w:szCs w:val="32"/>
        </w:rPr>
        <w:t>2017年，</w:t>
      </w:r>
      <w:r>
        <w:rPr>
          <w:rFonts w:hint="eastAsia" w:ascii="仿宋" w:hAnsi="仿宋" w:eastAsia="仿宋" w:cs="仿宋_GB2312"/>
          <w:kern w:val="0"/>
          <w:sz w:val="32"/>
          <w:szCs w:val="32"/>
          <w:lang w:eastAsia="zh-CN"/>
        </w:rPr>
        <w:t>连城县革命老根据地建设办公室</w:t>
      </w:r>
      <w:r>
        <w:rPr>
          <w:rFonts w:hint="eastAsia" w:ascii="仿宋" w:hAnsi="仿宋" w:eastAsia="仿宋"/>
          <w:sz w:val="32"/>
          <w:szCs w:val="32"/>
        </w:rPr>
        <w:t>收入预算为</w:t>
      </w:r>
      <w:r>
        <w:rPr>
          <w:rFonts w:hint="eastAsia" w:ascii="仿宋" w:hAnsi="仿宋" w:eastAsia="仿宋" w:cs="仿宋_GB2312"/>
          <w:kern w:val="0"/>
          <w:sz w:val="32"/>
          <w:szCs w:val="32"/>
          <w:lang w:val="en-US" w:eastAsia="zh-CN"/>
        </w:rPr>
        <w:t>25</w:t>
      </w:r>
      <w:r>
        <w:rPr>
          <w:rFonts w:hint="eastAsia" w:ascii="仿宋" w:hAnsi="仿宋" w:eastAsia="仿宋"/>
          <w:sz w:val="32"/>
          <w:szCs w:val="32"/>
        </w:rPr>
        <w:t>万元，比2016年增加</w:t>
      </w:r>
      <w:r>
        <w:rPr>
          <w:rFonts w:hint="eastAsia" w:ascii="仿宋" w:hAnsi="仿宋" w:eastAsia="仿宋" w:cs="仿宋_GB2312"/>
          <w:kern w:val="0"/>
          <w:sz w:val="32"/>
          <w:szCs w:val="32"/>
          <w:lang w:val="en-US" w:eastAsia="zh-CN"/>
        </w:rPr>
        <w:t>0</w:t>
      </w:r>
      <w:r>
        <w:rPr>
          <w:rFonts w:hint="eastAsia" w:ascii="仿宋" w:hAnsi="仿宋" w:eastAsia="仿宋"/>
          <w:sz w:val="32"/>
          <w:szCs w:val="32"/>
        </w:rPr>
        <w:t>万元</w:t>
      </w:r>
      <w:r>
        <w:rPr>
          <w:rFonts w:hint="eastAsia" w:ascii="仿宋" w:hAnsi="仿宋" w:eastAsia="仿宋" w:cs="仿宋_GB2312"/>
          <w:sz w:val="32"/>
          <w:szCs w:val="32"/>
        </w:rPr>
        <w:t>。部门</w:t>
      </w:r>
      <w:r>
        <w:rPr>
          <w:rFonts w:hint="eastAsia" w:ascii="仿宋" w:hAnsi="仿宋" w:eastAsia="仿宋" w:cs="仿宋_GB2312"/>
          <w:kern w:val="0"/>
          <w:sz w:val="32"/>
          <w:szCs w:val="32"/>
        </w:rPr>
        <w:t>支出</w:t>
      </w:r>
      <w:r>
        <w:rPr>
          <w:rFonts w:hint="eastAsia" w:ascii="仿宋" w:hAnsi="仿宋" w:eastAsia="仿宋"/>
          <w:sz w:val="32"/>
          <w:szCs w:val="32"/>
        </w:rPr>
        <w:t>预算为</w:t>
      </w:r>
      <w:r>
        <w:rPr>
          <w:rFonts w:hint="eastAsia" w:ascii="仿宋" w:hAnsi="仿宋" w:eastAsia="仿宋" w:cs="仿宋_GB2312"/>
          <w:kern w:val="0"/>
          <w:sz w:val="32"/>
          <w:szCs w:val="32"/>
          <w:lang w:val="en-US" w:eastAsia="zh-CN"/>
        </w:rPr>
        <w:t>25</w:t>
      </w:r>
      <w:r>
        <w:rPr>
          <w:rFonts w:hint="eastAsia" w:ascii="仿宋" w:hAnsi="仿宋" w:eastAsia="仿宋"/>
          <w:sz w:val="32"/>
          <w:szCs w:val="32"/>
        </w:rPr>
        <w:t>万元，比2016年增加</w:t>
      </w:r>
      <w:r>
        <w:rPr>
          <w:rFonts w:hint="eastAsia" w:ascii="仿宋" w:hAnsi="仿宋" w:eastAsia="仿宋" w:cs="仿宋_GB2312"/>
          <w:kern w:val="0"/>
          <w:sz w:val="32"/>
          <w:szCs w:val="32"/>
          <w:lang w:val="en-US" w:eastAsia="zh-CN"/>
        </w:rPr>
        <w:t>0</w:t>
      </w:r>
      <w:r>
        <w:rPr>
          <w:rFonts w:hint="eastAsia" w:ascii="仿宋" w:hAnsi="仿宋" w:eastAsia="仿宋"/>
          <w:sz w:val="32"/>
          <w:szCs w:val="32"/>
        </w:rPr>
        <w:t>万元</w:t>
      </w:r>
      <w:r>
        <w:rPr>
          <w:rFonts w:hint="eastAsia" w:ascii="仿宋" w:hAnsi="仿宋" w:eastAsia="仿宋" w:cs="仿宋_GB2312"/>
          <w:kern w:val="0"/>
          <w:sz w:val="32"/>
          <w:szCs w:val="32"/>
        </w:rPr>
        <w:t>。</w:t>
      </w:r>
    </w:p>
    <w:p>
      <w:pPr>
        <w:ind w:firstLine="640" w:firstLineChars="200"/>
        <w:rPr>
          <w:rFonts w:ascii="黑体" w:hAnsi="黑体" w:eastAsia="黑体"/>
          <w:sz w:val="32"/>
          <w:szCs w:val="32"/>
        </w:rPr>
      </w:pPr>
      <w:r>
        <w:rPr>
          <w:rFonts w:hint="eastAsia" w:ascii="黑体" w:hAnsi="黑体" w:eastAsia="黑体"/>
          <w:sz w:val="32"/>
          <w:szCs w:val="32"/>
        </w:rPr>
        <w:t>二、机关运行经费</w:t>
      </w:r>
    </w:p>
    <w:p>
      <w:pPr>
        <w:ind w:firstLine="640" w:firstLineChars="200"/>
        <w:rPr>
          <w:rFonts w:ascii="仿宋" w:hAnsi="仿宋" w:eastAsia="仿宋" w:cs="仿宋_GB2312"/>
          <w:sz w:val="32"/>
          <w:szCs w:val="32"/>
        </w:rPr>
      </w:pPr>
      <w:r>
        <w:rPr>
          <w:rFonts w:hint="eastAsia" w:ascii="仿宋" w:hAnsi="仿宋" w:eastAsia="仿宋"/>
          <w:sz w:val="32"/>
          <w:szCs w:val="32"/>
        </w:rPr>
        <w:t>2017年</w:t>
      </w:r>
      <w:r>
        <w:rPr>
          <w:rFonts w:hint="eastAsia" w:ascii="仿宋" w:hAnsi="仿宋" w:eastAsia="仿宋" w:cs="仿宋_GB2312"/>
          <w:kern w:val="0"/>
          <w:sz w:val="32"/>
          <w:szCs w:val="32"/>
          <w:lang w:eastAsia="zh-CN"/>
        </w:rPr>
        <w:t>连城县革命老根据地建设办公室</w:t>
      </w:r>
      <w:r>
        <w:rPr>
          <w:rFonts w:hint="eastAsia" w:ascii="仿宋" w:hAnsi="仿宋" w:eastAsia="仿宋"/>
          <w:sz w:val="32"/>
          <w:szCs w:val="32"/>
        </w:rPr>
        <w:t>（含实行公务员管理的事业单位）财政拨款预算安排的机关运行经费支出</w:t>
      </w:r>
      <w:r>
        <w:rPr>
          <w:rFonts w:hint="eastAsia" w:ascii="仿宋" w:hAnsi="仿宋" w:eastAsia="仿宋" w:cs="仿宋_GB2312"/>
          <w:kern w:val="0"/>
          <w:sz w:val="32"/>
          <w:szCs w:val="32"/>
          <w:lang w:val="en-US" w:eastAsia="zh-CN"/>
        </w:rPr>
        <w:t>5</w:t>
      </w:r>
      <w:r>
        <w:rPr>
          <w:rFonts w:hint="eastAsia" w:ascii="仿宋" w:hAnsi="仿宋" w:eastAsia="仿宋"/>
          <w:sz w:val="32"/>
          <w:szCs w:val="32"/>
        </w:rPr>
        <w:t>万元，比2016年增加</w:t>
      </w:r>
      <w:r>
        <w:rPr>
          <w:rFonts w:hint="eastAsia" w:ascii="仿宋" w:hAnsi="仿宋" w:eastAsia="仿宋" w:cs="仿宋_GB2312"/>
          <w:kern w:val="0"/>
          <w:sz w:val="32"/>
          <w:szCs w:val="32"/>
          <w:lang w:val="en-US" w:eastAsia="zh-CN"/>
        </w:rPr>
        <w:t>0</w:t>
      </w:r>
      <w:r>
        <w:rPr>
          <w:rFonts w:hint="eastAsia" w:ascii="仿宋" w:hAnsi="仿宋" w:eastAsia="仿宋"/>
          <w:sz w:val="32"/>
          <w:szCs w:val="32"/>
        </w:rPr>
        <w:t>万元</w:t>
      </w:r>
      <w:r>
        <w:rPr>
          <w:rFonts w:hint="eastAsia" w:ascii="仿宋" w:hAnsi="仿宋" w:eastAsia="仿宋" w:cs="仿宋_GB2312"/>
          <w:sz w:val="32"/>
          <w:szCs w:val="32"/>
        </w:rPr>
        <w:t>。</w:t>
      </w:r>
    </w:p>
    <w:p>
      <w:pPr>
        <w:ind w:firstLine="640" w:firstLineChars="200"/>
        <w:rPr>
          <w:rFonts w:ascii="黑体" w:hAnsi="黑体" w:eastAsia="黑体"/>
          <w:sz w:val="32"/>
          <w:szCs w:val="32"/>
        </w:rPr>
      </w:pPr>
      <w:r>
        <w:rPr>
          <w:rFonts w:hint="eastAsia" w:ascii="黑体" w:hAnsi="黑体" w:eastAsia="黑体"/>
          <w:sz w:val="32"/>
          <w:szCs w:val="32"/>
        </w:rPr>
        <w:t>三、政府采购情况</w:t>
      </w:r>
    </w:p>
    <w:p>
      <w:pPr>
        <w:ind w:firstLine="640" w:firstLineChars="200"/>
        <w:rPr>
          <w:rFonts w:ascii="仿宋" w:hAnsi="仿宋" w:eastAsia="仿宋"/>
          <w:sz w:val="32"/>
          <w:szCs w:val="32"/>
        </w:rPr>
      </w:pPr>
      <w:r>
        <w:rPr>
          <w:rFonts w:ascii="仿宋" w:hAnsi="仿宋" w:eastAsia="仿宋" w:cs="仿宋_GB2312"/>
          <w:kern w:val="0"/>
          <w:sz w:val="32"/>
          <w:szCs w:val="32"/>
        </w:rPr>
        <w:t>2016</w:t>
      </w:r>
      <w:r>
        <w:rPr>
          <w:rFonts w:hint="eastAsia" w:ascii="仿宋" w:hAnsi="仿宋" w:eastAsia="仿宋" w:cs="仿宋_GB2312"/>
          <w:kern w:val="0"/>
          <w:sz w:val="32"/>
          <w:szCs w:val="32"/>
        </w:rPr>
        <w:t>年度</w:t>
      </w:r>
      <w:r>
        <w:rPr>
          <w:rFonts w:hint="eastAsia" w:ascii="仿宋" w:hAnsi="仿宋" w:eastAsia="仿宋" w:cs="仿宋_GB2312"/>
          <w:kern w:val="0"/>
          <w:sz w:val="32"/>
          <w:szCs w:val="32"/>
          <w:lang w:eastAsia="zh-CN"/>
        </w:rPr>
        <w:t>连城县革命老根据地建设办公室</w:t>
      </w:r>
      <w:r>
        <w:rPr>
          <w:rFonts w:hint="eastAsia" w:ascii="仿宋" w:hAnsi="仿宋" w:eastAsia="仿宋" w:cs="仿宋_GB2312"/>
          <w:kern w:val="0"/>
          <w:sz w:val="32"/>
          <w:szCs w:val="32"/>
        </w:rPr>
        <w:t>政府采购支出总额</w:t>
      </w:r>
      <w:r>
        <w:rPr>
          <w:rFonts w:hint="eastAsia" w:ascii="仿宋" w:hAnsi="仿宋" w:eastAsia="仿宋" w:cs="仿宋_GB2312"/>
          <w:kern w:val="0"/>
          <w:sz w:val="32"/>
          <w:szCs w:val="32"/>
          <w:lang w:val="en-US" w:eastAsia="zh-CN"/>
        </w:rPr>
        <w:t>1.01</w:t>
      </w:r>
      <w:r>
        <w:rPr>
          <w:rFonts w:hint="eastAsia" w:ascii="仿宋" w:hAnsi="仿宋" w:eastAsia="仿宋" w:cs="仿宋_GB2312"/>
          <w:kern w:val="0"/>
          <w:sz w:val="32"/>
          <w:szCs w:val="32"/>
        </w:rPr>
        <w:t>万元，其中：政府采购货物支出</w:t>
      </w:r>
      <w:r>
        <w:rPr>
          <w:rFonts w:hint="eastAsia" w:ascii="仿宋" w:hAnsi="仿宋" w:eastAsia="仿宋" w:cs="仿宋_GB2312"/>
          <w:kern w:val="0"/>
          <w:sz w:val="32"/>
          <w:szCs w:val="32"/>
          <w:lang w:val="en-US" w:eastAsia="zh-CN"/>
        </w:rPr>
        <w:t>1.01</w:t>
      </w:r>
      <w:r>
        <w:rPr>
          <w:rFonts w:hint="eastAsia" w:ascii="仿宋" w:hAnsi="仿宋" w:eastAsia="仿宋" w:cs="仿宋_GB2312"/>
          <w:kern w:val="0"/>
          <w:sz w:val="32"/>
          <w:szCs w:val="32"/>
        </w:rPr>
        <w:t>万元。</w:t>
      </w:r>
    </w:p>
    <w:p>
      <w:pPr>
        <w:ind w:firstLine="640" w:firstLineChars="200"/>
        <w:rPr>
          <w:rFonts w:ascii="仿宋" w:hAnsi="仿宋" w:eastAsia="仿宋" w:cs="仿宋_GB2312"/>
          <w:kern w:val="0"/>
          <w:sz w:val="32"/>
          <w:szCs w:val="32"/>
        </w:rPr>
      </w:pPr>
      <w:r>
        <w:rPr>
          <w:rFonts w:hint="eastAsia" w:ascii="仿宋" w:hAnsi="仿宋" w:eastAsia="仿宋"/>
          <w:sz w:val="32"/>
          <w:szCs w:val="32"/>
        </w:rPr>
        <w:t>2017年</w:t>
      </w:r>
      <w:r>
        <w:rPr>
          <w:rFonts w:hint="eastAsia" w:ascii="仿宋" w:hAnsi="仿宋" w:eastAsia="仿宋" w:cs="仿宋_GB2312"/>
          <w:kern w:val="0"/>
          <w:sz w:val="32"/>
          <w:szCs w:val="32"/>
          <w:lang w:eastAsia="zh-CN"/>
        </w:rPr>
        <w:t>连城县革命老根据地建设办公室</w:t>
      </w:r>
      <w:r>
        <w:rPr>
          <w:rFonts w:hint="eastAsia" w:ascii="仿宋" w:hAnsi="仿宋" w:eastAsia="仿宋"/>
          <w:sz w:val="32"/>
          <w:szCs w:val="32"/>
        </w:rPr>
        <w:t>政府采购预算总额</w:t>
      </w:r>
      <w:r>
        <w:rPr>
          <w:rFonts w:hint="eastAsia" w:ascii="仿宋" w:hAnsi="仿宋" w:eastAsia="仿宋"/>
          <w:sz w:val="32"/>
          <w:szCs w:val="32"/>
          <w:lang w:val="en-US" w:eastAsia="zh-CN"/>
        </w:rPr>
        <w:t>0</w:t>
      </w:r>
      <w:r>
        <w:rPr>
          <w:rFonts w:hint="eastAsia" w:ascii="仿宋" w:hAnsi="仿宋" w:eastAsia="仿宋" w:cs="仿宋_GB2312"/>
          <w:kern w:val="0"/>
          <w:sz w:val="32"/>
          <w:szCs w:val="32"/>
        </w:rPr>
        <w:t>万元。</w:t>
      </w:r>
    </w:p>
    <w:p>
      <w:pPr>
        <w:autoSpaceDE w:val="0"/>
        <w:autoSpaceDN w:val="0"/>
        <w:adjustRightInd w:val="0"/>
        <w:ind w:firstLine="640" w:firstLineChars="200"/>
        <w:jc w:val="left"/>
        <w:rPr>
          <w:rFonts w:ascii="黑体" w:hAnsi="黑体" w:eastAsia="黑体" w:cs="仿宋_GB2312"/>
          <w:kern w:val="0"/>
          <w:sz w:val="32"/>
          <w:szCs w:val="32"/>
        </w:rPr>
      </w:pPr>
      <w:r>
        <w:rPr>
          <w:rFonts w:hint="eastAsia" w:ascii="黑体" w:hAnsi="黑体" w:eastAsia="黑体" w:cs="仿宋_GB2312"/>
          <w:kern w:val="0"/>
          <w:sz w:val="32"/>
          <w:szCs w:val="32"/>
        </w:rPr>
        <w:t>四、名词解释</w:t>
      </w:r>
    </w:p>
    <w:p>
      <w:pPr>
        <w:ind w:firstLine="707" w:firstLineChars="221"/>
        <w:rPr>
          <w:rFonts w:ascii="仿宋" w:hAnsi="仿宋" w:eastAsia="仿宋" w:cs="仿宋"/>
          <w:color w:val="000000"/>
          <w:kern w:val="0"/>
          <w:sz w:val="32"/>
          <w:szCs w:val="32"/>
        </w:rPr>
      </w:pPr>
      <w:r>
        <w:rPr>
          <w:rFonts w:hint="eastAsia" w:ascii="仿宋" w:hAnsi="仿宋" w:eastAsia="仿宋" w:cs="仿宋"/>
          <w:color w:val="000000"/>
          <w:kern w:val="0"/>
          <w:sz w:val="32"/>
          <w:szCs w:val="32"/>
        </w:rPr>
        <w:t>1.财政拨款收入：指财政当年拨付的资金。</w:t>
      </w:r>
      <w:r>
        <w:rPr>
          <w:rFonts w:ascii="仿宋" w:hAnsi="仿宋" w:eastAsia="仿宋" w:cs="仿宋"/>
          <w:color w:val="000000"/>
          <w:kern w:val="0"/>
          <w:sz w:val="32"/>
          <w:szCs w:val="32"/>
        </w:rPr>
        <w:t xml:space="preserve"> </w:t>
      </w:r>
    </w:p>
    <w:p>
      <w:pPr>
        <w:ind w:firstLine="707" w:firstLineChars="221"/>
        <w:rPr>
          <w:rFonts w:ascii="仿宋" w:hAnsi="仿宋" w:eastAsia="仿宋" w:cs="仿宋"/>
          <w:color w:val="000000"/>
          <w:kern w:val="0"/>
          <w:sz w:val="32"/>
          <w:szCs w:val="32"/>
        </w:rPr>
      </w:pPr>
      <w:r>
        <w:rPr>
          <w:rFonts w:hint="eastAsia" w:ascii="仿宋" w:hAnsi="仿宋" w:eastAsia="仿宋" w:cs="仿宋"/>
          <w:color w:val="000000"/>
          <w:kern w:val="0"/>
          <w:sz w:val="32"/>
          <w:szCs w:val="32"/>
        </w:rPr>
        <w:t>2.事业收入：指事业单位开展专业业务活动及辅助活动所取得的收入。</w:t>
      </w:r>
    </w:p>
    <w:p>
      <w:pPr>
        <w:ind w:firstLine="707" w:firstLineChars="221"/>
        <w:rPr>
          <w:rFonts w:ascii="仿宋" w:hAnsi="仿宋" w:eastAsia="仿宋" w:cs="仿宋"/>
          <w:color w:val="000000"/>
          <w:kern w:val="0"/>
          <w:sz w:val="32"/>
          <w:szCs w:val="32"/>
        </w:rPr>
      </w:pPr>
      <w:r>
        <w:rPr>
          <w:rFonts w:hint="eastAsia" w:ascii="仿宋" w:hAnsi="仿宋" w:eastAsia="仿宋" w:cs="仿宋"/>
          <w:color w:val="000000"/>
          <w:kern w:val="0"/>
          <w:sz w:val="32"/>
          <w:szCs w:val="32"/>
        </w:rPr>
        <w:t>3.经营收入：指事业单位在专业业务活动及其辅助活动之外开展非独立核算经营活动取得的收入。</w:t>
      </w:r>
      <w:r>
        <w:rPr>
          <w:rFonts w:ascii="仿宋" w:hAnsi="仿宋" w:eastAsia="仿宋" w:cs="仿宋"/>
          <w:color w:val="000000"/>
          <w:kern w:val="0"/>
          <w:sz w:val="32"/>
          <w:szCs w:val="32"/>
        </w:rPr>
        <w:t xml:space="preserve"> </w:t>
      </w:r>
    </w:p>
    <w:p>
      <w:pPr>
        <w:ind w:firstLine="707" w:firstLineChars="221"/>
        <w:rPr>
          <w:rFonts w:ascii="仿宋" w:hAnsi="仿宋" w:eastAsia="仿宋" w:cs="仿宋"/>
          <w:color w:val="000000"/>
          <w:kern w:val="0"/>
          <w:sz w:val="32"/>
          <w:szCs w:val="32"/>
        </w:rPr>
      </w:pPr>
      <w:r>
        <w:rPr>
          <w:rFonts w:hint="eastAsia" w:ascii="仿宋" w:hAnsi="仿宋" w:eastAsia="仿宋" w:cs="仿宋"/>
          <w:color w:val="000000"/>
          <w:kern w:val="0"/>
          <w:sz w:val="32"/>
          <w:szCs w:val="32"/>
        </w:rPr>
        <w:t>4.其他收入：指除上述</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财政拨款收入</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事业收入</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经营收入</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等以外的收入。主要是按规定动用的售房收入、存款利息收入等。</w:t>
      </w:r>
      <w:r>
        <w:rPr>
          <w:rFonts w:ascii="仿宋" w:hAnsi="仿宋" w:eastAsia="仿宋" w:cs="仿宋"/>
          <w:color w:val="000000"/>
          <w:kern w:val="0"/>
          <w:sz w:val="32"/>
          <w:szCs w:val="32"/>
        </w:rPr>
        <w:t xml:space="preserve"> </w:t>
      </w:r>
    </w:p>
    <w:p>
      <w:pPr>
        <w:ind w:firstLine="707" w:firstLineChars="221"/>
        <w:rPr>
          <w:rFonts w:ascii="仿宋" w:hAnsi="仿宋" w:eastAsia="仿宋" w:cs="仿宋"/>
          <w:color w:val="000000"/>
          <w:kern w:val="0"/>
          <w:sz w:val="32"/>
          <w:szCs w:val="32"/>
        </w:rPr>
      </w:pPr>
      <w:r>
        <w:rPr>
          <w:rFonts w:hint="eastAsia" w:ascii="仿宋" w:hAnsi="仿宋" w:eastAsia="仿宋" w:cs="仿宋"/>
          <w:color w:val="000000"/>
          <w:kern w:val="0"/>
          <w:sz w:val="32"/>
          <w:szCs w:val="32"/>
        </w:rPr>
        <w:t>5.用事业基金弥补收支差额：指事业单位在当年的</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财政拨款收入</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事业收入</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经营收入</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其他收入</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不足以安排当年支出的情况下，使用以前年度积累的事业基金（事业单位当年收支相抵后按国家规定提取、用于弥补以后年度收支差额的基金）弥补本年度收支缺口的资金。</w:t>
      </w:r>
      <w:r>
        <w:rPr>
          <w:rFonts w:ascii="仿宋" w:hAnsi="仿宋" w:eastAsia="仿宋" w:cs="仿宋"/>
          <w:color w:val="000000"/>
          <w:kern w:val="0"/>
          <w:sz w:val="32"/>
          <w:szCs w:val="32"/>
        </w:rPr>
        <w:t xml:space="preserve"> </w:t>
      </w:r>
    </w:p>
    <w:p>
      <w:pPr>
        <w:ind w:firstLine="707" w:firstLineChars="221"/>
        <w:rPr>
          <w:rFonts w:ascii="仿宋" w:hAnsi="仿宋" w:eastAsia="仿宋" w:cs="仿宋"/>
          <w:color w:val="000000"/>
          <w:kern w:val="0"/>
          <w:sz w:val="32"/>
          <w:szCs w:val="32"/>
        </w:rPr>
      </w:pPr>
      <w:r>
        <w:rPr>
          <w:rFonts w:hint="eastAsia" w:ascii="仿宋" w:hAnsi="仿宋" w:eastAsia="仿宋" w:cs="仿宋"/>
          <w:color w:val="000000"/>
          <w:kern w:val="0"/>
          <w:sz w:val="32"/>
          <w:szCs w:val="32"/>
        </w:rPr>
        <w:t>6.年初结转和结余：指以前年度尚未完成、结转到本年</w:t>
      </w:r>
      <w:r>
        <w:rPr>
          <w:rFonts w:ascii="仿宋" w:hAnsi="仿宋" w:eastAsia="仿宋" w:cs="仿宋"/>
          <w:color w:val="000000"/>
          <w:kern w:val="0"/>
          <w:sz w:val="32"/>
          <w:szCs w:val="32"/>
        </w:rPr>
        <w:t xml:space="preserve"> </w:t>
      </w:r>
      <w:r>
        <w:rPr>
          <w:rFonts w:hint="eastAsia" w:ascii="仿宋" w:hAnsi="仿宋" w:eastAsia="仿宋" w:cs="仿宋"/>
          <w:color w:val="000000"/>
          <w:kern w:val="0"/>
          <w:sz w:val="32"/>
          <w:szCs w:val="32"/>
        </w:rPr>
        <w:t>按有关规定继续使用的资金。</w:t>
      </w:r>
    </w:p>
    <w:p>
      <w:pPr>
        <w:pStyle w:val="4"/>
        <w:ind w:firstLine="640"/>
        <w:rPr>
          <w:rFonts w:hAnsi="仿宋"/>
          <w:sz w:val="32"/>
          <w:szCs w:val="32"/>
        </w:rPr>
      </w:pPr>
      <w:r>
        <w:rPr>
          <w:rFonts w:hint="eastAsia" w:hAnsi="仿宋"/>
          <w:sz w:val="32"/>
          <w:szCs w:val="32"/>
        </w:rPr>
        <w:t>7.结余分配：指事业单位按规定提取的职工福利基金、事业基金和缴纳的所得税，以及建设单位按规定应交回的基本建设竣工项目结余资金。</w:t>
      </w:r>
      <w:r>
        <w:rPr>
          <w:rFonts w:hAnsi="仿宋"/>
          <w:sz w:val="32"/>
          <w:szCs w:val="32"/>
        </w:rPr>
        <w:t xml:space="preserve"> </w:t>
      </w:r>
    </w:p>
    <w:p>
      <w:pPr>
        <w:pStyle w:val="4"/>
        <w:ind w:firstLine="640"/>
        <w:rPr>
          <w:rFonts w:hAnsi="仿宋"/>
          <w:sz w:val="32"/>
          <w:szCs w:val="32"/>
        </w:rPr>
      </w:pPr>
      <w:r>
        <w:rPr>
          <w:rFonts w:hint="eastAsia" w:hAnsi="仿宋"/>
          <w:sz w:val="32"/>
          <w:szCs w:val="32"/>
        </w:rPr>
        <w:t>8.年末结转和结余：指本年度或以前年度预算安排、因客观条件发生变化无法按原计划实施，需延迟到以后年度按有关规定继续使用的资金。</w:t>
      </w:r>
      <w:r>
        <w:rPr>
          <w:rFonts w:hAnsi="仿宋"/>
          <w:sz w:val="32"/>
          <w:szCs w:val="32"/>
        </w:rPr>
        <w:t xml:space="preserve"> </w:t>
      </w:r>
    </w:p>
    <w:p>
      <w:pPr>
        <w:pStyle w:val="4"/>
        <w:ind w:firstLine="640"/>
        <w:rPr>
          <w:rFonts w:hAnsi="仿宋"/>
          <w:sz w:val="32"/>
          <w:szCs w:val="32"/>
        </w:rPr>
      </w:pPr>
      <w:r>
        <w:rPr>
          <w:rFonts w:hint="eastAsia" w:hAnsi="仿宋"/>
          <w:sz w:val="32"/>
          <w:szCs w:val="32"/>
        </w:rPr>
        <w:t>9.基本支出：指为保障机构正常运转、完成日常工作任务而发生的人员支出和公用支出。</w:t>
      </w:r>
      <w:r>
        <w:rPr>
          <w:rFonts w:hAnsi="仿宋"/>
          <w:sz w:val="32"/>
          <w:szCs w:val="32"/>
        </w:rPr>
        <w:t xml:space="preserve"> </w:t>
      </w:r>
    </w:p>
    <w:p>
      <w:pPr>
        <w:pStyle w:val="4"/>
        <w:ind w:firstLine="640"/>
        <w:rPr>
          <w:rFonts w:hAnsi="仿宋"/>
          <w:sz w:val="32"/>
          <w:szCs w:val="32"/>
        </w:rPr>
      </w:pPr>
      <w:r>
        <w:rPr>
          <w:rFonts w:hint="eastAsia" w:hAnsi="仿宋"/>
          <w:sz w:val="32"/>
          <w:szCs w:val="32"/>
        </w:rPr>
        <w:t>10.项目支出：指在基本支出之外为完成特定行政任务和事业发展目标所发生的支出。</w:t>
      </w:r>
      <w:r>
        <w:rPr>
          <w:rFonts w:hAnsi="仿宋"/>
          <w:sz w:val="32"/>
          <w:szCs w:val="32"/>
        </w:rPr>
        <w:t xml:space="preserve"> </w:t>
      </w:r>
    </w:p>
    <w:p>
      <w:pPr>
        <w:pStyle w:val="4"/>
        <w:ind w:firstLine="640"/>
        <w:rPr>
          <w:rFonts w:hAnsi="仿宋"/>
          <w:sz w:val="32"/>
          <w:szCs w:val="32"/>
        </w:rPr>
      </w:pPr>
      <w:r>
        <w:rPr>
          <w:rFonts w:hint="eastAsia" w:hAnsi="仿宋"/>
          <w:sz w:val="32"/>
          <w:szCs w:val="32"/>
        </w:rPr>
        <w:t>11.经营支出：指事业单位在专业业务活动及其辅助活动之外开展非独立核算经营活动发生的支出。</w:t>
      </w:r>
      <w:r>
        <w:rPr>
          <w:rFonts w:hAnsi="仿宋"/>
          <w:sz w:val="32"/>
          <w:szCs w:val="32"/>
        </w:rPr>
        <w:t xml:space="preserve"> </w:t>
      </w:r>
    </w:p>
    <w:p>
      <w:pPr>
        <w:pStyle w:val="4"/>
        <w:ind w:firstLine="640"/>
        <w:rPr>
          <w:rFonts w:hAnsi="仿宋"/>
          <w:sz w:val="32"/>
          <w:szCs w:val="32"/>
        </w:rPr>
      </w:pPr>
      <w:r>
        <w:rPr>
          <w:rFonts w:hint="eastAsia" w:hAnsi="仿宋"/>
          <w:sz w:val="32"/>
          <w:szCs w:val="32"/>
        </w:rPr>
        <w:t>12.</w:t>
      </w:r>
      <w:r>
        <w:rPr>
          <w:rFonts w:hAnsi="仿宋"/>
          <w:sz w:val="32"/>
          <w:szCs w:val="32"/>
        </w:rPr>
        <w:t>“</w:t>
      </w:r>
      <w:r>
        <w:rPr>
          <w:rFonts w:hint="eastAsia" w:hAnsi="仿宋"/>
          <w:sz w:val="32"/>
          <w:szCs w:val="32"/>
        </w:rPr>
        <w:t>三公</w:t>
      </w:r>
      <w:r>
        <w:rPr>
          <w:rFonts w:hAnsi="仿宋"/>
          <w:sz w:val="32"/>
          <w:szCs w:val="32"/>
        </w:rPr>
        <w:t>”</w:t>
      </w:r>
      <w:r>
        <w:rPr>
          <w:rFonts w:hint="eastAsia" w:hAnsi="仿宋"/>
          <w:sz w:val="32"/>
          <w:szCs w:val="32"/>
        </w:rPr>
        <w:t>经费：纳入财政预决算管理的</w:t>
      </w:r>
      <w:r>
        <w:rPr>
          <w:rFonts w:hAnsi="仿宋"/>
          <w:sz w:val="32"/>
          <w:szCs w:val="32"/>
        </w:rPr>
        <w:t>“</w:t>
      </w:r>
      <w:r>
        <w:rPr>
          <w:rFonts w:hint="eastAsia" w:hAnsi="仿宋"/>
          <w:sz w:val="32"/>
          <w:szCs w:val="32"/>
        </w:rPr>
        <w:t>三公</w:t>
      </w:r>
      <w:r>
        <w:rPr>
          <w:rFonts w:hAnsi="仿宋"/>
          <w:sz w:val="32"/>
          <w:szCs w:val="32"/>
        </w:rPr>
        <w:t>”</w:t>
      </w:r>
      <w:r>
        <w:rPr>
          <w:rFonts w:hint="eastAsia" w:hAnsi="仿宋"/>
          <w:sz w:val="32"/>
          <w:szCs w:val="32"/>
        </w:rPr>
        <w:t>经费，是指使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r>
        <w:rPr>
          <w:rFonts w:hAnsi="仿宋"/>
          <w:sz w:val="32"/>
          <w:szCs w:val="32"/>
        </w:rPr>
        <w:t xml:space="preserve"> </w:t>
      </w:r>
    </w:p>
    <w:p>
      <w:pPr>
        <w:ind w:firstLine="640" w:firstLineChars="200"/>
        <w:rPr>
          <w:rFonts w:ascii="仿宋" w:hAnsi="仿宋" w:eastAsia="仿宋"/>
          <w:sz w:val="32"/>
          <w:szCs w:val="32"/>
        </w:rPr>
      </w:pPr>
      <w:r>
        <w:rPr>
          <w:rFonts w:hint="eastAsia" w:ascii="仿宋" w:hAnsi="仿宋" w:eastAsia="仿宋"/>
          <w:sz w:val="32"/>
          <w:szCs w:val="32"/>
        </w:rPr>
        <w:t>13.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仿宋">
    <w:panose1 w:val="02010609060101010101"/>
    <w:charset w:val="86"/>
    <w:family w:val="modern"/>
    <w:pitch w:val="default"/>
    <w:sig w:usb0="800002BF" w:usb1="38CF7CFA" w:usb2="00000016" w:usb3="00000000" w:csb0="00040001" w:csb1="00000000"/>
  </w:font>
  <w:font w:name="方正小标宋_GBK">
    <w:altName w:val="微软雅黑"/>
    <w:panose1 w:val="03000509000000000000"/>
    <w:charset w:val="86"/>
    <w:family w:val="script"/>
    <w:pitch w:val="default"/>
    <w:sig w:usb0="00000000" w:usb1="00000000" w:usb2="00000010" w:usb3="00000000" w:csb0="00040000" w:csb1="00000000"/>
  </w:font>
  <w:font w:name="仿宋_GB2312">
    <w:altName w:val="仿宋"/>
    <w:panose1 w:val="00000000000000000000"/>
    <w:charset w:val="86"/>
    <w:family w:val="modern"/>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3670"/>
    <w:rsid w:val="001C6A52"/>
    <w:rsid w:val="003775C2"/>
    <w:rsid w:val="004E3177"/>
    <w:rsid w:val="004F51E1"/>
    <w:rsid w:val="00575169"/>
    <w:rsid w:val="005E3670"/>
    <w:rsid w:val="00633A4A"/>
    <w:rsid w:val="00753CD2"/>
    <w:rsid w:val="007F2DC0"/>
    <w:rsid w:val="008941FB"/>
    <w:rsid w:val="008A36F6"/>
    <w:rsid w:val="00947711"/>
    <w:rsid w:val="00A57636"/>
    <w:rsid w:val="00BD329B"/>
    <w:rsid w:val="00DE2C63"/>
    <w:rsid w:val="00F74E3D"/>
    <w:rsid w:val="0C584CA0"/>
    <w:rsid w:val="37C743E4"/>
    <w:rsid w:val="45075B19"/>
    <w:rsid w:val="553E23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2">
    <w:name w:val="Default Paragraph Font"/>
    <w:unhideWhenUsed/>
    <w:uiPriority w:val="1"/>
  </w:style>
  <w:style w:type="table" w:default="1" w:styleId="3">
    <w:name w:val="Normal Table"/>
    <w:unhideWhenUsed/>
    <w:uiPriority w:val="99"/>
    <w:tblPr>
      <w:tblLayout w:type="fixed"/>
      <w:tblCellMar>
        <w:top w:w="0" w:type="dxa"/>
        <w:left w:w="108" w:type="dxa"/>
        <w:bottom w:w="0" w:type="dxa"/>
        <w:right w:w="108" w:type="dxa"/>
      </w:tblCellMar>
    </w:tblPr>
  </w:style>
  <w:style w:type="paragraph" w:customStyle="1" w:styleId="4">
    <w:name w:val="Default"/>
    <w:qFormat/>
    <w:uiPriority w:val="0"/>
    <w:pPr>
      <w:widowControl w:val="0"/>
      <w:autoSpaceDE w:val="0"/>
      <w:autoSpaceDN w:val="0"/>
      <w:adjustRightInd w:val="0"/>
    </w:pPr>
    <w:rPr>
      <w:rFonts w:ascii="仿宋" w:eastAsia="仿宋" w:cs="仿宋" w:hAnsiTheme="minorHAnsi"/>
      <w:color w:val="000000"/>
      <w:kern w:val="0"/>
      <w:sz w:val="24"/>
      <w:szCs w:val="24"/>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204</Words>
  <Characters>1167</Characters>
  <Lines>9</Lines>
  <Paragraphs>2</Paragraphs>
  <ScaleCrop>false</ScaleCrop>
  <LinksUpToDate>false</LinksUpToDate>
  <CharactersWithSpaces>1369</CharactersWithSpaces>
  <Application>WPS Office_10.1.0.6876_F1E327BC-269C-435d-A152-05C5408002CA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2017-10-20T02:46:00Z</dcterms:created>
  <dc:creator>何吾志</dc:creator>
  <cp:lastModifiedBy>Administrator</cp:lastModifiedBy>
  <dcterms:modified xsi:type="dcterms:W3CDTF">2017-10-23T02:55:23Z</dcterms:modified>
  <cp:revision>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2052-10.1.0.6876</vt:lpwstr>
  </property>
</Properties>
</file>