
<file path=[Content_Types].xml><?xml version="1.0" encoding="utf-8"?>
<Types xmlns="http://schemas.openxmlformats.org/package/2006/content-types">
  <Default ContentType="application/vnd.openxmlformats-package.relationships+xml" Extension="rels"/>
  <Default ContentType="application/xml" Extension="xml"/>
  <Override ContentType="application/xml" PartName="/customXml/item1.xml"/>
  <Override ContentType="application/xml" PartName="/customXml/item2.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4 -->
  <w:body>
    <w:p w:rsidR="00B2512C" w14:paraId="0D3BC047" w14:textId="77777777">
      <w:pPr>
        <w:widowControl/>
        <w:rPr>
          <w:rFonts w:ascii="黑体" w:eastAsia="黑体" w:hAnsi="黑体" w:hint="eastAsia"/>
          <w:sz w:val="32"/>
          <w:szCs w:val="32"/>
        </w:rPr>
      </w:pPr>
    </w:p>
    <w:p w:rsidR="00B2512C" w14:paraId="484C1CE3" w14:textId="77777777">
      <w:pPr>
        <w:widowControl/>
        <w:jc w:val="center"/>
        <w:rPr>
          <w:sz w:val="84"/>
          <w:szCs w:val="84"/>
        </w:rPr>
      </w:pPr>
    </w:p>
    <w:p w:rsidR="00B2512C" w14:paraId="2AFD1A0A" w14:textId="77777777">
      <w:pPr>
        <w:widowControl/>
        <w:jc w:val="center"/>
        <w:rPr>
          <w:sz w:val="84"/>
          <w:szCs w:val="84"/>
        </w:rPr>
      </w:pPr>
    </w:p>
    <w:p w:rsidR="00B2512C" w14:paraId="4ADCC8D9" w14:textId="77777777">
      <w:pPr>
        <w:widowControl/>
        <w:spacing w:line="960" w:lineRule="auto"/>
        <w:jc w:val="center"/>
        <w:rPr>
          <w:rFonts w:ascii="方正小标宋简体" w:eastAsia="方正小标宋简体"/>
          <w:sz w:val="72"/>
          <w:szCs w:val="72"/>
        </w:rPr>
      </w:pPr>
      <w:r>
        <w:rPr>
          <w:rFonts w:ascii="方正小标宋简体" w:eastAsia="方正小标宋简体" w:hint="eastAsia"/>
          <w:sz w:val="72"/>
          <w:szCs w:val="72"/>
        </w:rPr>
        <w:t>2024年度</w:t>
      </w:r>
    </w:p>
    <w:p w:rsidR="00B2512C" w14:paraId="13121729" w14:textId="77777777">
      <w:pPr>
        <w:widowControl/>
        <w:spacing w:line="960" w:lineRule="auto"/>
        <w:jc w:val="center"/>
        <w:rPr>
          <w:rFonts w:asciiTheme="minorEastAsia" w:hAnsiTheme="minorEastAsia" w:hint="eastAsia"/>
          <w:sz w:val="72"/>
          <w:szCs w:val="72"/>
        </w:rPr>
      </w:pPr>
      <w:r>
        <w:rPr>
          <w:rFonts w:ascii="方正小标宋简体" w:eastAsia="方正小标宋简体" w:hint="eastAsia"/>
          <w:sz w:val="72"/>
          <w:szCs w:val="72"/>
        </w:rPr>
        <w:t>连城县莒溪镇乡村振兴服务中心</w:t>
      </w:r>
    </w:p>
    <w:p w:rsidR="00B2512C" w14:paraId="380F29B5" w14:textId="5A84427B">
      <w:pPr>
        <w:widowControl/>
        <w:spacing w:line="960" w:lineRule="auto"/>
        <w:jc w:val="center"/>
        <w:rPr>
          <w:rFonts w:ascii="方正小标宋简体" w:eastAsia="方正小标宋简体"/>
          <w:sz w:val="72"/>
          <w:szCs w:val="72"/>
        </w:rPr>
      </w:pPr>
      <w:r>
        <w:rPr>
          <w:rFonts w:ascii="方正小标宋简体" w:eastAsia="方正小标宋简体" w:hint="eastAsia"/>
          <w:sz w:val="72"/>
          <w:szCs w:val="72"/>
        </w:rPr>
        <w:t>单位决算</w:t>
      </w:r>
    </w:p>
    <w:p w:rsidR="00B2512C" w14:paraId="38BFC5DE" w14:textId="77777777">
      <w:pPr>
        <w:widowControl/>
        <w:rPr>
          <w:sz w:val="84"/>
          <w:szCs w:val="84"/>
        </w:rPr>
        <w:sectPr>
          <w:headerReference w:type="default" r:id="rId6"/>
          <w:pgSz w:w="11906" w:h="16838"/>
          <w:pgMar w:top="1702" w:right="283" w:bottom="1843" w:left="283" w:header="851" w:footer="992" w:gutter="0"/>
          <w:cols w:space="425"/>
          <w:docGrid w:type="lines" w:linePitch="312"/>
        </w:sectPr>
      </w:pPr>
      <w:r>
        <w:rPr>
          <w:sz w:val="84"/>
          <w:szCs w:val="84"/>
        </w:rPr>
        <w:br w:type="page"/>
      </w:r>
    </w:p>
    <w:p w:rsidR="00B2512C" w14:paraId="3016A992" w14:textId="77777777">
      <w:pPr>
        <w:spacing w:line="240" w:lineRule="auto"/>
        <w:jc w:val="center"/>
        <w:rPr>
          <w:rFonts w:ascii="宋体" w:eastAsia="宋体" w:hAnsi="宋体" w:cs="宋体" w:hint="eastAsia"/>
          <w:sz w:val="44"/>
          <w:szCs w:val="44"/>
        </w:rPr>
      </w:pPr>
      <w:r>
        <w:rPr>
          <w:rFonts w:ascii="宋体" w:eastAsia="宋体" w:hAnsi="宋体" w:cs="宋体" w:hint="eastAsia"/>
          <w:sz w:val="44"/>
          <w:szCs w:val="44"/>
        </w:rPr>
        <w:t>目 录</w:t>
      </w:r>
    </w:p>
    <w:p w:rsidR="00AF3C55" w14:paraId="70740A4C" w14:textId="77777777">
      <w:pPr>
        <w:pStyle w:val="TOC1"/>
        <w:tabs>
          <w:tab w:val="right" w:leader="dot" w:pos="9062"/>
        </w:tabs>
        <w:rPr>
          <w:noProof/>
          <w14:ligatures w14:val="standardContextual"/>
        </w:rPr>
      </w:pP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TOC \o "1-2" \h \u </w:instrText>
      </w:r>
      <w:r>
        <w:rPr>
          <w:rFonts w:ascii="仿宋" w:eastAsia="仿宋" w:hAnsi="仿宋" w:cs="仿宋" w:hint="eastAsia"/>
          <w:sz w:val="30"/>
          <w:szCs w:val="30"/>
        </w:rPr>
        <w:fldChar w:fldCharType="separate"/>
      </w:r>
      <w:hyperlink w:anchor="_Toc141520062" w:history="1">
        <w:r w:rsidRPr="00AF3C55">
          <w:rPr>
            <w:rFonts w:ascii="仿宋" w:eastAsia="仿宋" w:hAnsi="仿宋" w:cs="仿宋"/>
            <w:b/>
            <w:bCs/>
            <w:noProof/>
            <w:sz w:val="30"/>
            <w:szCs w:val="30"/>
          </w:rPr>
          <w:t>第一部分 单位概况</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_Toc141520062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1</w:t>
        </w:r>
        <w:r w:rsidRPr="00AF3C55">
          <w:rPr>
            <w:rFonts w:ascii="仿宋" w:eastAsia="仿宋" w:hAnsi="仿宋" w:cs="仿宋"/>
            <w:b/>
            <w:bCs/>
            <w:noProof/>
            <w:sz w:val="30"/>
            <w:szCs w:val="30"/>
          </w:rPr>
          <w:fldChar w:fldCharType="end"/>
        </w:r>
      </w:hyperlink>
    </w:p>
    <w:p w:rsidR="00AF3C55" w:rsidRPr="00C5049F" w:rsidP="00A55D50" w14:paraId="2EBBF1A8" w14:textId="77777777">
      <w:pPr>
        <w:pStyle w:val="TOC2"/>
        <w:tabs>
          <w:tab w:val="right" w:leader="dot" w:pos="9062"/>
        </w:tabs>
        <w:ind w:left="0" w:leftChars="0"/>
        <w:rPr>
          <w:rFonts w:ascii="仿宋" w:eastAsia="仿宋" w:hAnsi="仿宋" w:cs="仿宋" w:hint="eastAsia"/>
          <w:noProof/>
          <w:sz w:val="30"/>
          <w:szCs w:val="30"/>
        </w:rPr>
      </w:pPr>
      <w:hyperlink w:anchor="_Toc141520063" w:history="1">
        <w:r w:rsidRPr="00C5049F">
          <w:rPr>
            <w:rFonts w:ascii="仿宋" w:eastAsia="仿宋" w:hAnsi="仿宋" w:cs="仿宋"/>
            <w:noProof/>
            <w:sz w:val="30"/>
            <w:szCs w:val="30"/>
          </w:rPr>
          <w:t>一、单位主要职责</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w:t>
        </w:r>
        <w:r w:rsidRPr="00C5049F">
          <w:rPr>
            <w:rFonts w:ascii="仿宋" w:eastAsia="仿宋" w:hAnsi="仿宋" w:cs="仿宋"/>
            <w:noProof/>
            <w:sz w:val="30"/>
            <w:szCs w:val="30"/>
          </w:rPr>
          <w:fldChar w:fldCharType="end"/>
        </w:r>
      </w:hyperlink>
    </w:p>
    <w:p w:rsidR="00AF3C55" w:rsidRPr="00C5049F" w:rsidP="00A55D50" w14:paraId="7B32912B" w14:textId="77777777">
      <w:pPr>
        <w:pStyle w:val="TOC2"/>
        <w:tabs>
          <w:tab w:val="right" w:leader="dot" w:pos="9062"/>
        </w:tabs>
        <w:ind w:left="0" w:leftChars="0"/>
        <w:rPr>
          <w:rFonts w:ascii="仿宋" w:eastAsia="仿宋" w:hAnsi="仿宋" w:cs="仿宋" w:hint="eastAsia"/>
          <w:noProof/>
          <w:sz w:val="30"/>
          <w:szCs w:val="30"/>
        </w:rPr>
      </w:pPr>
      <w:hyperlink w:anchor="_Toc141520064" w:history="1">
        <w:r w:rsidRPr="00C5049F">
          <w:rPr>
            <w:rFonts w:ascii="仿宋" w:eastAsia="仿宋" w:hAnsi="仿宋" w:cs="仿宋"/>
            <w:noProof/>
            <w:sz w:val="30"/>
            <w:szCs w:val="30"/>
          </w:rPr>
          <w:t>二、单位基本情况</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3</w:t>
        </w:r>
        <w:r w:rsidRPr="00C5049F">
          <w:rPr>
            <w:rFonts w:ascii="仿宋" w:eastAsia="仿宋" w:hAnsi="仿宋" w:cs="仿宋"/>
            <w:noProof/>
            <w:sz w:val="30"/>
            <w:szCs w:val="30"/>
          </w:rPr>
          <w:fldChar w:fldCharType="end"/>
        </w:r>
      </w:hyperlink>
    </w:p>
    <w:p w:rsidR="00AF3C55" w:rsidRPr="00C5049F" w:rsidP="00A55D50" w14:paraId="5DF82856" w14:textId="77777777">
      <w:pPr>
        <w:pStyle w:val="TOC2"/>
        <w:tabs>
          <w:tab w:val="right" w:leader="dot" w:pos="9062"/>
        </w:tabs>
        <w:ind w:left="0" w:leftChars="0"/>
        <w:rPr>
          <w:rFonts w:ascii="仿宋" w:eastAsia="仿宋" w:hAnsi="仿宋" w:cs="仿宋" w:hint="eastAsia"/>
          <w:noProof/>
          <w:sz w:val="30"/>
          <w:szCs w:val="30"/>
        </w:rPr>
      </w:pPr>
      <w:hyperlink w:anchor="_Toc141520065" w:history="1">
        <w:r w:rsidRPr="00C5049F">
          <w:rPr>
            <w:rFonts w:ascii="仿宋" w:eastAsia="仿宋" w:hAnsi="仿宋" w:cs="仿宋"/>
            <w:noProof/>
            <w:sz w:val="30"/>
            <w:szCs w:val="30"/>
          </w:rPr>
          <w:t>三、单位主要工作总结</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4</w:t>
        </w:r>
        <w:r w:rsidRPr="00C5049F">
          <w:rPr>
            <w:rFonts w:ascii="仿宋" w:eastAsia="仿宋" w:hAnsi="仿宋" w:cs="仿宋"/>
            <w:noProof/>
            <w:sz w:val="30"/>
            <w:szCs w:val="30"/>
          </w:rPr>
          <w:fldChar w:fldCharType="end"/>
        </w:r>
      </w:hyperlink>
    </w:p>
    <w:p w:rsidR="00AF3C55" w:rsidRPr="00AF3C55" w14:paraId="1430660D" w14:textId="45EB60BE">
      <w:pPr>
        <w:pStyle w:val="TOC1"/>
        <w:tabs>
          <w:tab w:val="right" w:leader="dot" w:pos="9062"/>
        </w:tabs>
        <w:rPr>
          <w:rFonts w:ascii="仿宋" w:eastAsia="仿宋" w:hAnsi="仿宋" w:cs="仿宋" w:hint="eastAsia"/>
          <w:b/>
          <w:bCs/>
          <w:noProof/>
          <w:sz w:val="30"/>
          <w:szCs w:val="30"/>
        </w:rPr>
      </w:pPr>
      <w:hyperlink w:anchor="_Toc141520066" w:history="1">
        <w:r w:rsidRPr="00AF3C55">
          <w:rPr>
            <w:rFonts w:ascii="仿宋" w:eastAsia="仿宋" w:hAnsi="仿宋" w:cs="仿宋"/>
            <w:b/>
            <w:bCs/>
            <w:noProof/>
            <w:sz w:val="30"/>
            <w:szCs w:val="30"/>
          </w:rPr>
          <w:t xml:space="preserve">第二部分 </w:t>
        </w:r>
        <w:r>
          <w:rPr>
            <w:rFonts w:ascii="仿宋" w:eastAsia="仿宋" w:hAnsi="仿宋" w:cs="仿宋"/>
            <w:b/>
            <w:bCs/>
            <w:noProof/>
            <w:sz w:val="30"/>
            <w:szCs w:val="30"/>
          </w:rPr>
          <w:t>202</w:t>
        </w:r>
        <w:r w:rsidR="00392B05">
          <w:rPr>
            <w:rFonts w:ascii="仿宋" w:eastAsia="仿宋" w:hAnsi="仿宋" w:cs="仿宋" w:hint="eastAsia"/>
            <w:b/>
            <w:bCs/>
            <w:noProof/>
            <w:sz w:val="30"/>
            <w:szCs w:val="30"/>
          </w:rPr>
          <w:t>4</w:t>
        </w:r>
        <w:r w:rsidRPr="00AF3C55">
          <w:rPr>
            <w:rFonts w:ascii="仿宋" w:eastAsia="仿宋" w:hAnsi="仿宋" w:cs="仿宋"/>
            <w:b/>
            <w:bCs/>
            <w:noProof/>
            <w:sz w:val="30"/>
            <w:szCs w:val="30"/>
          </w:rPr>
          <w:t>年度</w:t>
        </w:r>
        <w:r w:rsidRPr="00AF3C55">
          <w:rPr>
            <w:rFonts w:ascii="仿宋" w:eastAsia="仿宋" w:hAnsi="仿宋" w:cs="仿宋"/>
            <w:b/>
            <w:bCs/>
            <w:noProof/>
            <w:sz w:val="30"/>
            <w:szCs w:val="30"/>
          </w:rPr>
          <w:t>决算表</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_Toc141520066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6</w:t>
        </w:r>
        <w:r w:rsidRPr="00AF3C55">
          <w:rPr>
            <w:rFonts w:ascii="仿宋" w:eastAsia="仿宋" w:hAnsi="仿宋" w:cs="仿宋"/>
            <w:b/>
            <w:bCs/>
            <w:noProof/>
            <w:sz w:val="30"/>
            <w:szCs w:val="30"/>
          </w:rPr>
          <w:fldChar w:fldCharType="end"/>
        </w:r>
      </w:hyperlink>
    </w:p>
    <w:p w:rsidR="00AF3C55" w:rsidRPr="00C5049F" w:rsidP="00A55D50" w14:paraId="1FC7CF66" w14:textId="77777777">
      <w:pPr>
        <w:pStyle w:val="TOC2"/>
        <w:tabs>
          <w:tab w:val="right" w:leader="dot" w:pos="9062"/>
        </w:tabs>
        <w:ind w:left="0" w:leftChars="0"/>
        <w:rPr>
          <w:rFonts w:ascii="仿宋" w:eastAsia="仿宋" w:hAnsi="仿宋" w:cs="仿宋" w:hint="eastAsia"/>
          <w:noProof/>
          <w:sz w:val="30"/>
          <w:szCs w:val="30"/>
        </w:rPr>
      </w:pPr>
      <w:hyperlink w:anchor="_Toc141520067" w:history="1">
        <w:r w:rsidRPr="00C5049F">
          <w:rPr>
            <w:rFonts w:ascii="仿宋" w:eastAsia="仿宋" w:hAnsi="仿宋" w:cs="仿宋"/>
            <w:noProof/>
            <w:sz w:val="30"/>
            <w:szCs w:val="30"/>
          </w:rPr>
          <w:t>一、收入支出决算总表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_Toc141520067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7</w:t>
        </w:r>
        <w:r w:rsidRPr="00C5049F">
          <w:rPr>
            <w:rFonts w:ascii="仿宋" w:eastAsia="仿宋" w:hAnsi="仿宋" w:cs="仿宋"/>
            <w:noProof/>
            <w:sz w:val="30"/>
            <w:szCs w:val="30"/>
          </w:rPr>
          <w:fldChar w:fldCharType="end"/>
        </w:r>
      </w:hyperlink>
    </w:p>
    <w:p w:rsidR="00AF3C55" w:rsidRPr="00C5049F" w:rsidP="00A55D50" w14:paraId="4F6C4B41" w14:textId="77777777">
      <w:pPr>
        <w:pStyle w:val="TOC2"/>
        <w:tabs>
          <w:tab w:val="right" w:leader="dot" w:pos="9062"/>
        </w:tabs>
        <w:ind w:left="0" w:leftChars="0"/>
        <w:rPr>
          <w:rFonts w:ascii="仿宋" w:eastAsia="仿宋" w:hAnsi="仿宋" w:cs="仿宋" w:hint="eastAsia"/>
          <w:noProof/>
          <w:sz w:val="30"/>
          <w:szCs w:val="30"/>
        </w:rPr>
      </w:pPr>
      <w:hyperlink w:anchor="_Toc141520068" w:history="1">
        <w:r w:rsidRPr="00C5049F">
          <w:rPr>
            <w:rFonts w:ascii="仿宋" w:eastAsia="仿宋" w:hAnsi="仿宋" w:cs="仿宋"/>
            <w:noProof/>
            <w:sz w:val="30"/>
            <w:szCs w:val="30"/>
          </w:rPr>
          <w:t>二、收入决算表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_Toc141520068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8</w:t>
        </w:r>
        <w:r w:rsidRPr="00C5049F">
          <w:rPr>
            <w:rFonts w:ascii="仿宋" w:eastAsia="仿宋" w:hAnsi="仿宋" w:cs="仿宋"/>
            <w:noProof/>
            <w:sz w:val="30"/>
            <w:szCs w:val="30"/>
          </w:rPr>
          <w:fldChar w:fldCharType="end"/>
        </w:r>
      </w:hyperlink>
    </w:p>
    <w:p w:rsidR="00AF3C55" w:rsidRPr="00C5049F" w:rsidP="00A55D50" w14:paraId="088FD63B" w14:textId="77777777">
      <w:pPr>
        <w:pStyle w:val="TOC2"/>
        <w:tabs>
          <w:tab w:val="right" w:leader="dot" w:pos="9062"/>
        </w:tabs>
        <w:ind w:left="0" w:leftChars="0"/>
        <w:rPr>
          <w:rFonts w:ascii="仿宋" w:eastAsia="仿宋" w:hAnsi="仿宋" w:cs="仿宋" w:hint="eastAsia"/>
          <w:noProof/>
          <w:sz w:val="30"/>
          <w:szCs w:val="30"/>
        </w:rPr>
      </w:pPr>
      <w:hyperlink w:anchor="_Toc141520069" w:history="1">
        <w:r w:rsidRPr="00C5049F">
          <w:rPr>
            <w:rFonts w:ascii="仿宋" w:eastAsia="仿宋" w:hAnsi="仿宋" w:cs="仿宋"/>
            <w:noProof/>
            <w:sz w:val="30"/>
            <w:szCs w:val="30"/>
          </w:rPr>
          <w:t>三、支出决算表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_Toc141520069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9</w:t>
        </w:r>
        <w:r w:rsidRPr="00C5049F">
          <w:rPr>
            <w:rFonts w:ascii="仿宋" w:eastAsia="仿宋" w:hAnsi="仿宋" w:cs="仿宋"/>
            <w:noProof/>
            <w:sz w:val="30"/>
            <w:szCs w:val="30"/>
          </w:rPr>
          <w:fldChar w:fldCharType="end"/>
        </w:r>
      </w:hyperlink>
    </w:p>
    <w:p w:rsidR="00AF3C55" w:rsidRPr="00C5049F" w:rsidP="00A55D50" w14:paraId="111A5234" w14:textId="77777777">
      <w:pPr>
        <w:pStyle w:val="TOC2"/>
        <w:tabs>
          <w:tab w:val="right" w:leader="dot" w:pos="9062"/>
        </w:tabs>
        <w:ind w:left="0" w:leftChars="0"/>
        <w:rPr>
          <w:rFonts w:ascii="仿宋" w:eastAsia="仿宋" w:hAnsi="仿宋" w:cs="仿宋" w:hint="eastAsia"/>
          <w:noProof/>
          <w:sz w:val="30"/>
          <w:szCs w:val="30"/>
        </w:rPr>
      </w:pPr>
      <w:hyperlink w:anchor="_Toc141520070" w:history="1">
        <w:r w:rsidRPr="00C5049F">
          <w:rPr>
            <w:rFonts w:ascii="仿宋" w:eastAsia="仿宋" w:hAnsi="仿宋" w:cs="仿宋"/>
            <w:noProof/>
            <w:sz w:val="30"/>
            <w:szCs w:val="30"/>
          </w:rPr>
          <w:t>四、财政拨款收入支出决算总表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_Toc141520070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10</w:t>
        </w:r>
        <w:r w:rsidRPr="00C5049F">
          <w:rPr>
            <w:rFonts w:ascii="仿宋" w:eastAsia="仿宋" w:hAnsi="仿宋" w:cs="仿宋"/>
            <w:noProof/>
            <w:sz w:val="30"/>
            <w:szCs w:val="30"/>
          </w:rPr>
          <w:fldChar w:fldCharType="end"/>
        </w:r>
      </w:hyperlink>
    </w:p>
    <w:p w:rsidR="00AF3C55" w:rsidRPr="00C5049F" w:rsidP="00A55D50" w14:paraId="39D05448" w14:textId="77777777">
      <w:pPr>
        <w:pStyle w:val="TOC2"/>
        <w:tabs>
          <w:tab w:val="right" w:leader="dot" w:pos="9062"/>
        </w:tabs>
        <w:ind w:left="0" w:leftChars="0"/>
        <w:rPr>
          <w:rFonts w:ascii="仿宋" w:eastAsia="仿宋" w:hAnsi="仿宋" w:cs="仿宋" w:hint="eastAsia"/>
          <w:noProof/>
          <w:sz w:val="30"/>
          <w:szCs w:val="30"/>
        </w:rPr>
      </w:pPr>
      <w:hyperlink w:anchor="_Toc141520071" w:history="1">
        <w:r w:rsidRPr="00C5049F">
          <w:rPr>
            <w:rFonts w:ascii="仿宋" w:eastAsia="仿宋" w:hAnsi="仿宋" w:cs="仿宋"/>
            <w:noProof/>
            <w:sz w:val="30"/>
            <w:szCs w:val="30"/>
          </w:rPr>
          <w:t>五、一般公共预算财政拨款支出决算表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_Toc141520071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12</w:t>
        </w:r>
        <w:r w:rsidRPr="00C5049F">
          <w:rPr>
            <w:rFonts w:ascii="仿宋" w:eastAsia="仿宋" w:hAnsi="仿宋" w:cs="仿宋"/>
            <w:noProof/>
            <w:sz w:val="30"/>
            <w:szCs w:val="30"/>
          </w:rPr>
          <w:fldChar w:fldCharType="end"/>
        </w:r>
      </w:hyperlink>
    </w:p>
    <w:p w:rsidR="00AF3C55" w:rsidRPr="00C5049F" w:rsidP="00A55D50" w14:paraId="083E1B43" w14:textId="77777777">
      <w:pPr>
        <w:pStyle w:val="TOC2"/>
        <w:tabs>
          <w:tab w:val="right" w:leader="dot" w:pos="9062"/>
        </w:tabs>
        <w:ind w:left="0" w:leftChars="0"/>
        <w:rPr>
          <w:rFonts w:ascii="仿宋" w:eastAsia="仿宋" w:hAnsi="仿宋" w:cs="仿宋" w:hint="eastAsia"/>
          <w:noProof/>
          <w:sz w:val="30"/>
          <w:szCs w:val="30"/>
        </w:rPr>
      </w:pPr>
      <w:hyperlink w:anchor="_Toc141520072" w:history="1">
        <w:r w:rsidRPr="00C5049F">
          <w:rPr>
            <w:rFonts w:ascii="仿宋" w:eastAsia="仿宋" w:hAnsi="仿宋" w:cs="仿宋"/>
            <w:noProof/>
            <w:sz w:val="30"/>
            <w:szCs w:val="30"/>
          </w:rPr>
          <w:t>六、一般公共预算财政拨款基本支出决算表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_Toc141520072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13</w:t>
        </w:r>
        <w:r w:rsidRPr="00C5049F">
          <w:rPr>
            <w:rFonts w:ascii="仿宋" w:eastAsia="仿宋" w:hAnsi="仿宋" w:cs="仿宋"/>
            <w:noProof/>
            <w:sz w:val="30"/>
            <w:szCs w:val="30"/>
          </w:rPr>
          <w:fldChar w:fldCharType="end"/>
        </w:r>
      </w:hyperlink>
    </w:p>
    <w:p w:rsidR="00AF3C55" w:rsidRPr="00C5049F" w:rsidP="00A55D50" w14:paraId="51A8894B" w14:textId="77777777">
      <w:pPr>
        <w:pStyle w:val="TOC2"/>
        <w:tabs>
          <w:tab w:val="right" w:leader="dot" w:pos="9062"/>
        </w:tabs>
        <w:ind w:left="0" w:leftChars="0"/>
        <w:rPr>
          <w:rFonts w:ascii="仿宋" w:eastAsia="仿宋" w:hAnsi="仿宋" w:cs="仿宋" w:hint="eastAsia"/>
          <w:noProof/>
          <w:sz w:val="30"/>
          <w:szCs w:val="30"/>
        </w:rPr>
      </w:pPr>
      <w:hyperlink w:anchor="_Toc141520073" w:history="1">
        <w:r w:rsidRPr="00C5049F">
          <w:rPr>
            <w:rFonts w:ascii="仿宋" w:eastAsia="仿宋" w:hAnsi="仿宋" w:cs="仿宋"/>
            <w:noProof/>
            <w:sz w:val="30"/>
            <w:szCs w:val="30"/>
          </w:rPr>
          <w:t>七、一般公共预算财政拨款“三公”经费支出决算表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15</w:t>
        </w:r>
        <w:r w:rsidRPr="00C5049F">
          <w:rPr>
            <w:rFonts w:ascii="仿宋" w:eastAsia="仿宋" w:hAnsi="仿宋" w:cs="仿宋"/>
            <w:noProof/>
            <w:sz w:val="30"/>
            <w:szCs w:val="30"/>
          </w:rPr>
          <w:fldChar w:fldCharType="end"/>
        </w:r>
      </w:hyperlink>
    </w:p>
    <w:p w:rsidR="00AF3C55" w:rsidRPr="00C5049F" w:rsidP="00A55D50" w14:paraId="49A7E5AD" w14:textId="77777777">
      <w:pPr>
        <w:pStyle w:val="TOC2"/>
        <w:tabs>
          <w:tab w:val="right" w:leader="dot" w:pos="9062"/>
        </w:tabs>
        <w:ind w:left="0" w:leftChars="0"/>
        <w:rPr>
          <w:rFonts w:ascii="仿宋" w:eastAsia="仿宋" w:hAnsi="仿宋" w:cs="仿宋" w:hint="eastAsia"/>
          <w:noProof/>
          <w:sz w:val="30"/>
          <w:szCs w:val="30"/>
        </w:rPr>
      </w:pPr>
      <w:hyperlink w:anchor="_Toc141520074" w:history="1">
        <w:r w:rsidRPr="00C5049F">
          <w:rPr>
            <w:rFonts w:ascii="仿宋" w:eastAsia="仿宋" w:hAnsi="仿宋" w:cs="仿宋"/>
            <w:noProof/>
            <w:sz w:val="30"/>
            <w:szCs w:val="30"/>
          </w:rPr>
          <w:t>八、政府性基金预算财政拨款收入支出决算表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16</w:t>
        </w:r>
        <w:r w:rsidRPr="00C5049F">
          <w:rPr>
            <w:rFonts w:ascii="仿宋" w:eastAsia="仿宋" w:hAnsi="仿宋" w:cs="仿宋"/>
            <w:noProof/>
            <w:sz w:val="30"/>
            <w:szCs w:val="30"/>
          </w:rPr>
          <w:fldChar w:fldCharType="end"/>
        </w:r>
      </w:hyperlink>
    </w:p>
    <w:p w:rsidR="00AF3C55" w:rsidRPr="00C5049F" w:rsidP="00A55D50" w14:paraId="4922F91C" w14:textId="77777777">
      <w:pPr>
        <w:pStyle w:val="TOC2"/>
        <w:tabs>
          <w:tab w:val="right" w:leader="dot" w:pos="9062"/>
        </w:tabs>
        <w:ind w:left="0" w:leftChars="0"/>
        <w:rPr>
          <w:rFonts w:ascii="仿宋" w:eastAsia="仿宋" w:hAnsi="仿宋" w:cs="仿宋" w:hint="eastAsia"/>
          <w:noProof/>
          <w:sz w:val="30"/>
          <w:szCs w:val="30"/>
        </w:rPr>
      </w:pPr>
      <w:hyperlink w:anchor="_Toc141520075" w:history="1">
        <w:r w:rsidRPr="00C5049F">
          <w:rPr>
            <w:rFonts w:ascii="仿宋" w:eastAsia="仿宋" w:hAnsi="仿宋" w:cs="仿宋"/>
            <w:noProof/>
            <w:sz w:val="30"/>
            <w:szCs w:val="30"/>
          </w:rPr>
          <w:t>九、国有资本经营预算财政拨款支出决算表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17</w:t>
        </w:r>
        <w:r w:rsidRPr="00C5049F">
          <w:rPr>
            <w:rFonts w:ascii="仿宋" w:eastAsia="仿宋" w:hAnsi="仿宋" w:cs="仿宋"/>
            <w:noProof/>
            <w:sz w:val="30"/>
            <w:szCs w:val="30"/>
          </w:rPr>
          <w:fldChar w:fldCharType="end"/>
        </w:r>
      </w:hyperlink>
    </w:p>
    <w:p w:rsidR="00AF3C55" w:rsidRPr="00AF3C55" w14:paraId="5DBB8A27" w14:textId="68BD266D">
      <w:pPr>
        <w:pStyle w:val="TOC1"/>
        <w:tabs>
          <w:tab w:val="right" w:leader="dot" w:pos="9062"/>
        </w:tabs>
        <w:rPr>
          <w:rFonts w:ascii="仿宋" w:eastAsia="仿宋" w:hAnsi="仿宋" w:cs="仿宋" w:hint="eastAsia"/>
          <w:b/>
          <w:bCs/>
          <w:noProof/>
          <w:sz w:val="30"/>
          <w:szCs w:val="30"/>
        </w:rPr>
      </w:pPr>
      <w:hyperlink w:anchor="_Toc141520076" w:history="1">
        <w:r w:rsidRPr="00AF3C55">
          <w:rPr>
            <w:rFonts w:ascii="仿宋" w:eastAsia="仿宋" w:hAnsi="仿宋" w:cs="仿宋"/>
            <w:b/>
            <w:bCs/>
            <w:noProof/>
            <w:sz w:val="30"/>
            <w:szCs w:val="30"/>
          </w:rPr>
          <w:t xml:space="preserve">第三部分 </w:t>
        </w:r>
        <w:r>
          <w:rPr>
            <w:rFonts w:ascii="仿宋" w:eastAsia="仿宋" w:hAnsi="仿宋" w:cs="仿宋"/>
            <w:b/>
            <w:bCs/>
            <w:noProof/>
            <w:sz w:val="30"/>
            <w:szCs w:val="30"/>
          </w:rPr>
          <w:t>202</w:t>
        </w:r>
        <w:r w:rsidR="00392B05">
          <w:rPr>
            <w:rFonts w:ascii="仿宋" w:eastAsia="仿宋" w:hAnsi="仿宋" w:cs="仿宋" w:hint="eastAsia"/>
            <w:b/>
            <w:bCs/>
            <w:noProof/>
            <w:sz w:val="30"/>
            <w:szCs w:val="30"/>
          </w:rPr>
          <w:t>4</w:t>
        </w:r>
        <w:r w:rsidRPr="00AF3C55">
          <w:rPr>
            <w:rFonts w:ascii="仿宋" w:eastAsia="仿宋" w:hAnsi="仿宋" w:cs="仿宋"/>
            <w:b/>
            <w:bCs/>
            <w:noProof/>
            <w:sz w:val="30"/>
            <w:szCs w:val="30"/>
          </w:rPr>
          <w:t>年度</w:t>
        </w:r>
        <w:r w:rsidRPr="00AF3C55">
          <w:rPr>
            <w:rFonts w:ascii="仿宋" w:eastAsia="仿宋" w:hAnsi="仿宋" w:cs="仿宋"/>
            <w:b/>
            <w:bCs/>
            <w:noProof/>
            <w:sz w:val="30"/>
            <w:szCs w:val="30"/>
          </w:rPr>
          <w:t>决算情况说明</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_Toc141520076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18</w:t>
        </w:r>
        <w:r w:rsidRPr="00AF3C55">
          <w:rPr>
            <w:rFonts w:ascii="仿宋" w:eastAsia="仿宋" w:hAnsi="仿宋" w:cs="仿宋"/>
            <w:b/>
            <w:bCs/>
            <w:noProof/>
            <w:sz w:val="30"/>
            <w:szCs w:val="30"/>
          </w:rPr>
          <w:fldChar w:fldCharType="end"/>
        </w:r>
      </w:hyperlink>
    </w:p>
    <w:p w:rsidR="00AF3C55" w:rsidRPr="00C5049F" w:rsidP="00A55D50" w14:paraId="7EAFD1FB" w14:textId="77777777">
      <w:pPr>
        <w:pStyle w:val="TOC2"/>
        <w:tabs>
          <w:tab w:val="right" w:leader="dot" w:pos="9062"/>
        </w:tabs>
        <w:ind w:left="0" w:leftChars="0"/>
        <w:rPr>
          <w:rFonts w:ascii="仿宋" w:eastAsia="仿宋" w:hAnsi="仿宋" w:cs="仿宋" w:hint="eastAsia"/>
          <w:noProof/>
          <w:sz w:val="30"/>
          <w:szCs w:val="30"/>
        </w:rPr>
      </w:pPr>
      <w:hyperlink w:anchor="_Toc141520077" w:history="1">
        <w:r w:rsidRPr="00C5049F">
          <w:rPr>
            <w:rFonts w:ascii="仿宋" w:eastAsia="仿宋" w:hAnsi="仿宋" w:cs="仿宋"/>
            <w:noProof/>
            <w:sz w:val="30"/>
            <w:szCs w:val="30"/>
          </w:rPr>
          <w:t>一、收入支出决算总体情况说明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_Toc141520077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19</w:t>
        </w:r>
        <w:r w:rsidRPr="00C5049F">
          <w:rPr>
            <w:rFonts w:ascii="仿宋" w:eastAsia="仿宋" w:hAnsi="仿宋" w:cs="仿宋"/>
            <w:noProof/>
            <w:sz w:val="30"/>
            <w:szCs w:val="30"/>
          </w:rPr>
          <w:fldChar w:fldCharType="end"/>
        </w:r>
      </w:hyperlink>
    </w:p>
    <w:p w:rsidR="00AF3C55" w:rsidRPr="00C5049F" w:rsidP="00A55D50" w14:paraId="3A1785E4" w14:textId="77777777">
      <w:pPr>
        <w:pStyle w:val="TOC2"/>
        <w:tabs>
          <w:tab w:val="right" w:leader="dot" w:pos="9062"/>
        </w:tabs>
        <w:ind w:left="0" w:leftChars="0"/>
        <w:rPr>
          <w:rFonts w:ascii="仿宋" w:eastAsia="仿宋" w:hAnsi="仿宋" w:cs="仿宋" w:hint="eastAsia"/>
          <w:noProof/>
          <w:sz w:val="30"/>
          <w:szCs w:val="30"/>
        </w:rPr>
      </w:pPr>
      <w:hyperlink w:anchor="_Toc141520078" w:history="1">
        <w:r w:rsidRPr="00C5049F">
          <w:rPr>
            <w:rFonts w:ascii="仿宋" w:eastAsia="仿宋" w:hAnsi="仿宋" w:cs="仿宋"/>
            <w:noProof/>
            <w:sz w:val="30"/>
            <w:szCs w:val="30"/>
          </w:rPr>
          <w:t>二、财政拨款收入支出决算</w:t>
        </w:r>
        <w:r w:rsidRPr="00486387">
          <w:rPr>
            <w:rFonts w:ascii="仿宋" w:eastAsia="仿宋" w:hAnsi="仿宋" w:cs="仿宋" w:hint="eastAsia"/>
            <w:noProof/>
            <w:sz w:val="30"/>
            <w:szCs w:val="30"/>
          </w:rPr>
          <w:t>总体</w:t>
        </w:r>
        <w:r w:rsidRPr="00C5049F">
          <w:rPr>
            <w:rFonts w:ascii="仿宋" w:eastAsia="仿宋" w:hAnsi="仿宋" w:cs="仿宋"/>
            <w:noProof/>
            <w:sz w:val="30"/>
            <w:szCs w:val="30"/>
          </w:rPr>
          <w:t>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_Toc141520078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20</w:t>
        </w:r>
        <w:r w:rsidRPr="00C5049F">
          <w:rPr>
            <w:rFonts w:ascii="仿宋" w:eastAsia="仿宋" w:hAnsi="仿宋" w:cs="仿宋"/>
            <w:noProof/>
            <w:sz w:val="30"/>
            <w:szCs w:val="30"/>
          </w:rPr>
          <w:fldChar w:fldCharType="end"/>
        </w:r>
      </w:hyperlink>
    </w:p>
    <w:p w:rsidR="00AF3C55" w:rsidRPr="00C5049F" w:rsidP="00A55D50" w14:paraId="33785179" w14:textId="77777777">
      <w:pPr>
        <w:pStyle w:val="TOC2"/>
        <w:tabs>
          <w:tab w:val="right" w:leader="dot" w:pos="9062"/>
        </w:tabs>
        <w:ind w:left="0" w:leftChars="0"/>
        <w:rPr>
          <w:rFonts w:ascii="仿宋" w:eastAsia="仿宋" w:hAnsi="仿宋" w:cs="仿宋" w:hint="eastAsia"/>
          <w:noProof/>
          <w:sz w:val="30"/>
          <w:szCs w:val="30"/>
        </w:rPr>
      </w:pPr>
      <w:hyperlink w:anchor="_Toc141520079" w:history="1">
        <w:r w:rsidRPr="00C5049F">
          <w:rPr>
            <w:rFonts w:ascii="仿宋" w:eastAsia="仿宋" w:hAnsi="仿宋" w:cs="仿宋"/>
            <w:noProof/>
            <w:sz w:val="30"/>
            <w:szCs w:val="30"/>
          </w:rPr>
          <w:t>三、一般公共预算</w:t>
        </w:r>
        <w:r>
          <w:rPr>
            <w:rFonts w:ascii="仿宋" w:eastAsia="仿宋" w:hAnsi="仿宋" w:cs="仿宋" w:hint="eastAsia"/>
            <w:noProof/>
            <w:sz w:val="30"/>
            <w:szCs w:val="30"/>
          </w:rPr>
          <w:t>财政</w:t>
        </w:r>
        <w:r w:rsidRPr="00C5049F">
          <w:rPr>
            <w:rFonts w:ascii="仿宋" w:eastAsia="仿宋" w:hAnsi="仿宋" w:cs="仿宋"/>
            <w:noProof/>
            <w:sz w:val="30"/>
            <w:szCs w:val="30"/>
          </w:rPr>
          <w:t>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_Toc141520079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20</w:t>
        </w:r>
        <w:r w:rsidRPr="00C5049F">
          <w:rPr>
            <w:rFonts w:ascii="仿宋" w:eastAsia="仿宋" w:hAnsi="仿宋" w:cs="仿宋"/>
            <w:noProof/>
            <w:sz w:val="30"/>
            <w:szCs w:val="30"/>
          </w:rPr>
          <w:fldChar w:fldCharType="end"/>
        </w:r>
      </w:hyperlink>
    </w:p>
    <w:p w:rsidR="00AF3C55" w:rsidRPr="00C5049F" w:rsidP="00A55D50" w14:paraId="29DA5A09" w14:textId="77777777">
      <w:pPr>
        <w:pStyle w:val="TOC2"/>
        <w:tabs>
          <w:tab w:val="right" w:leader="dot" w:pos="9062"/>
        </w:tabs>
        <w:ind w:left="0" w:leftChars="0"/>
        <w:rPr>
          <w:rFonts w:ascii="仿宋" w:eastAsia="仿宋" w:hAnsi="仿宋" w:cs="仿宋" w:hint="eastAsia"/>
          <w:noProof/>
          <w:sz w:val="30"/>
          <w:szCs w:val="30"/>
        </w:rPr>
      </w:pPr>
      <w:hyperlink w:anchor="_Toc141520080" w:history="1">
        <w:r w:rsidRPr="00C5049F">
          <w:rPr>
            <w:rFonts w:ascii="仿宋" w:eastAsia="仿宋" w:hAnsi="仿宋" w:cs="仿宋"/>
            <w:noProof/>
            <w:sz w:val="30"/>
            <w:szCs w:val="30"/>
          </w:rPr>
          <w:t>四、政府性基金预算财政拨款支出决算情况说明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_Toc141520080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21</w:t>
        </w:r>
        <w:r w:rsidRPr="00C5049F">
          <w:rPr>
            <w:rFonts w:ascii="仿宋" w:eastAsia="仿宋" w:hAnsi="仿宋" w:cs="仿宋"/>
            <w:noProof/>
            <w:sz w:val="30"/>
            <w:szCs w:val="30"/>
          </w:rPr>
          <w:fldChar w:fldCharType="end"/>
        </w:r>
      </w:hyperlink>
    </w:p>
    <w:p w:rsidR="00AF3C55" w:rsidRPr="00C5049F" w:rsidP="00A55D50" w14:paraId="38BCE542" w14:textId="77777777">
      <w:pPr>
        <w:pStyle w:val="TOC2"/>
        <w:tabs>
          <w:tab w:val="right" w:leader="dot" w:pos="9062"/>
        </w:tabs>
        <w:ind w:left="0" w:leftChars="0"/>
        <w:rPr>
          <w:rFonts w:ascii="仿宋" w:eastAsia="仿宋" w:hAnsi="仿宋" w:cs="仿宋" w:hint="eastAsia"/>
          <w:noProof/>
          <w:sz w:val="30"/>
          <w:szCs w:val="30"/>
        </w:rPr>
      </w:pPr>
      <w:hyperlink w:anchor="_Toc141520081" w:history="1">
        <w:r w:rsidRPr="00C5049F">
          <w:rPr>
            <w:rFonts w:ascii="仿宋" w:eastAsia="仿宋" w:hAnsi="仿宋" w:cs="仿宋"/>
            <w:noProof/>
            <w:sz w:val="30"/>
            <w:szCs w:val="30"/>
          </w:rPr>
          <w:t>五、国有资本经营预算财政拨款支出决算情况说明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_Toc141520081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21</w:t>
        </w:r>
        <w:r w:rsidRPr="00C5049F">
          <w:rPr>
            <w:rFonts w:ascii="仿宋" w:eastAsia="仿宋" w:hAnsi="仿宋" w:cs="仿宋"/>
            <w:noProof/>
            <w:sz w:val="30"/>
            <w:szCs w:val="30"/>
          </w:rPr>
          <w:fldChar w:fldCharType="end"/>
        </w:r>
      </w:hyperlink>
    </w:p>
    <w:p w:rsidR="00AF3C55" w:rsidRPr="00C5049F" w:rsidP="00A55D50" w14:paraId="41B3F496" w14:textId="77777777">
      <w:pPr>
        <w:pStyle w:val="TOC2"/>
        <w:tabs>
          <w:tab w:val="right" w:leader="dot" w:pos="9062"/>
        </w:tabs>
        <w:ind w:left="0" w:leftChars="0"/>
        <w:rPr>
          <w:rFonts w:ascii="仿宋" w:eastAsia="仿宋" w:hAnsi="仿宋" w:cs="仿宋" w:hint="eastAsia"/>
          <w:noProof/>
          <w:sz w:val="30"/>
          <w:szCs w:val="30"/>
        </w:rPr>
      </w:pPr>
      <w:hyperlink w:anchor="_Toc141520082" w:history="1">
        <w:r w:rsidRPr="00C5049F">
          <w:rPr>
            <w:rFonts w:ascii="仿宋" w:eastAsia="仿宋" w:hAnsi="仿宋" w:cs="仿宋"/>
            <w:noProof/>
            <w:sz w:val="30"/>
            <w:szCs w:val="30"/>
          </w:rPr>
          <w:t>六、一般公共预算财政拨款基本支出决算情况说明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_Toc141520082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21</w:t>
        </w:r>
        <w:r w:rsidRPr="00C5049F">
          <w:rPr>
            <w:rFonts w:ascii="仿宋" w:eastAsia="仿宋" w:hAnsi="仿宋" w:cs="仿宋"/>
            <w:noProof/>
            <w:sz w:val="30"/>
            <w:szCs w:val="30"/>
          </w:rPr>
          <w:fldChar w:fldCharType="end"/>
        </w:r>
      </w:hyperlink>
    </w:p>
    <w:p w:rsidR="00AF3C55" w:rsidRPr="00C5049F" w:rsidP="00A55D50" w14:paraId="2FBAEFA4" w14:textId="77777777">
      <w:pPr>
        <w:pStyle w:val="TOC2"/>
        <w:tabs>
          <w:tab w:val="right" w:leader="dot" w:pos="9062"/>
        </w:tabs>
        <w:ind w:left="0" w:leftChars="0"/>
        <w:rPr>
          <w:rFonts w:ascii="仿宋" w:eastAsia="仿宋" w:hAnsi="仿宋" w:cs="仿宋" w:hint="eastAsia"/>
          <w:noProof/>
          <w:sz w:val="30"/>
          <w:szCs w:val="30"/>
        </w:rPr>
      </w:pPr>
      <w:hyperlink w:anchor="_Toc141520083" w:history="1">
        <w:r w:rsidRPr="00C5049F">
          <w:rPr>
            <w:rFonts w:ascii="仿宋" w:eastAsia="仿宋" w:hAnsi="仿宋" w:cs="仿宋"/>
            <w:noProof/>
            <w:sz w:val="30"/>
            <w:szCs w:val="30"/>
          </w:rPr>
          <w:t>七、一般公共预算财政拨款“三公”经费支出决算情况说明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22</w:t>
        </w:r>
        <w:r w:rsidRPr="00C5049F">
          <w:rPr>
            <w:rFonts w:ascii="仿宋" w:eastAsia="仿宋" w:hAnsi="仿宋" w:cs="仿宋"/>
            <w:noProof/>
            <w:sz w:val="30"/>
            <w:szCs w:val="30"/>
          </w:rPr>
          <w:fldChar w:fldCharType="end"/>
        </w:r>
      </w:hyperlink>
    </w:p>
    <w:p w:rsidR="00AF3C55" w:rsidRPr="00C5049F" w:rsidP="00A55D50" w14:paraId="3188358E" w14:textId="77777777">
      <w:pPr>
        <w:pStyle w:val="TOC2"/>
        <w:tabs>
          <w:tab w:val="right" w:leader="dot" w:pos="9062"/>
        </w:tabs>
        <w:ind w:left="0" w:leftChars="0"/>
        <w:rPr>
          <w:rFonts w:ascii="仿宋" w:eastAsia="仿宋" w:hAnsi="仿宋" w:cs="仿宋" w:hint="eastAsia"/>
          <w:noProof/>
          <w:sz w:val="30"/>
          <w:szCs w:val="30"/>
        </w:rPr>
      </w:pPr>
      <w:hyperlink w:anchor="_Toc141520084" w:history="1">
        <w:r w:rsidRPr="00C5049F">
          <w:rPr>
            <w:rFonts w:ascii="仿宋" w:eastAsia="仿宋" w:hAnsi="仿宋" w:cs="仿宋"/>
            <w:noProof/>
            <w:sz w:val="30"/>
            <w:szCs w:val="30"/>
          </w:rPr>
          <w:t>八、预算绩效情况说明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24</w:t>
        </w:r>
        <w:r w:rsidRPr="00C5049F">
          <w:rPr>
            <w:rFonts w:ascii="仿宋" w:eastAsia="仿宋" w:hAnsi="仿宋" w:cs="仿宋"/>
            <w:noProof/>
            <w:sz w:val="30"/>
            <w:szCs w:val="30"/>
          </w:rPr>
          <w:fldChar w:fldCharType="end"/>
        </w:r>
      </w:hyperlink>
    </w:p>
    <w:p w:rsidR="00AF3C55" w:rsidRPr="00C5049F" w:rsidP="00A55D50" w14:paraId="517B4D4B" w14:textId="77777777">
      <w:pPr>
        <w:pStyle w:val="TOC2"/>
        <w:tabs>
          <w:tab w:val="right" w:leader="dot" w:pos="9062"/>
        </w:tabs>
        <w:ind w:left="0" w:leftChars="0"/>
        <w:rPr>
          <w:rFonts w:ascii="仿宋" w:eastAsia="仿宋" w:hAnsi="仿宋" w:cs="仿宋" w:hint="eastAsia"/>
          <w:noProof/>
          <w:sz w:val="30"/>
          <w:szCs w:val="30"/>
        </w:rPr>
      </w:pPr>
      <w:hyperlink w:anchor="_Toc141520085" w:history="1">
        <w:r w:rsidRPr="00C5049F">
          <w:rPr>
            <w:rFonts w:ascii="仿宋" w:eastAsia="仿宋" w:hAnsi="仿宋" w:cs="仿宋"/>
            <w:noProof/>
            <w:sz w:val="30"/>
            <w:szCs w:val="30"/>
          </w:rPr>
          <w:t>九、其他重要事项</w:t>
        </w:r>
        <w:r>
          <w:rPr>
            <w:rFonts w:ascii="仿宋" w:eastAsia="仿宋" w:hAnsi="仿宋" w:cs="仿宋" w:hint="eastAsia"/>
            <w:noProof/>
            <w:sz w:val="30"/>
            <w:szCs w:val="30"/>
          </w:rPr>
          <w:t>情况</w:t>
        </w:r>
        <w:r w:rsidRPr="00C5049F">
          <w:rPr>
            <w:rFonts w:ascii="仿宋" w:eastAsia="仿宋" w:hAnsi="仿宋" w:cs="仿宋"/>
            <w:noProof/>
            <w:sz w:val="30"/>
            <w:szCs w:val="30"/>
          </w:rPr>
          <w:t>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24</w:t>
        </w:r>
        <w:r w:rsidRPr="00C5049F">
          <w:rPr>
            <w:rFonts w:ascii="仿宋" w:eastAsia="仿宋" w:hAnsi="仿宋" w:cs="仿宋"/>
            <w:noProof/>
            <w:sz w:val="30"/>
            <w:szCs w:val="30"/>
          </w:rPr>
          <w:fldChar w:fldCharType="end"/>
        </w:r>
      </w:hyperlink>
    </w:p>
    <w:p w:rsidR="00AF3C55" w:rsidRPr="00AF3C55" w14:paraId="025125BE" w14:textId="77777777">
      <w:pPr>
        <w:pStyle w:val="TOC1"/>
        <w:tabs>
          <w:tab w:val="right" w:leader="dot" w:pos="9062"/>
        </w:tabs>
        <w:rPr>
          <w:rFonts w:ascii="仿宋" w:eastAsia="仿宋" w:hAnsi="仿宋" w:cs="仿宋" w:hint="eastAsia"/>
          <w:b/>
          <w:bCs/>
          <w:noProof/>
          <w:sz w:val="30"/>
          <w:szCs w:val="30"/>
        </w:rPr>
      </w:pPr>
      <w:hyperlink w:anchor="_Toc141520086" w:history="1">
        <w:r w:rsidRPr="00AF3C55">
          <w:rPr>
            <w:rFonts w:ascii="仿宋" w:eastAsia="仿宋" w:hAnsi="仿宋" w:cs="仿宋"/>
            <w:b/>
            <w:bCs/>
            <w:noProof/>
            <w:sz w:val="30"/>
            <w:szCs w:val="30"/>
          </w:rPr>
          <w:t>第四部分 名词解释</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_Toc141520086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26</w:t>
        </w:r>
        <w:r w:rsidRPr="00AF3C55">
          <w:rPr>
            <w:rFonts w:ascii="仿宋" w:eastAsia="仿宋" w:hAnsi="仿宋" w:cs="仿宋"/>
            <w:b/>
            <w:bCs/>
            <w:noProof/>
            <w:sz w:val="30"/>
            <w:szCs w:val="30"/>
          </w:rPr>
          <w:fldChar w:fldCharType="end"/>
        </w:r>
      </w:hyperlink>
    </w:p>
    <w:p w:rsidR="00AF3C55" w:rsidRPr="00AF3C55" w14:paraId="7E21A849" w14:textId="77777777">
      <w:pPr>
        <w:pStyle w:val="TOC1"/>
        <w:tabs>
          <w:tab w:val="right" w:leader="dot" w:pos="9062"/>
        </w:tabs>
        <w:rPr>
          <w:rFonts w:ascii="仿宋" w:eastAsia="仿宋" w:hAnsi="仿宋" w:cs="仿宋" w:hint="eastAsia"/>
          <w:b/>
          <w:bCs/>
          <w:noProof/>
          <w:sz w:val="30"/>
          <w:szCs w:val="30"/>
        </w:rPr>
      </w:pPr>
      <w:hyperlink w:anchor="_Toc141520087" w:history="1">
        <w:r w:rsidRPr="00AF3C55">
          <w:rPr>
            <w:rFonts w:ascii="仿宋" w:eastAsia="仿宋" w:hAnsi="仿宋" w:cs="仿宋"/>
            <w:b/>
            <w:bCs/>
            <w:noProof/>
            <w:sz w:val="30"/>
            <w:szCs w:val="30"/>
          </w:rPr>
          <w:t>第五部分 附件</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_Toc141520087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29</w:t>
        </w:r>
        <w:r w:rsidRPr="00AF3C55">
          <w:rPr>
            <w:rFonts w:ascii="仿宋" w:eastAsia="仿宋" w:hAnsi="仿宋" w:cs="仿宋"/>
            <w:b/>
            <w:bCs/>
            <w:noProof/>
            <w:sz w:val="30"/>
            <w:szCs w:val="30"/>
          </w:rPr>
          <w:fldChar w:fldCharType="end"/>
        </w:r>
      </w:hyperlink>
    </w:p>
    <w:p w:rsidR="00B2512C" w:rsidP="00D52987" w14:paraId="6C41F68D" w14:textId="77777777">
      <w:pPr>
        <w:pStyle w:val="TOC2"/>
        <w:tabs>
          <w:tab w:val="right" w:leader="dot" w:pos="9072"/>
        </w:tabs>
        <w:ind w:left="0" w:leftChars="0"/>
        <w:rPr>
          <w:rFonts w:ascii="仿宋" w:eastAsia="仿宋" w:hAnsi="仿宋" w:cs="仿宋" w:hint="eastAsia"/>
          <w:b/>
          <w:sz w:val="32"/>
          <w:szCs w:val="32"/>
        </w:rPr>
        <w:sectPr>
          <w:pgSz w:w="11906" w:h="16838"/>
          <w:pgMar w:top="1702" w:right="1417" w:bottom="1843" w:left="1417" w:header="851" w:footer="992" w:gutter="0"/>
          <w:cols w:space="425"/>
          <w:docGrid w:type="lines" w:linePitch="312"/>
        </w:sectPr>
      </w:pPr>
      <w:r>
        <w:rPr>
          <w:rFonts w:ascii="仿宋" w:eastAsia="仿宋" w:hAnsi="仿宋" w:cs="仿宋" w:hint="eastAsia"/>
          <w:sz w:val="30"/>
          <w:szCs w:val="30"/>
        </w:rPr>
        <w:fldChar w:fldCharType="end"/>
      </w:r>
    </w:p>
    <w:p w:rsidR="00B2512C" w14:paraId="399C5DB5" w14:textId="77777777">
      <w:pPr>
        <w:pStyle w:val="WPSOffice1"/>
        <w:tabs>
          <w:tab w:val="right" w:leader="dot" w:pos="8306"/>
        </w:tabs>
      </w:pPr>
    </w:p>
    <w:p w:rsidR="00380D33" w14:paraId="3EC3C48B" w14:textId="77777777">
      <w:pPr>
        <w:pStyle w:val="Heading1"/>
        <w:rPr>
          <w:rFonts w:ascii="黑体" w:hAnsi="黑体" w:hint="eastAsia"/>
          <w:sz w:val="56"/>
          <w:szCs w:val="56"/>
        </w:rPr>
      </w:pPr>
      <w:bookmarkStart w:id="0" w:name="_Toc662"/>
      <w:bookmarkStart w:id="1" w:name="_Toc141520062"/>
    </w:p>
    <w:p w:rsidR="00380D33" w14:paraId="7757CF86" w14:textId="77777777">
      <w:pPr>
        <w:pStyle w:val="Heading1"/>
        <w:rPr>
          <w:rFonts w:ascii="黑体" w:hAnsi="黑体" w:hint="eastAsia"/>
          <w:sz w:val="56"/>
          <w:szCs w:val="56"/>
        </w:rPr>
      </w:pPr>
    </w:p>
    <w:p w:rsidR="00380D33" w14:paraId="7EC14F5F" w14:textId="77777777">
      <w:pPr>
        <w:pStyle w:val="Heading1"/>
        <w:rPr>
          <w:rFonts w:ascii="黑体" w:hAnsi="黑体" w:hint="eastAsia"/>
          <w:sz w:val="56"/>
          <w:szCs w:val="56"/>
        </w:rPr>
      </w:pPr>
    </w:p>
    <w:p w:rsidR="00380D33" w:rsidP="00380D33" w14:paraId="590EEDEA" w14:textId="77777777">
      <w:pPr>
        <w:pStyle w:val="Heading1"/>
        <w:jc w:val="both"/>
        <w:rPr>
          <w:rFonts w:ascii="黑体" w:hAnsi="黑体" w:hint="eastAsia"/>
          <w:sz w:val="56"/>
          <w:szCs w:val="56"/>
        </w:rPr>
      </w:pPr>
    </w:p>
    <w:p w:rsidR="00380D33" w:rsidP="00380D33" w14:paraId="2CCA1455" w14:textId="77777777">
      <w:pPr>
        <w:pStyle w:val="Heading1"/>
        <w:jc w:val="left"/>
        <w:rPr>
          <w:rFonts w:ascii="黑体" w:hAnsi="黑体" w:hint="eastAsia"/>
          <w:sz w:val="56"/>
          <w:szCs w:val="56"/>
        </w:rPr>
      </w:pPr>
      <w:r w:rsidRPr="00380D33">
        <w:rPr>
          <w:rFonts w:ascii="黑体" w:hAnsi="黑体" w:hint="eastAsia"/>
          <w:sz w:val="56"/>
          <w:szCs w:val="56"/>
        </w:rPr>
        <w:t xml:space="preserve">第一部分 </w:t>
      </w:r>
    </w:p>
    <w:p w:rsidR="00380D33" w:rsidRPr="00380D33" w:rsidP="00380D33" w14:paraId="5F7AD10D" w14:textId="77777777">
      <w:pPr>
        <w:pStyle w:val="Heading1"/>
        <w:rPr>
          <w:rFonts w:ascii="黑体" w:hAnsi="黑体" w:hint="eastAsia"/>
          <w:sz w:val="56"/>
          <w:szCs w:val="56"/>
        </w:rPr>
      </w:pPr>
      <w:r w:rsidRPr="00380D33">
        <w:rPr>
          <w:rFonts w:ascii="黑体" w:hAnsi="黑体" w:hint="eastAsia"/>
          <w:sz w:val="56"/>
          <w:szCs w:val="56"/>
        </w:rPr>
        <w:t>单位概况</w:t>
      </w:r>
      <w:bookmarkEnd w:id="0"/>
      <w:bookmarkEnd w:id="1"/>
    </w:p>
    <w:p w:rsidR="00380D33" w14:paraId="05B2C734" w14:textId="77777777">
      <w:pPr>
        <w:widowControl/>
        <w:spacing w:line="240" w:lineRule="auto"/>
        <w:jc w:val="left"/>
        <w:rPr>
          <w:rFonts w:eastAsia="黑体"/>
          <w:b/>
          <w:kern w:val="44"/>
          <w:sz w:val="36"/>
        </w:rPr>
      </w:pPr>
      <w:r>
        <w:br w:type="page"/>
      </w:r>
    </w:p>
    <w:p w:rsidR="00B2512C" w:rsidRPr="00380D33" w14:paraId="3690C373" w14:textId="77777777">
      <w:pPr>
        <w:pStyle w:val="Heading1"/>
      </w:pPr>
    </w:p>
    <w:p w:rsidR="00B2512C" w14:paraId="6AA6D709" w14:textId="77777777">
      <w:pPr>
        <w:pStyle w:val="Heading2"/>
      </w:pPr>
      <w:bookmarkStart w:id="2" w:name="_Toc21655"/>
      <w:bookmarkStart w:id="3" w:name="_Toc141520063"/>
      <w:r>
        <w:rPr>
          <w:rFonts w:hint="eastAsia"/>
        </w:rPr>
        <w:t>一、单位主要职责</w:t>
      </w:r>
      <w:bookmarkEnd w:id="2"/>
      <w:bookmarkEnd w:id="3"/>
    </w:p>
    <w:p w:rsidR="00B2512C" w14:paraId="1D946052" w14:textId="77777777">
      <w:pPr>
        <w:spacing w:line="600" w:lineRule="exact"/>
        <w:ind w:firstLine="640" w:firstLineChars="200"/>
        <w:jc w:val="left"/>
        <w:rPr>
          <w:rFonts w:ascii="仿宋" w:eastAsia="仿宋" w:hAnsi="仿宋" w:cs="仿宋_GB2312" w:hint="eastAsia"/>
          <w:sz w:val="32"/>
          <w:szCs w:val="32"/>
        </w:rPr>
      </w:pPr>
      <w:r>
        <w:rPr>
          <w:rFonts w:ascii="仿宋" w:eastAsia="仿宋" w:hAnsi="仿宋" w:hint="eastAsia"/>
          <w:sz w:val="32"/>
          <w:szCs w:val="32"/>
        </w:rPr>
        <w:t xml:space="preserve">连城县莒溪镇乡村振兴服务中心单位的主要职责是：负责贯彻实施乡村振兴战略规划，推进乡村振兴重大政策、重大行动和重要工作落实，协调解决实施乡村振兴战略重点难点问题，全面推进乡村振兴发展。负责辖区产业发展、招商引资、项目开发、企业服务、扶贫开发等事务性工作；负责产业政策的宣传、指导和企业投资咨询服务，发展壮大乡镇企业、村集体经济。负责养老、医疗、失业、工伤、生育等社会保险服务工作；负责做好农村劳动力转移就业和城镇新增劳动力就业工作；负责老年人、儿童、残疾人、特困供养、低保等社会救助和慈善事务服务；负责老区事务工作。负责组织动员群众接受生殖技术服务，开展优生优育和出生信息等计生服务管理，开展与计划生育家庭、公共卫生管理等相关的辅助性工作。负责宣传普及科学文化知识；负责文化体育旅游建设、群众性文化体育和广播电影电视服务工作；协助做好文物、非物质文化遗产保护和文化市场管理工作；负责改善基本公共教育服务，推进义务教育均衡发展。负责水利技术推广服务工作；组织指导水利工程建设；承担移民开发、防汛、抗旱、排涝及信息报送等工作；负责河道保洁、水利规划、农村饮水安全等事务工作；负责辖区水土保持、水土流失监测工作。负责农业、农机、畜牧兽医水产等技术推广及优良种、苗推广服务；负责农作物病虫害、动植物疫病监测与防控防治；负责农产品、畜禽水产品质量安全追溯管理；负责农业、畜牧、草地资源保护和管理。负责农村多种经营服务工作；负责农村土地流转、承包合同、经营权证书等服务工作；负责农村集体股份经济合作社财务核算、股权证书等服务工作；负责农村会计财务辅导、村级财务核算等工作；负责农业生产社会化服务等工作。负责辖区路灯、园林绿化、生活污水、市容环卫设施等市政公用设施建设以及质量安全、住房安全工作；协助做好农村宅基地建房审核批准等相关工作，参与公共建筑、生产性建筑及建设项目的选址、设计等相关工作。负责开展生态环境保护、宣传、教育、培训；负责畜禽养殖污染、农村生活垃圾污水处理以及厕所改造、危房改造等农村人居环境整治事务性工作，负责生态镇、生态村、美丽乡村等创建工作；协助做好辖区环境监管服务以及生态环境统计、污染源普查等相关工作。完成镇党委、政府和上级有关部门交办的其他任务。 </w:t>
      </w:r>
    </w:p>
    <w:p w:rsidR="00B2512C" w14:paraId="603FDA6A" w14:textId="77777777">
      <w:pPr>
        <w:pStyle w:val="Heading2"/>
      </w:pPr>
      <w:bookmarkStart w:id="4" w:name="_Toc12932"/>
      <w:bookmarkStart w:id="5" w:name="_Toc141520064"/>
      <w:r>
        <w:rPr>
          <w:rFonts w:hint="eastAsia"/>
        </w:rPr>
        <w:t>二、单位基本情况</w:t>
      </w:r>
      <w:bookmarkEnd w:id="4"/>
      <w:bookmarkEnd w:id="5"/>
    </w:p>
    <w:p w:rsidR="00B2512C" w14:paraId="0CAB104B" w14:textId="77777777">
      <w:pPr>
        <w:tabs>
          <w:tab w:val="left" w:pos="7513"/>
        </w:tabs>
        <w:adjustRightInd w:val="0"/>
        <w:snapToGri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从决算单位构成看，本单位包括1个内设机构，其中：列入2024年决算编制范围的单位详细情况见下表:</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5"/>
        <w:gridCol w:w="1701"/>
        <w:gridCol w:w="1605"/>
      </w:tblGrid>
      <w:tr w14:paraId="55165E04" w14:textId="5154550E" w:rsidTr="00AC0195">
        <w:tblPrEx>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64"/>
          <w:jc w:val="center"/>
        </w:trPr>
        <w:tc>
          <w:tcPr>
            <w:tcW w:w="4925" w:type="dxa"/>
            <w:tcBorders>
              <w:top w:val="single" w:sz="4" w:space="0" w:color="auto"/>
              <w:left w:val="single" w:sz="4" w:space="0" w:color="auto"/>
              <w:bottom w:val="single" w:sz="4" w:space="0" w:color="auto"/>
              <w:right w:val="single" w:sz="4" w:space="0" w:color="auto"/>
            </w:tcBorders>
          </w:tcPr>
          <w:p w:rsidR="00D46DEF" w:rsidP="00912703" w14:paraId="4803CE83" w14:textId="057902A9">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单位名称</w:t>
            </w:r>
          </w:p>
        </w:tc>
        <w:tc>
          <w:tcPr>
            <w:tcW w:w="1701" w:type="dxa"/>
            <w:tcBorders>
              <w:top w:val="single" w:sz="4" w:space="0" w:color="auto"/>
              <w:left w:val="single" w:sz="4" w:space="0" w:color="auto"/>
              <w:bottom w:val="single" w:sz="4" w:space="0" w:color="auto"/>
              <w:right w:val="single" w:sz="4" w:space="0" w:color="auto"/>
            </w:tcBorders>
          </w:tcPr>
          <w:p w:rsidR="00D46DEF" w:rsidP="00912703" w14:paraId="2F40779C" w14:textId="48645AC9">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单位性质</w:t>
            </w:r>
          </w:p>
        </w:tc>
        <w:tc>
          <w:tcPr>
            <w:tcW w:w="1605" w:type="dxa"/>
            <w:tcBorders>
              <w:top w:val="single" w:sz="4" w:space="0" w:color="auto"/>
              <w:left w:val="single" w:sz="4" w:space="0" w:color="auto"/>
              <w:bottom w:val="single" w:sz="4" w:space="0" w:color="auto"/>
              <w:right w:val="single" w:sz="4" w:space="0" w:color="auto"/>
            </w:tcBorders>
          </w:tcPr>
          <w:p w:rsidR="00D46DEF" w:rsidP="00912703" w14:paraId="2B4FE636" w14:textId="1667BE0D">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在职人数</w:t>
            </w:r>
          </w:p>
        </w:tc>
      </w:tr>
      <w:tr>
        <w:tblPrEx>
          <w:tblW w:w="8231" w:type="dxa"/>
          <w:jc w:val="center"/>
          <w:tblLayout w:type="fixed"/>
          <w:tblLook w:val="04A0"/>
        </w:tblPrEx>
        <w:trPr>
          <w:jc w:val="center"/>
        </w:trPr>
        <w:tc>
          <w:tcPr>
            <w:tcW w:w="492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连城县莒溪镇乡村振兴服务中心</w:t>
            </w:r>
          </w:p>
        </w:tc>
        <w:tc>
          <w:tcPr>
            <w:tcW w:w="1701"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全额拨款事业单位</w:t>
            </w:r>
          </w:p>
        </w:tc>
        <w:tc>
          <w:tcPr>
            <w:tcW w:w="1605"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center"/>
              <w:textAlignment w:val="auto"/>
            </w:pPr>
            <w:r>
              <w:rPr>
                <w:rFonts w:ascii="仿宋" w:eastAsia="仿宋" w:hAnsi="仿宋"/>
                <w:b w:val="0"/>
                <w:i w:val="0"/>
                <w:strike w:val="0"/>
                <w:color w:val="auto"/>
                <w:position w:val="-1"/>
                <w:sz w:val="32"/>
                <w:u w:val="none"/>
              </w:rPr>
              <w:t>32</w:t>
            </w:r>
          </w:p>
        </w:tc>
      </w:tr>
    </w:tbl>
    <w:p w:rsidR="00D11199" w:rsidRPr="00D11199" w:rsidP="00F2039D" w14:paraId="4F2F4883" w14:textId="7F0DECCB">
      <w:pPr>
        <w:spacing w:line="600" w:lineRule="exact"/>
        <w:ind w:firstLine="640" w:firstLineChars="200"/>
        <w:jc w:val="center"/>
        <w:rPr>
          <w:rFonts w:ascii="仿宋" w:eastAsia="仿宋" w:hAnsi="仿宋" w:cs="仿宋_GB2312" w:hint="eastAsia"/>
          <w:sz w:val="32"/>
          <w:szCs w:val="32"/>
        </w:rPr>
      </w:pPr>
      <w:bookmarkStart w:id="6" w:name="_Toc11743"/>
      <w:bookmarkStart w:id="7" w:name="_Toc141520065"/>
    </w:p>
    <w:p w:rsidR="00B2512C" w14:paraId="63FD98A3" w14:textId="77777777">
      <w:pPr>
        <w:pStyle w:val="Heading2"/>
      </w:pPr>
      <w:r>
        <w:rPr>
          <w:rFonts w:hint="eastAsia"/>
        </w:rPr>
        <w:t>三、单位主要工作总结</w:t>
      </w:r>
      <w:bookmarkEnd w:id="6"/>
      <w:bookmarkEnd w:id="7"/>
    </w:p>
    <w:p w:rsidR="00B2512C" w:rsidRPr="00380D33" w:rsidP="00380D33" w14:paraId="12D59742" w14:textId="77777777">
      <w:pPr>
        <w:spacing w:line="600" w:lineRule="exact"/>
        <w:ind w:firstLine="640" w:firstLineChars="200"/>
        <w:rPr>
          <w:rFonts w:ascii="仿宋" w:eastAsia="仿宋" w:hAnsi="仿宋" w:hint="eastAsia"/>
          <w:sz w:val="32"/>
          <w:szCs w:val="32"/>
        </w:rPr>
        <w:sectPr>
          <w:headerReference w:type="default" r:id="rId7"/>
          <w:footerReference w:type="default" r:id="rId8"/>
          <w:pgSz w:w="11906" w:h="16838"/>
          <w:pgMar w:top="1702" w:right="1800" w:bottom="1843" w:left="1800" w:header="851" w:footer="992" w:gutter="0"/>
          <w:pgNumType w:start="1"/>
          <w:cols w:space="425"/>
          <w:docGrid w:type="lines" w:linePitch="312"/>
        </w:sectPr>
      </w:pPr>
      <w:r>
        <w:rPr>
          <w:rFonts w:ascii="仿宋" w:eastAsia="仿宋" w:hAnsi="仿宋" w:hint="eastAsia"/>
          <w:sz w:val="32"/>
          <w:szCs w:val="32"/>
        </w:rPr>
        <w:t>2024年，连城县莒溪镇乡村振兴服务中心单位主要任务是：坚持以习近平新时代中国特色社会主义思想为指导，深入学习贯彻党的二十大和二十届二中、三中全会精神、习近平总书记来福建考察时的重要讲话精神，贯彻落实中央和省市县委决策部署，以“135”工作思路深化拓展“深学争优、敢为争先、实干争效”行动，笃行不怠，勇毅前行，奋力谱写全面建设社会主义现代化国家莒溪篇章。围绕上述任务，重点完成了以下工作：</w:t>
        <w:br/>
        <w:t xml:space="preserve">    （一）聚焦乡村振兴，扬长补短建设“奋进莒溪”。加快农业高质高效技术推广，扩大莒莲林下经济种植范围，力争建立多村联动的种植示范片。</w:t>
        <w:br/>
        <w:t xml:space="preserve">    （二）推广特色农业品牌，推动墩坑葡萄、莒莲蓝莓、铁山罗地猕猴桃等传统种植产业与乡村旅游融合。持续打造高质量“一村一品”，继续推进厦庄村、铁山罗地村蔬菜基地建设，探索溪源棘胸蛙生态养殖模式，推动我镇争创省级农业产业强镇。</w:t>
        <w:br/>
        <w:t xml:space="preserve">    （三）依托镇域内国家级森林村庄、最美古树群、非遗和古建文化、红军标语等资源，积极谋划莒溪生态森林小镇项目建设、申报省级乡村振兴示范镇。</w:t>
        <w:br/>
        <w:t xml:space="preserve">    （四）增强脱贫群众内生发展动力，策划实施特色激励性产业项目3个，为脱贫户提供公益性岗位22个以上，实现脱贫人口人均可支配收入增幅达到15%以上。</w:t>
      </w:r>
    </w:p>
    <w:p w:rsidR="00380D33" w14:paraId="271883FD" w14:textId="77777777">
      <w:pPr>
        <w:pStyle w:val="Heading1"/>
        <w:spacing w:before="0" w:after="0"/>
        <w:rPr>
          <w:rFonts w:ascii="黑体" w:hAnsi="黑体" w:hint="eastAsia"/>
          <w:sz w:val="56"/>
          <w:szCs w:val="56"/>
        </w:rPr>
      </w:pPr>
      <w:bookmarkStart w:id="8" w:name="_Toc2458"/>
      <w:bookmarkStart w:id="9" w:name="_Toc141520066"/>
    </w:p>
    <w:p w:rsidR="00380D33" w14:paraId="728C3F8C" w14:textId="77777777">
      <w:pPr>
        <w:pStyle w:val="Heading1"/>
        <w:spacing w:before="0" w:after="0"/>
        <w:rPr>
          <w:rFonts w:ascii="黑体" w:hAnsi="黑体" w:hint="eastAsia"/>
          <w:sz w:val="56"/>
          <w:szCs w:val="56"/>
        </w:rPr>
      </w:pPr>
    </w:p>
    <w:p w:rsidR="00380D33" w14:paraId="096ED85F" w14:textId="77777777">
      <w:pPr>
        <w:pStyle w:val="Heading1"/>
        <w:spacing w:before="0" w:after="0"/>
        <w:rPr>
          <w:rFonts w:ascii="黑体" w:hAnsi="黑体" w:hint="eastAsia"/>
          <w:sz w:val="56"/>
          <w:szCs w:val="56"/>
        </w:rPr>
      </w:pPr>
    </w:p>
    <w:p w:rsidR="00380D33" w14:paraId="7C6F6762" w14:textId="77777777">
      <w:pPr>
        <w:pStyle w:val="Heading1"/>
        <w:spacing w:before="0" w:after="0"/>
        <w:rPr>
          <w:rFonts w:ascii="黑体" w:hAnsi="黑体" w:hint="eastAsia"/>
          <w:sz w:val="56"/>
          <w:szCs w:val="56"/>
        </w:rPr>
      </w:pPr>
    </w:p>
    <w:p w:rsidR="00380D33" w14:paraId="58DE279E" w14:textId="77777777">
      <w:pPr>
        <w:pStyle w:val="Heading1"/>
        <w:spacing w:before="0" w:after="0"/>
        <w:rPr>
          <w:rFonts w:ascii="黑体" w:hAnsi="黑体" w:hint="eastAsia"/>
          <w:sz w:val="56"/>
          <w:szCs w:val="56"/>
        </w:rPr>
      </w:pPr>
    </w:p>
    <w:p w:rsidR="00380D33" w14:paraId="5DA2AC8B" w14:textId="77777777">
      <w:pPr>
        <w:pStyle w:val="Heading1"/>
        <w:spacing w:before="0" w:after="0"/>
        <w:rPr>
          <w:rFonts w:ascii="黑体" w:hAnsi="黑体" w:hint="eastAsia"/>
          <w:sz w:val="56"/>
          <w:szCs w:val="56"/>
        </w:rPr>
      </w:pPr>
    </w:p>
    <w:p w:rsidR="00380D33" w:rsidRPr="00380D33" w:rsidP="00380D33" w14:paraId="44C229A9" w14:textId="77777777">
      <w:pPr>
        <w:pStyle w:val="Heading1"/>
        <w:spacing w:before="0" w:after="0"/>
        <w:jc w:val="left"/>
        <w:rPr>
          <w:rFonts w:ascii="黑体" w:hAnsi="黑体" w:hint="eastAsia"/>
          <w:sz w:val="56"/>
          <w:szCs w:val="56"/>
        </w:rPr>
      </w:pPr>
      <w:r w:rsidRPr="00380D33">
        <w:rPr>
          <w:rFonts w:ascii="黑体" w:hAnsi="黑体" w:hint="eastAsia"/>
          <w:sz w:val="56"/>
          <w:szCs w:val="56"/>
        </w:rPr>
        <w:t xml:space="preserve">第二部分 </w:t>
      </w:r>
    </w:p>
    <w:p w:rsidR="00380D33" w:rsidRPr="00380D33" w14:paraId="67C51813" w14:textId="77777777">
      <w:pPr>
        <w:pStyle w:val="Heading1"/>
        <w:spacing w:before="0" w:after="0"/>
        <w:rPr>
          <w:rFonts w:ascii="黑体" w:hAnsi="黑体" w:hint="eastAsia"/>
          <w:sz w:val="56"/>
          <w:szCs w:val="56"/>
        </w:rPr>
      </w:pPr>
      <w:r w:rsidRPr="00380D33">
        <w:rPr>
          <w:rFonts w:ascii="黑体" w:hAnsi="黑体" w:hint="eastAsia"/>
          <w:sz w:val="56"/>
          <w:szCs w:val="56"/>
        </w:rPr>
        <w:t>2024年度决算表</w:t>
      </w:r>
      <w:bookmarkEnd w:id="8"/>
      <w:bookmarkEnd w:id="9"/>
    </w:p>
    <w:p w:rsidR="00380D33" w14:paraId="0F398F62" w14:textId="77777777">
      <w:pPr>
        <w:widowControl/>
        <w:spacing w:line="240" w:lineRule="auto"/>
        <w:jc w:val="left"/>
        <w:rPr>
          <w:rFonts w:eastAsia="黑体"/>
          <w:b/>
          <w:kern w:val="44"/>
          <w:sz w:val="36"/>
        </w:rPr>
      </w:pPr>
      <w:r>
        <w:br w:type="page"/>
      </w:r>
    </w:p>
    <w:p w:rsidR="00B2512C" w14:paraId="2E3E6D75" w14:textId="77777777">
      <w:pPr>
        <w:pStyle w:val="Heading1"/>
        <w:spacing w:before="0" w:after="0"/>
      </w:pPr>
    </w:p>
    <w:p w:rsidR="00B2512C" w14:paraId="2BF9E697" w14:textId="77777777">
      <w:pPr>
        <w:pStyle w:val="Heading2"/>
        <w:numPr>
          <w:ilvl w:val="0"/>
          <w:numId w:val="1"/>
        </w:numPr>
        <w:spacing w:before="0" w:after="0"/>
      </w:pPr>
      <w:bookmarkStart w:id="10" w:name="_Toc9591"/>
      <w:bookmarkStart w:id="11" w:name="_Toc141520067"/>
      <w:r>
        <w:rPr>
          <w:rFonts w:hint="eastAsia"/>
        </w:rPr>
        <w:t>收入支出决算总表</w:t>
      </w:r>
      <w:bookmarkEnd w:id="10"/>
      <w:bookmarkEnd w:id="11"/>
      <w:r>
        <w:rPr>
          <w:rFonts w:hint="eastAsia"/>
        </w:rPr>
        <w:t xml:space="preserve"> </w:t>
      </w:r>
    </w:p>
    <w:tbl>
      <w:tblPr>
        <w:tblW w:w="5000" w:type="pct"/>
        <w:tblLayout w:type="fixed"/>
        <w:tblLook w:val="04A0"/>
      </w:tblPr>
      <w:tblGrid>
        <w:gridCol w:w="3160"/>
        <w:gridCol w:w="1125"/>
        <w:gridCol w:w="3034"/>
        <w:gridCol w:w="1203"/>
      </w:tblGrid>
      <w:tr w14:paraId="58224941" w14:textId="77777777">
        <w:tblPrEx>
          <w:tblW w:w="5000" w:type="pct"/>
          <w:tblLayout w:type="fixed"/>
          <w:tblLook w:val="04A0"/>
        </w:tblPrEx>
        <w:trPr>
          <w:trHeight w:val="300"/>
        </w:trPr>
        <w:tc>
          <w:tcPr>
            <w:tcW w:w="5000" w:type="pct"/>
            <w:gridSpan w:val="4"/>
            <w:tcBorders>
              <w:top w:val="nil"/>
              <w:left w:val="nil"/>
              <w:bottom w:val="nil"/>
              <w:right w:val="nil"/>
            </w:tcBorders>
            <w:noWrap/>
            <w:vAlign w:val="center"/>
          </w:tcPr>
          <w:p w:rsidR="00B2512C" w14:paraId="2D0FF477" w14:textId="77777777">
            <w:pPr>
              <w:widowControl/>
              <w:spacing w:line="240" w:lineRule="auto"/>
              <w:jc w:val="center"/>
              <w:rPr>
                <w:rFonts w:ascii="宋体" w:eastAsia="宋体" w:hAnsi="宋体" w:cs="Arial" w:hint="eastAsia"/>
                <w:kern w:val="0"/>
                <w:sz w:val="20"/>
                <w:szCs w:val="20"/>
              </w:rPr>
            </w:pPr>
            <w:r>
              <w:rPr>
                <w:rFonts w:ascii="黑体" w:eastAsia="黑体" w:hAnsi="Arial" w:cs="Arial" w:hint="eastAsia"/>
                <w:color w:val="000000"/>
                <w:kern w:val="0"/>
                <w:sz w:val="36"/>
                <w:szCs w:val="36"/>
              </w:rPr>
              <w:t>收入支出决算总表</w:t>
            </w:r>
          </w:p>
        </w:tc>
      </w:tr>
      <w:tr w14:paraId="7F87E063" w14:textId="77777777">
        <w:tblPrEx>
          <w:tblW w:w="5000" w:type="pct"/>
          <w:tblLayout w:type="fixed"/>
          <w:tblLook w:val="04A0"/>
        </w:tblPrEx>
        <w:trPr>
          <w:trHeight w:val="300"/>
        </w:trPr>
        <w:tc>
          <w:tcPr>
            <w:tcW w:w="2514" w:type="pct"/>
            <w:gridSpan w:val="2"/>
            <w:tcBorders>
              <w:top w:val="nil"/>
              <w:left w:val="nil"/>
              <w:bottom w:val="nil"/>
              <w:right w:val="nil"/>
            </w:tcBorders>
            <w:noWrap/>
            <w:vAlign w:val="center"/>
          </w:tcPr>
          <w:p w:rsidR="00B2512C" w14:paraId="36611C27" w14:textId="77777777">
            <w:pPr>
              <w:widowControl/>
              <w:spacing w:line="240" w:lineRule="auto"/>
              <w:ind w:firstLine="2600" w:firstLineChars="1300"/>
              <w:jc w:val="left"/>
              <w:rPr>
                <w:rFonts w:ascii="黑体" w:eastAsia="黑体" w:hAnsi="Arial" w:cs="Arial"/>
                <w:color w:val="000000"/>
                <w:kern w:val="0"/>
                <w:sz w:val="20"/>
                <w:szCs w:val="20"/>
              </w:rPr>
            </w:pPr>
          </w:p>
        </w:tc>
        <w:tc>
          <w:tcPr>
            <w:tcW w:w="2485" w:type="pct"/>
            <w:gridSpan w:val="2"/>
            <w:tcBorders>
              <w:top w:val="nil"/>
              <w:left w:val="nil"/>
              <w:bottom w:val="nil"/>
              <w:right w:val="nil"/>
            </w:tcBorders>
            <w:noWrap/>
            <w:vAlign w:val="center"/>
          </w:tcPr>
          <w:p w:rsidR="00B2512C" w14:paraId="4681E054" w14:textId="77777777">
            <w:pPr>
              <w:widowControl/>
              <w:spacing w:line="240" w:lineRule="auto"/>
              <w:jc w:val="right"/>
              <w:rPr>
                <w:rFonts w:ascii="黑体" w:eastAsia="黑体" w:hAnsi="Arial" w:cs="Arial"/>
                <w:color w:val="000000"/>
                <w:kern w:val="0"/>
                <w:sz w:val="20"/>
                <w:szCs w:val="20"/>
              </w:rPr>
            </w:pPr>
            <w:r>
              <w:rPr>
                <w:rFonts w:ascii="黑体" w:eastAsia="黑体" w:hAnsi="Arial" w:cs="Arial" w:hint="eastAsia"/>
                <w:color w:val="000000"/>
                <w:kern w:val="0"/>
                <w:sz w:val="20"/>
                <w:szCs w:val="20"/>
              </w:rPr>
              <w:t xml:space="preserve"> </w:t>
            </w:r>
            <w:r>
              <w:rPr>
                <w:rFonts w:ascii="宋体" w:eastAsia="宋体" w:hAnsi="宋体" w:cs="Arial" w:hint="eastAsia"/>
                <w:kern w:val="0"/>
                <w:sz w:val="20"/>
                <w:szCs w:val="20"/>
              </w:rPr>
              <w:t>公开01表</w:t>
            </w:r>
          </w:p>
        </w:tc>
      </w:tr>
      <w:tr w14:paraId="2F6770C5" w14:textId="77777777">
        <w:tblPrEx>
          <w:tblW w:w="5000" w:type="pct"/>
          <w:tblLayout w:type="fixed"/>
          <w:tblLook w:val="04A0"/>
        </w:tblPrEx>
        <w:trPr>
          <w:trHeight w:val="90"/>
        </w:trPr>
        <w:tc>
          <w:tcPr>
            <w:tcW w:w="4294" w:type="pct"/>
            <w:gridSpan w:val="3"/>
            <w:tcBorders>
              <w:top w:val="nil"/>
              <w:left w:val="nil"/>
              <w:bottom w:val="single" w:sz="4" w:space="0" w:color="auto"/>
              <w:right w:val="nil"/>
            </w:tcBorders>
            <w:noWrap/>
            <w:vAlign w:val="center"/>
          </w:tcPr>
          <w:p w:rsidR="00B2512C" w14:paraId="1AB8290F" w14:textId="77777777">
            <w:pPr>
              <w:widowControl/>
              <w:spacing w:line="240" w:lineRule="auto"/>
              <w:jc w:val="left"/>
              <w:rPr>
                <w:rFonts w:ascii="宋体" w:eastAsia="宋体" w:hAnsi="宋体" w:cs="Arial" w:hint="eastAsia"/>
                <w:kern w:val="0"/>
                <w:sz w:val="20"/>
                <w:szCs w:val="20"/>
              </w:rPr>
            </w:pPr>
            <w:r>
              <w:rPr>
                <w:rFonts w:ascii="宋体" w:eastAsia="宋体" w:hAnsi="宋体" w:cs="Arial"/>
                <w:color w:val="000000"/>
                <w:kern w:val="0"/>
                <w:sz w:val="20"/>
                <w:szCs w:val="20"/>
              </w:rPr>
              <w:t>单位：连城县莒溪镇乡村振兴服务中心</w:t>
            </w:r>
          </w:p>
        </w:tc>
        <w:tc>
          <w:tcPr>
            <w:tcW w:w="705" w:type="pct"/>
            <w:tcBorders>
              <w:top w:val="nil"/>
              <w:left w:val="nil"/>
              <w:bottom w:val="single" w:sz="4" w:space="0" w:color="auto"/>
              <w:right w:val="nil"/>
            </w:tcBorders>
            <w:noWrap/>
            <w:vAlign w:val="center"/>
          </w:tcPr>
          <w:p w:rsidR="00B2512C" w14:paraId="260BD7ED" w14:textId="77777777">
            <w:pPr>
              <w:widowControl/>
              <w:spacing w:line="240" w:lineRule="auto"/>
              <w:jc w:val="right"/>
              <w:rPr>
                <w:rFonts w:ascii="宋体" w:eastAsia="宋体" w:hAnsi="宋体" w:cs="Arial" w:hint="eastAsia"/>
                <w:kern w:val="0"/>
                <w:sz w:val="20"/>
                <w:szCs w:val="20"/>
              </w:rPr>
            </w:pPr>
            <w:r>
              <w:rPr>
                <w:rFonts w:ascii="宋体" w:eastAsia="宋体" w:hAnsi="宋体" w:cs="Arial" w:hint="eastAsia"/>
                <w:kern w:val="0"/>
                <w:sz w:val="20"/>
                <w:szCs w:val="20"/>
              </w:rPr>
              <w:t>单位：万元</w:t>
            </w:r>
          </w:p>
        </w:tc>
      </w:tr>
      <w:tr w14:paraId="1FFFF230" w14:textId="77777777">
        <w:tblPrEx>
          <w:tblW w:w="5000" w:type="pct"/>
          <w:tblLayout w:type="fixed"/>
          <w:tblLook w:val="04A0"/>
        </w:tblPrEx>
        <w:trPr>
          <w:trHeight w:val="308"/>
        </w:trPr>
        <w:tc>
          <w:tcPr>
            <w:tcW w:w="2514" w:type="pct"/>
            <w:gridSpan w:val="2"/>
            <w:tcBorders>
              <w:top w:val="single" w:sz="4" w:space="0" w:color="auto"/>
              <w:left w:val="single" w:sz="4" w:space="0" w:color="auto"/>
              <w:bottom w:val="single" w:sz="4" w:space="0" w:color="auto"/>
              <w:right w:val="single" w:sz="4" w:space="0" w:color="auto"/>
            </w:tcBorders>
            <w:noWrap/>
            <w:vAlign w:val="center"/>
          </w:tcPr>
          <w:p w:rsidR="00B2512C" w14:paraId="2E5E0EF5"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收入</w:t>
            </w:r>
          </w:p>
        </w:tc>
        <w:tc>
          <w:tcPr>
            <w:tcW w:w="2485" w:type="pct"/>
            <w:gridSpan w:val="2"/>
            <w:tcBorders>
              <w:top w:val="single" w:sz="4" w:space="0" w:color="auto"/>
              <w:left w:val="single" w:sz="4" w:space="0" w:color="auto"/>
              <w:bottom w:val="single" w:sz="4" w:space="0" w:color="auto"/>
              <w:right w:val="single" w:sz="4" w:space="0" w:color="auto"/>
            </w:tcBorders>
            <w:noWrap/>
            <w:vAlign w:val="center"/>
          </w:tcPr>
          <w:p w:rsidR="00B2512C" w14:paraId="69709B3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支出</w:t>
            </w:r>
          </w:p>
        </w:tc>
      </w:tr>
      <w:tr w14:paraId="480A7B66" w14:textId="77777777">
        <w:tblPrEx>
          <w:tblW w:w="5000" w:type="pct"/>
          <w:tblLayout w:type="fixed"/>
          <w:tblLook w:val="04A0"/>
        </w:tblPrEx>
        <w:trPr>
          <w:trHeight w:val="308"/>
        </w:trPr>
        <w:tc>
          <w:tcPr>
            <w:tcW w:w="1854" w:type="pct"/>
            <w:tcBorders>
              <w:top w:val="single" w:sz="4" w:space="0" w:color="auto"/>
              <w:left w:val="single" w:sz="4" w:space="0" w:color="auto"/>
              <w:bottom w:val="single" w:sz="4" w:space="0" w:color="auto"/>
              <w:right w:val="single" w:sz="4" w:space="0" w:color="auto"/>
            </w:tcBorders>
            <w:noWrap/>
            <w:vAlign w:val="center"/>
          </w:tcPr>
          <w:p w:rsidR="00B2512C" w14:paraId="38FAE76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项目</w:t>
            </w:r>
          </w:p>
        </w:tc>
        <w:tc>
          <w:tcPr>
            <w:tcW w:w="660" w:type="pct"/>
            <w:tcBorders>
              <w:top w:val="single" w:sz="4" w:space="0" w:color="auto"/>
              <w:left w:val="single" w:sz="4" w:space="0" w:color="auto"/>
              <w:bottom w:val="single" w:sz="4" w:space="0" w:color="auto"/>
              <w:right w:val="single" w:sz="4" w:space="0" w:color="auto"/>
            </w:tcBorders>
            <w:noWrap/>
            <w:vAlign w:val="center"/>
          </w:tcPr>
          <w:p w:rsidR="00B2512C" w14:paraId="0C8CAE65"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决算数</w:t>
            </w:r>
          </w:p>
        </w:tc>
        <w:tc>
          <w:tcPr>
            <w:tcW w:w="1780" w:type="pct"/>
            <w:tcBorders>
              <w:top w:val="single" w:sz="4" w:space="0" w:color="auto"/>
              <w:left w:val="single" w:sz="4" w:space="0" w:color="auto"/>
              <w:bottom w:val="single" w:sz="4" w:space="0" w:color="auto"/>
              <w:right w:val="single" w:sz="4" w:space="0" w:color="auto"/>
            </w:tcBorders>
            <w:noWrap/>
            <w:vAlign w:val="center"/>
          </w:tcPr>
          <w:p w:rsidR="00B2512C" w14:paraId="0C0B06D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项目(按支出功能分类)</w:t>
            </w:r>
          </w:p>
        </w:tc>
        <w:tc>
          <w:tcPr>
            <w:tcW w:w="705" w:type="pct"/>
            <w:tcBorders>
              <w:top w:val="single" w:sz="4" w:space="0" w:color="auto"/>
              <w:left w:val="single" w:sz="4" w:space="0" w:color="auto"/>
              <w:bottom w:val="single" w:sz="4" w:space="0" w:color="auto"/>
              <w:right w:val="single" w:sz="4" w:space="0" w:color="auto"/>
            </w:tcBorders>
            <w:noWrap/>
            <w:vAlign w:val="center"/>
          </w:tcPr>
          <w:p w:rsidR="00B2512C" w14:paraId="1E12887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决算数</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一、一般公共预算财政拨款收入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373.91</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一、一般公共服务支出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276.05</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二、政府性基金预算财政拨款收入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二、外交支出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三、国有资本经营预算财政拨款收入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三、国防支出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四、上级补助收入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四、公共安全支出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五、事业收入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五、教育支出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六、经营收入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六、科学技术支出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七、附属单位上缴收入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七、文化旅游体育与传媒支出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八、其他收入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八、社会保障和就业支出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48.82</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九、卫生健康支出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26.41</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十、节能环保支出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十一、城乡社区支出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十二、农林水支出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十三、交通运输支出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十四、资源勘探工业信息等支出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十五、商业服务业等支出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十六、金融支出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十七、援助其他地区支出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十八、自然资源海洋气象等支出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十九、住房保障支出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22.63</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二十、粮油物资储备支出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二十一、国有资本经营预算支出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二十二、灾害防治及应急管理支出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二十三、其他支出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二十四、债务还本支出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二十五、债务付息支出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二十六、抗疫特别国债安排的支出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b/>
                <w:i w:val="0"/>
                <w:strike w:val="0"/>
                <w:color w:val="auto"/>
                <w:position w:val="-1"/>
                <w:sz w:val="18"/>
                <w:u w:val="none"/>
              </w:rPr>
              <w:t>本年收入合计</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373.91</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rFonts w:cs="Arial"/>
                <w:b/>
                <w:i w:val="0"/>
                <w:strike w:val="0"/>
                <w:color w:val="000000"/>
                <w:position w:val="-1"/>
                <w:sz w:val="18"/>
                <w:u w:val="none"/>
              </w:rPr>
              <w:t>本年支出合计</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373.91</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使用非财政拨款结余（含专用结余）</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结余分配</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年初结转和结余</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年末结转和结余</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b/>
                <w:i w:val="0"/>
                <w:strike w:val="0"/>
                <w:color w:val="auto"/>
                <w:position w:val="-1"/>
                <w:sz w:val="18"/>
                <w:u w:val="none"/>
              </w:rPr>
              <w:t>总计</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373.91</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rFonts w:cs="Arial"/>
                <w:b/>
                <w:i w:val="0"/>
                <w:strike w:val="0"/>
                <w:color w:val="000000"/>
                <w:position w:val="-1"/>
                <w:sz w:val="18"/>
                <w:u w:val="none"/>
              </w:rPr>
              <w:t>总计</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373.91</w:t>
            </w:r>
          </w:p>
        </w:tc>
      </w:tr>
    </w:tbl>
    <w:p w:rsidR="00B2512C" w14:paraId="0170F7D3"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注：1. 本表反映单位本年度的总收支和年末结转结余情况。</w:t>
      </w:r>
    </w:p>
    <w:p w:rsidR="00B2512C" w14:paraId="65E017EA" w14:textId="77777777">
      <w:pPr>
        <w:pStyle w:val="Default"/>
        <w:ind w:firstLine="480" w:firstLineChars="200"/>
        <w:rPr>
          <w:rFonts w:ascii="Times New Roman" w:hAnsi="Times New Roman" w:eastAsiaTheme="minorEastAsia" w:cs="Times New Roman"/>
        </w:rPr>
      </w:pPr>
      <w:r>
        <w:rPr>
          <w:rFonts w:ascii="Times New Roman" w:hAnsi="Times New Roman" w:eastAsiaTheme="minorEastAsia" w:cs="Times New Roman" w:hint="eastAsia"/>
        </w:rPr>
        <w:t>2.</w:t>
      </w:r>
      <w:r>
        <w:rPr>
          <w:rFonts w:hint="eastAsia"/>
        </w:rPr>
        <w:t xml:space="preserve"> </w:t>
      </w:r>
      <w:r>
        <w:rPr>
          <w:rFonts w:ascii="Times New Roman" w:hAnsi="Times New Roman" w:eastAsiaTheme="minorEastAsia" w:cs="Times New Roman" w:hint="eastAsia"/>
        </w:rPr>
        <w:t>本套报表金额单位转换时可能存在尾数误差。</w:t>
      </w:r>
    </w:p>
    <w:p w:rsidR="00B2512C" w14:paraId="61026A09" w14:textId="77777777">
      <w:pPr>
        <w:pStyle w:val="Default"/>
        <w:rPr>
          <w:rFonts w:ascii="Times New Roman" w:hAnsi="Times New Roman" w:eastAsiaTheme="minorEastAsia" w:cs="Times New Roman"/>
        </w:rPr>
        <w:sectPr>
          <w:pgSz w:w="11906" w:h="16838"/>
          <w:pgMar w:top="567" w:right="1800" w:bottom="567" w:left="1800" w:header="0" w:footer="454" w:gutter="0"/>
          <w:cols w:space="425"/>
          <w:docGrid w:type="lines" w:linePitch="312"/>
        </w:sectPr>
      </w:pPr>
    </w:p>
    <w:p w:rsidR="00B2512C" w14:paraId="34AAD481" w14:textId="77777777">
      <w:pPr>
        <w:pStyle w:val="Heading2"/>
        <w:numPr>
          <w:ilvl w:val="0"/>
          <w:numId w:val="1"/>
        </w:numPr>
        <w:spacing w:before="0" w:after="0"/>
      </w:pPr>
      <w:bookmarkStart w:id="12" w:name="_Toc15204"/>
      <w:bookmarkStart w:id="13" w:name="_Toc141520068"/>
      <w:r>
        <w:rPr>
          <w:rFonts w:hint="eastAsia"/>
        </w:rPr>
        <w:t>收入决算表</w:t>
      </w:r>
      <w:bookmarkEnd w:id="12"/>
      <w:bookmarkEnd w:id="13"/>
      <w:r>
        <w:rPr>
          <w:rFonts w:hint="eastAsia"/>
        </w:rPr>
        <w:t xml:space="preserve"> </w:t>
      </w:r>
    </w:p>
    <w:p w:rsidR="00B2512C" w14:paraId="18A72EA9" w14:textId="77777777">
      <w:pPr>
        <w:pStyle w:val="Default"/>
        <w:jc w:val="center"/>
        <w:rPr>
          <w:rFonts w:ascii="黑体" w:eastAsia="黑体" w:hAnsi="Arial" w:cs="Arial"/>
          <w:sz w:val="36"/>
          <w:szCs w:val="36"/>
        </w:rPr>
      </w:pPr>
      <w:r>
        <w:rPr>
          <w:rFonts w:ascii="黑体" w:eastAsia="黑体" w:hAnsi="Arial" w:cs="Arial" w:hint="eastAsia"/>
          <w:sz w:val="36"/>
          <w:szCs w:val="36"/>
        </w:rPr>
        <w:t>收入决算表</w:t>
      </w:r>
    </w:p>
    <w:p w:rsidR="00B2512C" w14:paraId="60B5BC0B" w14:textId="77777777">
      <w:pPr>
        <w:pStyle w:val="Default"/>
        <w:jc w:val="right"/>
        <w:rPr>
          <w:rFonts w:ascii="宋体" w:eastAsia="宋体" w:hAnsi="宋体" w:cs="Arial" w:hint="eastAsia"/>
          <w:sz w:val="20"/>
          <w:szCs w:val="20"/>
        </w:rPr>
      </w:pPr>
      <w:r>
        <w:rPr>
          <w:rFonts w:ascii="宋体" w:eastAsia="宋体" w:hAnsi="宋体" w:cs="Arial" w:hint="eastAsia"/>
          <w:sz w:val="20"/>
          <w:szCs w:val="20"/>
        </w:rPr>
        <w:t>公开02表</w:t>
      </w:r>
    </w:p>
    <w:tbl>
      <w:tblPr>
        <w:tblStyle w:val="TableGrid"/>
        <w:tblW w:w="0" w:type="auto"/>
        <w:tblLook w:val="04A0"/>
      </w:tblPr>
      <w:tblGrid>
        <w:gridCol w:w="1567"/>
        <w:gridCol w:w="4168"/>
        <w:gridCol w:w="1379"/>
        <w:gridCol w:w="1391"/>
        <w:gridCol w:w="1045"/>
        <w:gridCol w:w="1105"/>
        <w:gridCol w:w="1184"/>
        <w:gridCol w:w="1174"/>
        <w:gridCol w:w="1047"/>
      </w:tblGrid>
      <w:tr w14:paraId="30CDB1BA" w14:textId="77777777" w:rsidTr="00A628FF">
        <w:tblPrEx>
          <w:tblW w:w="0" w:type="auto"/>
          <w:tblLook w:val="04A0"/>
        </w:tblPrEx>
        <w:trPr>
          <w:trHeight w:val="418"/>
        </w:trPr>
        <w:tc>
          <w:tcPr>
            <w:tcW w:w="11839" w:type="dxa"/>
            <w:gridSpan w:val="7"/>
            <w:tcBorders>
              <w:top w:val="nil"/>
              <w:left w:val="nil"/>
              <w:right w:val="nil"/>
            </w:tcBorders>
            <w:vAlign w:val="center"/>
          </w:tcPr>
          <w:p w:rsidR="00B2512C" w14:paraId="36FBEA1B" w14:textId="77777777">
            <w:pPr>
              <w:pStyle w:val="Default"/>
              <w:rPr>
                <w:rFonts w:ascii="宋体" w:eastAsia="宋体" w:hAnsi="宋体" w:cs="Arial" w:hint="eastAsia"/>
                <w:sz w:val="22"/>
              </w:rPr>
            </w:pPr>
            <w:r>
              <w:rPr>
                <w:rFonts w:ascii="宋体" w:eastAsia="宋体" w:hAnsi="宋体" w:cs="Arial"/>
                <w:sz w:val="20"/>
                <w:szCs w:val="20"/>
              </w:rPr>
              <w:t>单位：连城县莒溪镇乡村振兴服务中心</w:t>
            </w:r>
          </w:p>
        </w:tc>
        <w:tc>
          <w:tcPr>
            <w:tcW w:w="2221" w:type="dxa"/>
            <w:gridSpan w:val="2"/>
            <w:tcBorders>
              <w:top w:val="nil"/>
              <w:left w:val="nil"/>
              <w:right w:val="nil"/>
            </w:tcBorders>
            <w:vAlign w:val="center"/>
          </w:tcPr>
          <w:p w:rsidR="00B2512C" w14:paraId="7950EE2A" w14:textId="77777777">
            <w:pPr>
              <w:pStyle w:val="Default"/>
              <w:jc w:val="right"/>
              <w:rPr>
                <w:rFonts w:ascii="宋体" w:eastAsia="宋体" w:hAnsi="宋体" w:cs="Arial" w:hint="eastAsia"/>
                <w:sz w:val="22"/>
              </w:rPr>
            </w:pPr>
            <w:r>
              <w:rPr>
                <w:rFonts w:ascii="宋体" w:eastAsia="宋体" w:hAnsi="宋体" w:cs="Arial" w:hint="eastAsia"/>
                <w:sz w:val="20"/>
                <w:szCs w:val="20"/>
              </w:rPr>
              <w:t>单位：万元</w:t>
            </w:r>
          </w:p>
        </w:tc>
      </w:tr>
      <w:tr w14:paraId="51BDD94F" w14:textId="77777777" w:rsidTr="00A628FF">
        <w:tblPrEx>
          <w:tblW w:w="0" w:type="auto"/>
          <w:tblLook w:val="04A0"/>
        </w:tblPrEx>
        <w:trPr>
          <w:trHeight w:val="90"/>
        </w:trPr>
        <w:tc>
          <w:tcPr>
            <w:tcW w:w="5735" w:type="dxa"/>
            <w:gridSpan w:val="2"/>
            <w:vAlign w:val="center"/>
          </w:tcPr>
          <w:p w:rsidR="00B2512C" w14:paraId="5E27F8C5" w14:textId="77777777">
            <w:pPr>
              <w:pStyle w:val="Default"/>
              <w:jc w:val="center"/>
              <w:rPr>
                <w:rFonts w:ascii="Times New Roman" w:hAnsi="Times New Roman" w:eastAsiaTheme="minorEastAsia" w:cs="Times New Roman"/>
              </w:rPr>
            </w:pPr>
            <w:r>
              <w:rPr>
                <w:rFonts w:ascii="宋体" w:eastAsia="宋体" w:hAnsi="宋体" w:cs="Arial" w:hint="eastAsia"/>
                <w:sz w:val="22"/>
              </w:rPr>
              <w:t>项目</w:t>
            </w:r>
          </w:p>
        </w:tc>
        <w:tc>
          <w:tcPr>
            <w:tcW w:w="1379" w:type="dxa"/>
            <w:vMerge w:val="restart"/>
            <w:vAlign w:val="center"/>
          </w:tcPr>
          <w:p w:rsidR="00B2512C" w14:paraId="3E7F935B" w14:textId="77777777">
            <w:pPr>
              <w:widowControl/>
              <w:spacing w:line="240" w:lineRule="auto"/>
              <w:jc w:val="center"/>
              <w:rPr>
                <w:rFonts w:ascii="Times New Roman" w:hAnsi="Times New Roman" w:cs="Times New Roman"/>
              </w:rPr>
            </w:pPr>
            <w:r>
              <w:rPr>
                <w:rFonts w:ascii="宋体" w:eastAsia="宋体" w:hAnsi="宋体" w:cs="Arial" w:hint="eastAsia"/>
                <w:color w:val="000000"/>
                <w:kern w:val="0"/>
                <w:sz w:val="22"/>
              </w:rPr>
              <w:t>本年收入合计</w:t>
            </w:r>
          </w:p>
        </w:tc>
        <w:tc>
          <w:tcPr>
            <w:tcW w:w="1391" w:type="dxa"/>
            <w:vMerge w:val="restart"/>
            <w:vAlign w:val="center"/>
          </w:tcPr>
          <w:p w:rsidR="00B2512C" w14:paraId="3F44D237" w14:textId="77777777">
            <w:pPr>
              <w:pStyle w:val="Default"/>
              <w:jc w:val="center"/>
              <w:rPr>
                <w:rFonts w:ascii="Times New Roman" w:hAnsi="Times New Roman" w:eastAsiaTheme="minorEastAsia" w:cs="Times New Roman"/>
              </w:rPr>
            </w:pPr>
            <w:r>
              <w:rPr>
                <w:rFonts w:ascii="宋体" w:eastAsia="宋体" w:hAnsi="宋体" w:cs="Arial" w:hint="eastAsia"/>
                <w:sz w:val="22"/>
              </w:rPr>
              <w:t>财政拨款收入</w:t>
            </w:r>
          </w:p>
        </w:tc>
        <w:tc>
          <w:tcPr>
            <w:tcW w:w="1045" w:type="dxa"/>
            <w:vMerge w:val="restart"/>
            <w:vAlign w:val="center"/>
          </w:tcPr>
          <w:p w:rsidR="00B2512C" w14:paraId="4E415EBF" w14:textId="77777777">
            <w:pPr>
              <w:pStyle w:val="Default"/>
              <w:jc w:val="center"/>
              <w:rPr>
                <w:rFonts w:ascii="Times New Roman" w:hAnsi="Times New Roman" w:eastAsiaTheme="minorEastAsia" w:cs="Times New Roman"/>
              </w:rPr>
            </w:pPr>
            <w:r>
              <w:rPr>
                <w:rFonts w:ascii="宋体" w:eastAsia="宋体" w:hAnsi="宋体" w:cs="Arial" w:hint="eastAsia"/>
                <w:sz w:val="22"/>
              </w:rPr>
              <w:t>上级补助收入</w:t>
            </w:r>
          </w:p>
        </w:tc>
        <w:tc>
          <w:tcPr>
            <w:tcW w:w="1105" w:type="dxa"/>
            <w:vMerge w:val="restart"/>
            <w:vAlign w:val="center"/>
          </w:tcPr>
          <w:p w:rsidR="00B2512C" w14:paraId="3CDCAC44" w14:textId="77777777">
            <w:pPr>
              <w:pStyle w:val="Default"/>
              <w:jc w:val="center"/>
              <w:rPr>
                <w:rFonts w:ascii="Times New Roman" w:hAnsi="Times New Roman" w:eastAsiaTheme="minorEastAsia" w:cs="Times New Roman"/>
              </w:rPr>
            </w:pPr>
            <w:r>
              <w:rPr>
                <w:rFonts w:ascii="宋体" w:eastAsia="宋体" w:hAnsi="宋体" w:cs="Arial" w:hint="eastAsia"/>
                <w:sz w:val="22"/>
              </w:rPr>
              <w:t>事业收入</w:t>
            </w:r>
          </w:p>
        </w:tc>
        <w:tc>
          <w:tcPr>
            <w:tcW w:w="1184" w:type="dxa"/>
            <w:vMerge w:val="restart"/>
            <w:vAlign w:val="center"/>
          </w:tcPr>
          <w:p w:rsidR="00B2512C" w14:paraId="78C96F3C" w14:textId="77777777">
            <w:pPr>
              <w:pStyle w:val="Default"/>
              <w:jc w:val="center"/>
              <w:rPr>
                <w:rFonts w:ascii="Times New Roman" w:hAnsi="Times New Roman" w:eastAsiaTheme="minorEastAsia" w:cs="Times New Roman"/>
              </w:rPr>
            </w:pPr>
            <w:r>
              <w:rPr>
                <w:rFonts w:ascii="宋体" w:eastAsia="宋体" w:hAnsi="宋体" w:cs="Arial" w:hint="eastAsia"/>
                <w:sz w:val="22"/>
              </w:rPr>
              <w:t>经营收入</w:t>
            </w:r>
          </w:p>
        </w:tc>
        <w:tc>
          <w:tcPr>
            <w:tcW w:w="1174" w:type="dxa"/>
            <w:vMerge w:val="restart"/>
            <w:vAlign w:val="center"/>
          </w:tcPr>
          <w:p w:rsidR="00B2512C" w14:paraId="62BD5C63" w14:textId="77777777">
            <w:pPr>
              <w:pStyle w:val="Default"/>
              <w:jc w:val="center"/>
              <w:rPr>
                <w:rFonts w:ascii="Times New Roman" w:hAnsi="Times New Roman" w:eastAsiaTheme="minorEastAsia" w:cs="Times New Roman"/>
              </w:rPr>
            </w:pPr>
            <w:r>
              <w:rPr>
                <w:rFonts w:ascii="宋体" w:eastAsia="宋体" w:hAnsi="宋体" w:cs="Arial" w:hint="eastAsia"/>
                <w:sz w:val="22"/>
              </w:rPr>
              <w:t>附属单位上缴收入</w:t>
            </w:r>
          </w:p>
        </w:tc>
        <w:tc>
          <w:tcPr>
            <w:tcW w:w="1047" w:type="dxa"/>
            <w:vMerge w:val="restart"/>
            <w:vAlign w:val="center"/>
          </w:tcPr>
          <w:p w:rsidR="00B2512C" w14:paraId="158E2B18" w14:textId="77777777">
            <w:pPr>
              <w:pStyle w:val="Default"/>
              <w:jc w:val="center"/>
              <w:rPr>
                <w:rFonts w:ascii="宋体" w:eastAsia="宋体" w:hAnsi="宋体" w:cs="Arial" w:hint="eastAsia"/>
                <w:sz w:val="22"/>
              </w:rPr>
            </w:pPr>
            <w:r>
              <w:rPr>
                <w:rFonts w:ascii="宋体" w:eastAsia="宋体" w:hAnsi="宋体" w:cs="Arial" w:hint="eastAsia"/>
                <w:sz w:val="22"/>
              </w:rPr>
              <w:t>其他</w:t>
            </w:r>
          </w:p>
          <w:p w:rsidR="00B2512C" w14:paraId="0A17E521" w14:textId="77777777">
            <w:pPr>
              <w:pStyle w:val="Default"/>
              <w:jc w:val="center"/>
              <w:rPr>
                <w:rFonts w:ascii="Times New Roman" w:hAnsi="Times New Roman" w:eastAsiaTheme="minorEastAsia" w:cs="Times New Roman"/>
              </w:rPr>
            </w:pPr>
            <w:r>
              <w:rPr>
                <w:rFonts w:ascii="宋体" w:eastAsia="宋体" w:hAnsi="宋体" w:cs="Arial" w:hint="eastAsia"/>
                <w:sz w:val="22"/>
              </w:rPr>
              <w:t>收入</w:t>
            </w:r>
          </w:p>
        </w:tc>
      </w:tr>
      <w:tr w14:paraId="3BD2F250" w14:textId="77777777" w:rsidTr="00A628FF">
        <w:tblPrEx>
          <w:tblW w:w="0" w:type="auto"/>
          <w:tblLook w:val="04A0"/>
        </w:tblPrEx>
        <w:trPr>
          <w:trHeight w:val="154"/>
        </w:trPr>
        <w:tc>
          <w:tcPr>
            <w:tcW w:w="1567" w:type="dxa"/>
            <w:vAlign w:val="center"/>
          </w:tcPr>
          <w:p w:rsidR="00B2512C" w14:paraId="7B469FFC"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支出功能分类</w:t>
            </w:r>
          </w:p>
          <w:p w:rsidR="00B2512C" w14:paraId="5F748327"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科目编码</w:t>
            </w:r>
          </w:p>
        </w:tc>
        <w:tc>
          <w:tcPr>
            <w:tcW w:w="4168" w:type="dxa"/>
            <w:vAlign w:val="center"/>
          </w:tcPr>
          <w:p w:rsidR="00B2512C" w14:paraId="13D84BB5" w14:textId="77777777">
            <w:pPr>
              <w:pStyle w:val="Default"/>
              <w:jc w:val="center"/>
              <w:rPr>
                <w:rFonts w:ascii="Times New Roman" w:hAnsi="Times New Roman" w:eastAsiaTheme="minorEastAsia" w:cs="Times New Roman"/>
              </w:rPr>
            </w:pPr>
            <w:r>
              <w:rPr>
                <w:rFonts w:ascii="宋体" w:eastAsia="宋体" w:hAnsi="宋体" w:cs="Arial" w:hint="eastAsia"/>
                <w:sz w:val="22"/>
              </w:rPr>
              <w:t>科目名称</w:t>
            </w:r>
          </w:p>
        </w:tc>
        <w:tc>
          <w:tcPr>
            <w:tcW w:w="1379" w:type="dxa"/>
            <w:vMerge/>
            <w:vAlign w:val="center"/>
          </w:tcPr>
          <w:p w:rsidR="00B2512C" w14:paraId="6BDD1EBE" w14:textId="77777777">
            <w:pPr>
              <w:pStyle w:val="Default"/>
              <w:rPr>
                <w:rFonts w:ascii="Times New Roman" w:hAnsi="Times New Roman" w:eastAsiaTheme="minorEastAsia" w:cs="Times New Roman"/>
              </w:rPr>
            </w:pPr>
          </w:p>
        </w:tc>
        <w:tc>
          <w:tcPr>
            <w:tcW w:w="1391" w:type="dxa"/>
            <w:vMerge/>
            <w:vAlign w:val="center"/>
          </w:tcPr>
          <w:p w:rsidR="00B2512C" w14:paraId="1CF13D83" w14:textId="77777777">
            <w:pPr>
              <w:pStyle w:val="Default"/>
              <w:rPr>
                <w:rFonts w:ascii="Times New Roman" w:hAnsi="Times New Roman" w:eastAsiaTheme="minorEastAsia" w:cs="Times New Roman"/>
              </w:rPr>
            </w:pPr>
          </w:p>
        </w:tc>
        <w:tc>
          <w:tcPr>
            <w:tcW w:w="1045" w:type="dxa"/>
            <w:vMerge/>
            <w:vAlign w:val="center"/>
          </w:tcPr>
          <w:p w:rsidR="00B2512C" w14:paraId="6DD18003" w14:textId="77777777">
            <w:pPr>
              <w:pStyle w:val="Default"/>
              <w:rPr>
                <w:rFonts w:ascii="Times New Roman" w:hAnsi="Times New Roman" w:eastAsiaTheme="minorEastAsia" w:cs="Times New Roman"/>
              </w:rPr>
            </w:pPr>
          </w:p>
        </w:tc>
        <w:tc>
          <w:tcPr>
            <w:tcW w:w="1105" w:type="dxa"/>
            <w:vMerge/>
            <w:vAlign w:val="center"/>
          </w:tcPr>
          <w:p w:rsidR="00B2512C" w14:paraId="1928E07D" w14:textId="77777777">
            <w:pPr>
              <w:pStyle w:val="Default"/>
              <w:rPr>
                <w:rFonts w:ascii="Times New Roman" w:hAnsi="Times New Roman" w:eastAsiaTheme="minorEastAsia" w:cs="Times New Roman"/>
              </w:rPr>
            </w:pPr>
          </w:p>
        </w:tc>
        <w:tc>
          <w:tcPr>
            <w:tcW w:w="1184" w:type="dxa"/>
            <w:vMerge/>
            <w:vAlign w:val="center"/>
          </w:tcPr>
          <w:p w:rsidR="00B2512C" w14:paraId="5038D661" w14:textId="77777777">
            <w:pPr>
              <w:pStyle w:val="Default"/>
              <w:rPr>
                <w:rFonts w:ascii="Times New Roman" w:hAnsi="Times New Roman" w:eastAsiaTheme="minorEastAsia" w:cs="Times New Roman"/>
              </w:rPr>
            </w:pPr>
          </w:p>
        </w:tc>
        <w:tc>
          <w:tcPr>
            <w:tcW w:w="1174" w:type="dxa"/>
            <w:vMerge/>
            <w:vAlign w:val="center"/>
          </w:tcPr>
          <w:p w:rsidR="00B2512C" w14:paraId="2F851F35" w14:textId="77777777">
            <w:pPr>
              <w:pStyle w:val="Default"/>
              <w:rPr>
                <w:rFonts w:ascii="Times New Roman" w:hAnsi="Times New Roman" w:eastAsiaTheme="minorEastAsia" w:cs="Times New Roman"/>
              </w:rPr>
            </w:pPr>
          </w:p>
        </w:tc>
        <w:tc>
          <w:tcPr>
            <w:tcW w:w="1047" w:type="dxa"/>
            <w:vMerge/>
            <w:vAlign w:val="center"/>
          </w:tcPr>
          <w:p w:rsidR="00B2512C" w14:paraId="210AF12C" w14:textId="77777777">
            <w:pPr>
              <w:pStyle w:val="Default"/>
              <w:rPr>
                <w:rFonts w:ascii="Times New Roman" w:hAnsi="Times New Roman" w:eastAsiaTheme="minorEastAsia" w:cs="Times New Roman"/>
              </w:rPr>
            </w:pPr>
          </w:p>
        </w:tc>
      </w:tr>
      <w:tr w14:paraId="3DD9085B" w14:textId="77777777" w:rsidTr="00A628FF">
        <w:tblPrEx>
          <w:tblW w:w="0" w:type="auto"/>
          <w:tblLook w:val="04A0"/>
        </w:tblPrEx>
        <w:trPr>
          <w:trHeight w:val="206"/>
        </w:trPr>
        <w:tc>
          <w:tcPr>
            <w:tcW w:w="1567" w:type="dxa"/>
            <w:vAlign w:val="center"/>
          </w:tcPr>
          <w:p w:rsidR="00B2512C" w14:paraId="26A6ABEC" w14:textId="77777777">
            <w:pPr>
              <w:pStyle w:val="Default"/>
              <w:ind w:firstLine="220" w:firstLineChars="100"/>
              <w:rPr>
                <w:rFonts w:ascii="Times New Roman" w:hAnsi="Times New Roman" w:eastAsiaTheme="minorEastAsia" w:cs="Times New Roman"/>
              </w:rPr>
            </w:pPr>
            <w:r>
              <w:rPr>
                <w:rFonts w:ascii="宋体" w:eastAsia="宋体" w:hAnsi="宋体" w:cs="Arial" w:hint="eastAsia"/>
                <w:sz w:val="22"/>
              </w:rPr>
              <w:t>类  款  项</w:t>
            </w:r>
          </w:p>
        </w:tc>
        <w:tc>
          <w:tcPr>
            <w:tcW w:w="4168" w:type="dxa"/>
            <w:vAlign w:val="center"/>
          </w:tcPr>
          <w:p w:rsidR="00B2512C" w14:paraId="631E53CD" w14:textId="77777777">
            <w:pPr>
              <w:pStyle w:val="Default"/>
              <w:jc w:val="center"/>
              <w:rPr>
                <w:rFonts w:ascii="Times New Roman" w:hAnsi="Times New Roman" w:eastAsiaTheme="minorEastAsia" w:cs="Times New Roman"/>
              </w:rPr>
            </w:pPr>
            <w:r>
              <w:rPr>
                <w:rFonts w:ascii="宋体" w:eastAsia="宋体" w:hAnsi="宋体" w:cs="Arial" w:hint="eastAsia"/>
                <w:sz w:val="22"/>
              </w:rPr>
              <w:t>合计</w:t>
            </w:r>
          </w:p>
        </w:tc>
        <w:tc>
          <w:tcPr>
            <w:tcW w:w="1379" w:type="dxa"/>
            <w:vAlign w:val="center"/>
          </w:tcPr>
          <w:p w:rsidR="00B2512C" w14:paraId="1D81BBDD"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373.91</w:t>
            </w:r>
          </w:p>
        </w:tc>
        <w:tc>
          <w:tcPr>
            <w:tcW w:w="1391" w:type="dxa"/>
            <w:vAlign w:val="center"/>
          </w:tcPr>
          <w:p w:rsidR="00B2512C" w14:paraId="1510BF5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373.91</w:t>
            </w:r>
          </w:p>
        </w:tc>
        <w:tc>
          <w:tcPr>
            <w:tcW w:w="1045" w:type="dxa"/>
            <w:vAlign w:val="center"/>
          </w:tcPr>
          <w:p w:rsidR="00B2512C" w14:paraId="3E892CF8"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05" w:type="dxa"/>
            <w:vAlign w:val="center"/>
          </w:tcPr>
          <w:p w:rsidR="00B2512C" w14:paraId="2F8F010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84" w:type="dxa"/>
            <w:vAlign w:val="center"/>
          </w:tcPr>
          <w:p w:rsidR="00B2512C" w14:paraId="1C28638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74" w:type="dxa"/>
            <w:vAlign w:val="center"/>
          </w:tcPr>
          <w:p w:rsidR="00B2512C" w14:paraId="548026E3"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047" w:type="dxa"/>
            <w:vAlign w:val="center"/>
          </w:tcPr>
          <w:p w:rsidR="00B2512C" w14:paraId="5360A64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201</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一般公共服务支出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276.05</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276.05</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20103</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政府办公厅（室）及相关机构事务</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276.05</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276.05</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2010350</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事业运行</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276.05</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276.05</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208</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社会保障和就业支出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48.82</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48.82</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行政事业单位养老支出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48.82</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48.82</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机关事业单位基本养老保险缴费支出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48.82</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48.82</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210</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卫生健康支出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26.41</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26.41</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行政事业单位医疗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26.41</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26.41</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事业单位医疗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26.41</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26.41</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221</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住房保障支出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22.63</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22.63</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22102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住房改革支出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22.63</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22.63</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2210201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住房公积金</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22.63</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22.63</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bl>
    <w:p w:rsidR="00B2512C" w14:paraId="782897DB"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注：本表反映单位本年度取得的各项收入情况。</w:t>
      </w:r>
    </w:p>
    <w:p w:rsidR="00B2512C" w14:paraId="4856A0B3" w14:textId="77777777">
      <w:pPr>
        <w:pStyle w:val="Default"/>
        <w:rPr>
          <w:rFonts w:ascii="Times New Roman" w:hAnsi="Times New Roman" w:eastAsiaTheme="minorEastAsia" w:cs="Times New Roman"/>
        </w:rPr>
        <w:sectPr>
          <w:pgSz w:w="16838" w:h="11906" w:orient="landscape"/>
          <w:pgMar w:top="567" w:right="1389" w:bottom="567" w:left="1389" w:header="283" w:footer="283" w:gutter="0"/>
          <w:cols w:space="425"/>
          <w:docGrid w:type="lines" w:linePitch="312"/>
        </w:sectPr>
      </w:pPr>
    </w:p>
    <w:p w:rsidR="00B2512C" w14:paraId="3E5FBB7C" w14:textId="77777777">
      <w:pPr>
        <w:pStyle w:val="Heading2"/>
        <w:numPr>
          <w:ilvl w:val="0"/>
          <w:numId w:val="1"/>
        </w:numPr>
        <w:spacing w:before="0" w:after="0"/>
      </w:pPr>
      <w:bookmarkStart w:id="14" w:name="_Toc6395"/>
      <w:bookmarkStart w:id="15" w:name="_Toc141520069"/>
      <w:r>
        <w:rPr>
          <w:rFonts w:hint="eastAsia"/>
        </w:rPr>
        <w:t>支出决算表</w:t>
      </w:r>
      <w:bookmarkEnd w:id="14"/>
      <w:bookmarkEnd w:id="15"/>
    </w:p>
    <w:p w:rsidR="00B2512C" w14:paraId="79A85052"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支出决算表</w:t>
      </w:r>
    </w:p>
    <w:p w:rsidR="00B2512C" w14:paraId="491E568B" w14:textId="77777777">
      <w:pPr>
        <w:widowControl/>
        <w:jc w:val="right"/>
        <w:textAlignment w:val="bottom"/>
        <w:rPr>
          <w:rStyle w:val="font21"/>
        </w:rPr>
      </w:pPr>
      <w:r>
        <w:rPr>
          <w:rStyle w:val="font21"/>
          <w:rFonts w:hint="eastAsia"/>
        </w:rPr>
        <w:t>公开</w:t>
      </w:r>
      <w:r>
        <w:rPr>
          <w:rStyle w:val="font21"/>
          <w:rFonts w:eastAsia="宋体"/>
          <w:lang w:bidi="ar"/>
        </w:rPr>
        <w:t>03</w:t>
      </w:r>
      <w:r>
        <w:rPr>
          <w:rStyle w:val="font21"/>
          <w:rFonts w:hint="eastAsia"/>
        </w:rPr>
        <w:t>表</w:t>
      </w:r>
    </w:p>
    <w:tbl>
      <w:tblPr>
        <w:tblStyle w:val="TableGrid"/>
        <w:tblW w:w="0" w:type="auto"/>
        <w:tblLook w:val="04A0"/>
      </w:tblPr>
      <w:tblGrid>
        <w:gridCol w:w="1698"/>
        <w:gridCol w:w="4560"/>
        <w:gridCol w:w="1630"/>
        <w:gridCol w:w="1370"/>
        <w:gridCol w:w="1400"/>
        <w:gridCol w:w="1190"/>
        <w:gridCol w:w="1090"/>
        <w:gridCol w:w="1338"/>
      </w:tblGrid>
      <w:tr w14:paraId="64FD6E1F" w14:textId="77777777">
        <w:tblPrEx>
          <w:tblW w:w="0" w:type="auto"/>
          <w:tblLook w:val="04A0"/>
        </w:tblPrEx>
        <w:trPr>
          <w:trHeight w:val="473"/>
        </w:trPr>
        <w:tc>
          <w:tcPr>
            <w:tcW w:w="12938" w:type="dxa"/>
            <w:gridSpan w:val="7"/>
            <w:tcBorders>
              <w:top w:val="nil"/>
              <w:left w:val="nil"/>
              <w:right w:val="nil"/>
            </w:tcBorders>
            <w:vAlign w:val="center"/>
          </w:tcPr>
          <w:p w:rsidR="00B2512C" w14:paraId="2BEAFCF9" w14:textId="77777777">
            <w:pPr>
              <w:pStyle w:val="Default"/>
              <w:rPr>
                <w:rFonts w:ascii="宋体" w:eastAsia="宋体" w:hAnsi="宋体" w:cs="宋体" w:hint="eastAsia"/>
                <w:sz w:val="22"/>
                <w:lang w:bidi="ar"/>
              </w:rPr>
            </w:pPr>
            <w:r>
              <w:rPr>
                <w:rFonts w:ascii="宋体" w:eastAsia="宋体" w:hAnsi="宋体" w:cs="Arial"/>
                <w:sz w:val="20"/>
                <w:szCs w:val="20"/>
              </w:rPr>
              <w:t>单位：连城县莒溪镇乡村振兴服务中心</w:t>
            </w:r>
          </w:p>
        </w:tc>
        <w:tc>
          <w:tcPr>
            <w:tcW w:w="1338" w:type="dxa"/>
            <w:tcBorders>
              <w:top w:val="nil"/>
              <w:left w:val="nil"/>
              <w:right w:val="nil"/>
            </w:tcBorders>
            <w:vAlign w:val="center"/>
          </w:tcPr>
          <w:p w:rsidR="00B2512C" w14:paraId="70F79433" w14:textId="77777777">
            <w:pPr>
              <w:pStyle w:val="Default"/>
              <w:jc w:val="right"/>
              <w:rPr>
                <w:rFonts w:ascii="宋体" w:eastAsia="宋体" w:hAnsi="宋体" w:cs="宋体" w:hint="eastAsia"/>
                <w:sz w:val="20"/>
                <w:szCs w:val="20"/>
                <w:lang w:bidi="ar"/>
              </w:rPr>
            </w:pPr>
            <w:r>
              <w:rPr>
                <w:rFonts w:ascii="宋体" w:eastAsia="宋体" w:hAnsi="宋体" w:cs="宋体" w:hint="eastAsia"/>
                <w:sz w:val="20"/>
                <w:szCs w:val="20"/>
                <w:lang w:bidi="ar"/>
              </w:rPr>
              <w:t>单位：万元</w:t>
            </w:r>
          </w:p>
        </w:tc>
      </w:tr>
      <w:tr w14:paraId="17C2920A" w14:textId="77777777">
        <w:tblPrEx>
          <w:tblW w:w="0" w:type="auto"/>
          <w:tblLook w:val="04A0"/>
        </w:tblPrEx>
        <w:trPr>
          <w:trHeight w:val="113"/>
        </w:trPr>
        <w:tc>
          <w:tcPr>
            <w:tcW w:w="6258" w:type="dxa"/>
            <w:gridSpan w:val="2"/>
            <w:vAlign w:val="center"/>
          </w:tcPr>
          <w:p w:rsidR="00B2512C" w14:paraId="6976965E"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w:t>
            </w:r>
          </w:p>
        </w:tc>
        <w:tc>
          <w:tcPr>
            <w:tcW w:w="1630" w:type="dxa"/>
            <w:vMerge w:val="restart"/>
            <w:vAlign w:val="center"/>
          </w:tcPr>
          <w:p w:rsidR="00B2512C" w14:paraId="05737EB3"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本年支出合计</w:t>
            </w:r>
          </w:p>
        </w:tc>
        <w:tc>
          <w:tcPr>
            <w:tcW w:w="1370" w:type="dxa"/>
            <w:vMerge w:val="restart"/>
            <w:vAlign w:val="center"/>
          </w:tcPr>
          <w:p w:rsidR="00B2512C" w14:paraId="3AD057BE"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基本支出</w:t>
            </w:r>
          </w:p>
        </w:tc>
        <w:tc>
          <w:tcPr>
            <w:tcW w:w="1400" w:type="dxa"/>
            <w:vMerge w:val="restart"/>
            <w:vAlign w:val="center"/>
          </w:tcPr>
          <w:p w:rsidR="00B2512C" w14:paraId="65C2EF22"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项目支出</w:t>
            </w:r>
          </w:p>
        </w:tc>
        <w:tc>
          <w:tcPr>
            <w:tcW w:w="1190" w:type="dxa"/>
            <w:vMerge w:val="restart"/>
            <w:vAlign w:val="center"/>
          </w:tcPr>
          <w:p w:rsidR="00B2512C" w14:paraId="025CE6C3"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上缴上级</w:t>
            </w:r>
          </w:p>
          <w:p w:rsidR="00B2512C" w14:paraId="410D808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支出</w:t>
            </w:r>
          </w:p>
        </w:tc>
        <w:tc>
          <w:tcPr>
            <w:tcW w:w="1090" w:type="dxa"/>
            <w:vMerge w:val="restart"/>
            <w:vAlign w:val="center"/>
          </w:tcPr>
          <w:p w:rsidR="00B2512C" w14:paraId="3E08DC5E"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经营</w:t>
            </w:r>
          </w:p>
          <w:p w:rsidR="00B2512C" w14:paraId="74FACF66"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支出</w:t>
            </w:r>
          </w:p>
        </w:tc>
        <w:tc>
          <w:tcPr>
            <w:tcW w:w="1338" w:type="dxa"/>
            <w:vMerge w:val="restart"/>
            <w:vAlign w:val="center"/>
          </w:tcPr>
          <w:p w:rsidR="00B2512C" w14:paraId="54F3604F"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对附属单位补助支出</w:t>
            </w:r>
          </w:p>
        </w:tc>
      </w:tr>
      <w:tr w14:paraId="5296858F" w14:textId="77777777">
        <w:tblPrEx>
          <w:tblW w:w="0" w:type="auto"/>
          <w:tblLook w:val="04A0"/>
        </w:tblPrEx>
        <w:trPr>
          <w:trHeight w:val="90"/>
        </w:trPr>
        <w:tc>
          <w:tcPr>
            <w:tcW w:w="1698" w:type="dxa"/>
            <w:vAlign w:val="center"/>
          </w:tcPr>
          <w:p w:rsidR="00B2512C" w14:paraId="1E694D38"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支出功能分类</w:t>
            </w:r>
          </w:p>
          <w:p w:rsidR="00B2512C" w14:paraId="48C4310A"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科目编码</w:t>
            </w:r>
          </w:p>
        </w:tc>
        <w:tc>
          <w:tcPr>
            <w:tcW w:w="4560" w:type="dxa"/>
            <w:vAlign w:val="center"/>
          </w:tcPr>
          <w:p w:rsidR="00B2512C" w14:paraId="299A225A"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科目名称</w:t>
            </w:r>
          </w:p>
        </w:tc>
        <w:tc>
          <w:tcPr>
            <w:tcW w:w="1630" w:type="dxa"/>
            <w:vMerge/>
            <w:vAlign w:val="center"/>
          </w:tcPr>
          <w:p w:rsidR="00B2512C" w14:paraId="1924A8BF" w14:textId="77777777">
            <w:pPr>
              <w:pStyle w:val="Default"/>
              <w:jc w:val="center"/>
              <w:rPr>
                <w:rFonts w:ascii="Times New Roman" w:hAnsi="Times New Roman" w:eastAsiaTheme="minorEastAsia" w:cs="Times New Roman"/>
              </w:rPr>
            </w:pPr>
          </w:p>
        </w:tc>
        <w:tc>
          <w:tcPr>
            <w:tcW w:w="1370" w:type="dxa"/>
            <w:vMerge/>
            <w:vAlign w:val="center"/>
          </w:tcPr>
          <w:p w:rsidR="00B2512C" w14:paraId="2E6A56E5" w14:textId="77777777">
            <w:pPr>
              <w:pStyle w:val="Default"/>
              <w:jc w:val="center"/>
              <w:rPr>
                <w:rFonts w:ascii="Times New Roman" w:hAnsi="Times New Roman" w:eastAsiaTheme="minorEastAsia" w:cs="Times New Roman"/>
              </w:rPr>
            </w:pPr>
          </w:p>
        </w:tc>
        <w:tc>
          <w:tcPr>
            <w:tcW w:w="1400" w:type="dxa"/>
            <w:vMerge/>
            <w:vAlign w:val="center"/>
          </w:tcPr>
          <w:p w:rsidR="00B2512C" w14:paraId="409448D0" w14:textId="77777777">
            <w:pPr>
              <w:pStyle w:val="Default"/>
              <w:jc w:val="center"/>
              <w:rPr>
                <w:rFonts w:ascii="Times New Roman" w:hAnsi="Times New Roman" w:eastAsiaTheme="minorEastAsia" w:cs="Times New Roman"/>
              </w:rPr>
            </w:pPr>
          </w:p>
        </w:tc>
        <w:tc>
          <w:tcPr>
            <w:tcW w:w="1190" w:type="dxa"/>
            <w:vMerge/>
            <w:vAlign w:val="center"/>
          </w:tcPr>
          <w:p w:rsidR="00B2512C" w14:paraId="13BA2131" w14:textId="77777777">
            <w:pPr>
              <w:pStyle w:val="Default"/>
              <w:jc w:val="center"/>
              <w:rPr>
                <w:rFonts w:ascii="Times New Roman" w:hAnsi="Times New Roman" w:eastAsiaTheme="minorEastAsia" w:cs="Times New Roman"/>
              </w:rPr>
            </w:pPr>
          </w:p>
        </w:tc>
        <w:tc>
          <w:tcPr>
            <w:tcW w:w="1090" w:type="dxa"/>
            <w:vMerge/>
            <w:vAlign w:val="center"/>
          </w:tcPr>
          <w:p w:rsidR="00B2512C" w14:paraId="66980F2B" w14:textId="77777777">
            <w:pPr>
              <w:pStyle w:val="Default"/>
              <w:jc w:val="center"/>
              <w:rPr>
                <w:rFonts w:ascii="Times New Roman" w:hAnsi="Times New Roman" w:eastAsiaTheme="minorEastAsia" w:cs="Times New Roman"/>
              </w:rPr>
            </w:pPr>
          </w:p>
        </w:tc>
        <w:tc>
          <w:tcPr>
            <w:tcW w:w="1338" w:type="dxa"/>
            <w:vMerge/>
            <w:vAlign w:val="center"/>
          </w:tcPr>
          <w:p w:rsidR="00B2512C" w14:paraId="728AD190" w14:textId="77777777">
            <w:pPr>
              <w:pStyle w:val="Default"/>
              <w:jc w:val="center"/>
              <w:rPr>
                <w:rFonts w:ascii="Times New Roman" w:hAnsi="Times New Roman" w:eastAsiaTheme="minorEastAsia" w:cs="Times New Roman"/>
              </w:rPr>
            </w:pPr>
          </w:p>
        </w:tc>
      </w:tr>
      <w:tr w14:paraId="1EE7F99A" w14:textId="77777777">
        <w:tblPrEx>
          <w:tblW w:w="0" w:type="auto"/>
          <w:tblLook w:val="04A0"/>
        </w:tblPrEx>
        <w:trPr>
          <w:trHeight w:val="588"/>
        </w:trPr>
        <w:tc>
          <w:tcPr>
            <w:tcW w:w="1698" w:type="dxa"/>
            <w:vAlign w:val="center"/>
          </w:tcPr>
          <w:p w:rsidR="00B2512C" w14:paraId="738EAFB7" w14:textId="77777777">
            <w:pPr>
              <w:pStyle w:val="Default"/>
              <w:ind w:firstLine="220" w:firstLineChars="100"/>
              <w:rPr>
                <w:rFonts w:ascii="Times New Roman" w:hAnsi="Times New Roman" w:eastAsiaTheme="minorEastAsia" w:cs="Times New Roman"/>
              </w:rPr>
            </w:pPr>
            <w:r>
              <w:rPr>
                <w:rFonts w:ascii="宋体" w:eastAsia="宋体" w:hAnsi="宋体" w:cs="Arial" w:hint="eastAsia"/>
                <w:sz w:val="22"/>
              </w:rPr>
              <w:t>类  款  项</w:t>
            </w:r>
          </w:p>
        </w:tc>
        <w:tc>
          <w:tcPr>
            <w:tcW w:w="4560" w:type="dxa"/>
            <w:vAlign w:val="center"/>
          </w:tcPr>
          <w:p w:rsidR="00B2512C" w14:paraId="43F7E77B" w14:textId="77777777">
            <w:pPr>
              <w:pStyle w:val="Default"/>
              <w:jc w:val="center"/>
              <w:rPr>
                <w:rFonts w:ascii="Times New Roman" w:hAnsi="Times New Roman" w:eastAsiaTheme="minorEastAsia" w:cs="Times New Roman"/>
              </w:rPr>
            </w:pPr>
            <w:r>
              <w:rPr>
                <w:rFonts w:ascii="宋体" w:eastAsia="宋体" w:hAnsi="宋体" w:cs="宋体" w:hint="eastAsia"/>
                <w:sz w:val="20"/>
                <w:szCs w:val="20"/>
                <w:lang w:bidi="ar"/>
              </w:rPr>
              <w:t>合计</w:t>
            </w:r>
          </w:p>
        </w:tc>
        <w:tc>
          <w:tcPr>
            <w:tcW w:w="1630" w:type="dxa"/>
            <w:vAlign w:val="center"/>
          </w:tcPr>
          <w:p w:rsidR="00B2512C" w14:paraId="18783805"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373.91</w:t>
            </w:r>
          </w:p>
        </w:tc>
        <w:tc>
          <w:tcPr>
            <w:tcW w:w="1370" w:type="dxa"/>
            <w:vAlign w:val="center"/>
          </w:tcPr>
          <w:p w:rsidR="00B2512C" w14:paraId="5709E59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373.91</w:t>
            </w:r>
          </w:p>
        </w:tc>
        <w:tc>
          <w:tcPr>
            <w:tcW w:w="1400" w:type="dxa"/>
            <w:vAlign w:val="center"/>
          </w:tcPr>
          <w:p w:rsidR="00B2512C" w14:paraId="31B9C08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90" w:type="dxa"/>
            <w:vAlign w:val="center"/>
          </w:tcPr>
          <w:p w:rsidR="00B2512C" w14:paraId="3E1BB962"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090" w:type="dxa"/>
            <w:vAlign w:val="center"/>
          </w:tcPr>
          <w:p w:rsidR="00B2512C" w14:paraId="48A3C33C"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338" w:type="dxa"/>
            <w:vAlign w:val="center"/>
          </w:tcPr>
          <w:p w:rsidR="00B2512C" w14:paraId="4D85BE72"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201</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一般公共服务支出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276.05</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276.05</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20103</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政府办公厅（室）及相关机构事务</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276.05</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276.05</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2010350</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事业运行</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276.05</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276.05</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208</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社会保障和就业支出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48.82</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48.82</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行政事业单位养老支出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48.82</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48.82</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机关事业单位基本养老保险缴费支出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48.82</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48.82</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210</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卫生健康支出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26.41</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26.41</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行政事业单位医疗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26.41</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26.41</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事业单位医疗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26.41</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26.41</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221</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住房保障支出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22.63</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22.63</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22102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住房改革支出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22.63</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22.63</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2210201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住房公积金</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22.63</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22.63</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bl>
    <w:p w:rsidR="00B2512C" w14:paraId="321A270F"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注：本表反映单位本年度各项支出情况。</w:t>
      </w:r>
    </w:p>
    <w:p w:rsidR="00B2512C" w14:paraId="305944D1" w14:textId="77777777">
      <w:pPr>
        <w:pStyle w:val="Default"/>
        <w:rPr>
          <w:rFonts w:ascii="Times New Roman" w:hAnsi="Times New Roman" w:eastAsiaTheme="minorEastAsia" w:cs="Times New Roman"/>
        </w:rPr>
        <w:sectPr>
          <w:pgSz w:w="16838" w:h="11906" w:orient="landscape"/>
          <w:pgMar w:top="567" w:right="1389" w:bottom="567" w:left="1389" w:header="283" w:footer="283" w:gutter="0"/>
          <w:cols w:space="425"/>
          <w:docGrid w:type="lines" w:linePitch="312"/>
        </w:sectPr>
      </w:pPr>
    </w:p>
    <w:p w:rsidR="00B2512C" w14:paraId="6BB1C726" w14:textId="77777777">
      <w:pPr>
        <w:pStyle w:val="Heading2"/>
        <w:numPr>
          <w:ilvl w:val="0"/>
          <w:numId w:val="1"/>
        </w:numPr>
      </w:pPr>
      <w:bookmarkStart w:id="16" w:name="_Toc20046"/>
      <w:bookmarkStart w:id="17" w:name="_Toc141520070"/>
      <w:r>
        <w:rPr>
          <w:rFonts w:hint="eastAsia"/>
        </w:rPr>
        <w:t>财政拨款收入支出决算总表</w:t>
      </w:r>
      <w:bookmarkEnd w:id="16"/>
      <w:bookmarkEnd w:id="17"/>
    </w:p>
    <w:tbl>
      <w:tblPr>
        <w:tblW w:w="5000" w:type="pct"/>
        <w:tblLook w:val="04A0"/>
      </w:tblPr>
      <w:tblGrid>
        <w:gridCol w:w="2836"/>
        <w:gridCol w:w="1324"/>
        <w:gridCol w:w="2916"/>
        <w:gridCol w:w="1786"/>
        <w:gridCol w:w="1504"/>
        <w:gridCol w:w="1600"/>
        <w:gridCol w:w="1685"/>
      </w:tblGrid>
      <w:tr w14:paraId="7C9210B7" w14:textId="77777777">
        <w:tblPrEx>
          <w:tblW w:w="5000" w:type="pct"/>
          <w:tblLook w:val="04A0"/>
        </w:tblPrEx>
        <w:trPr>
          <w:trHeight w:val="460"/>
        </w:trPr>
        <w:tc>
          <w:tcPr>
            <w:tcW w:w="5000" w:type="pct"/>
            <w:gridSpan w:val="7"/>
            <w:tcBorders>
              <w:top w:val="nil"/>
              <w:left w:val="nil"/>
              <w:bottom w:val="nil"/>
              <w:right w:val="nil"/>
            </w:tcBorders>
            <w:noWrap/>
            <w:vAlign w:val="center"/>
          </w:tcPr>
          <w:p w:rsidR="00B2512C" w14:paraId="1E31EE5C" w14:textId="77777777">
            <w:pPr>
              <w:widowControl/>
              <w:jc w:val="center"/>
              <w:textAlignment w:val="center"/>
              <w:rPr>
                <w:rFonts w:ascii="黑体" w:eastAsia="黑体" w:hAnsi="宋体" w:cs="黑体" w:hint="eastAsia"/>
                <w:color w:val="000000"/>
                <w:sz w:val="36"/>
                <w:szCs w:val="36"/>
              </w:rPr>
            </w:pPr>
            <w:r>
              <w:rPr>
                <w:rFonts w:ascii="黑体" w:eastAsia="黑体" w:hAnsi="宋体" w:cs="黑体" w:hint="eastAsia"/>
                <w:color w:val="000000"/>
                <w:kern w:val="0"/>
                <w:sz w:val="36"/>
                <w:szCs w:val="36"/>
                <w:lang w:bidi="ar"/>
              </w:rPr>
              <w:t>财政拨款收入支出决算总表</w:t>
            </w:r>
          </w:p>
        </w:tc>
      </w:tr>
      <w:tr w14:paraId="0DD2B1F2" w14:textId="77777777">
        <w:tblPrEx>
          <w:tblW w:w="5000" w:type="pct"/>
          <w:tblLook w:val="04A0"/>
        </w:tblPrEx>
        <w:trPr>
          <w:trHeight w:val="280"/>
        </w:trPr>
        <w:tc>
          <w:tcPr>
            <w:tcW w:w="5000" w:type="pct"/>
            <w:gridSpan w:val="7"/>
            <w:tcBorders>
              <w:top w:val="nil"/>
              <w:left w:val="nil"/>
              <w:bottom w:val="nil"/>
              <w:right w:val="nil"/>
            </w:tcBorders>
            <w:noWrap/>
            <w:vAlign w:val="center"/>
          </w:tcPr>
          <w:p w:rsidR="00B2512C" w14:paraId="0A983FC2" w14:textId="77777777">
            <w:pPr>
              <w:widowControl/>
              <w:jc w:val="righ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w:t>
            </w:r>
            <w:r>
              <w:rPr>
                <w:rFonts w:ascii="Arial" w:eastAsia="宋体" w:hAnsi="Arial" w:cs="Arial"/>
                <w:color w:val="000000"/>
                <w:kern w:val="0"/>
                <w:sz w:val="20"/>
                <w:szCs w:val="20"/>
                <w:lang w:bidi="ar"/>
              </w:rPr>
              <w:t>04</w:t>
            </w:r>
            <w:r>
              <w:rPr>
                <w:rFonts w:ascii="宋体" w:eastAsia="宋体" w:hAnsi="宋体" w:cs="宋体" w:hint="eastAsia"/>
                <w:color w:val="000000"/>
                <w:kern w:val="0"/>
                <w:sz w:val="20"/>
                <w:szCs w:val="20"/>
                <w:lang w:bidi="ar"/>
              </w:rPr>
              <w:t>表</w:t>
            </w:r>
          </w:p>
        </w:tc>
      </w:tr>
      <w:tr w14:paraId="6C2AC0B2" w14:textId="77777777">
        <w:tblPrEx>
          <w:tblW w:w="5000" w:type="pct"/>
          <w:tblLook w:val="04A0"/>
        </w:tblPrEx>
        <w:trPr>
          <w:trHeight w:val="90"/>
        </w:trPr>
        <w:tc>
          <w:tcPr>
            <w:tcW w:w="4383" w:type="pct"/>
            <w:gridSpan w:val="6"/>
            <w:tcBorders>
              <w:top w:val="nil"/>
              <w:left w:val="nil"/>
              <w:bottom w:val="nil"/>
              <w:right w:val="nil"/>
            </w:tcBorders>
            <w:noWrap/>
            <w:vAlign w:val="center"/>
          </w:tcPr>
          <w:p w:rsidR="00B2512C" w14:paraId="67015ACB" w14:textId="77777777">
            <w:pPr>
              <w:widowControl/>
              <w:jc w:val="left"/>
              <w:textAlignment w:val="center"/>
              <w:rPr>
                <w:rFonts w:ascii="宋体" w:eastAsia="宋体" w:hAnsi="宋体" w:cs="宋体" w:hint="eastAsia"/>
                <w:color w:val="000000"/>
                <w:sz w:val="20"/>
                <w:szCs w:val="20"/>
              </w:rPr>
            </w:pPr>
            <w:r>
              <w:rPr>
                <w:rFonts w:ascii="宋体" w:eastAsia="宋体" w:hAnsi="宋体" w:cs="Arial"/>
                <w:color w:val="000000"/>
                <w:kern w:val="0"/>
                <w:sz w:val="20"/>
                <w:szCs w:val="20"/>
              </w:rPr>
              <w:t>单位：连城县莒溪镇乡村振兴服务中心</w:t>
            </w:r>
          </w:p>
        </w:tc>
        <w:tc>
          <w:tcPr>
            <w:tcW w:w="616" w:type="pct"/>
            <w:tcBorders>
              <w:top w:val="nil"/>
              <w:left w:val="nil"/>
              <w:bottom w:val="nil"/>
              <w:right w:val="nil"/>
            </w:tcBorders>
            <w:noWrap/>
            <w:vAlign w:val="center"/>
          </w:tcPr>
          <w:p w:rsidR="00B2512C" w14:paraId="3A04FB55" w14:textId="77777777">
            <w:pPr>
              <w:widowControl/>
              <w:jc w:val="righ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单位：万元</w:t>
            </w:r>
          </w:p>
        </w:tc>
      </w:tr>
      <w:tr w14:paraId="172CBA7B" w14:textId="77777777">
        <w:tblPrEx>
          <w:tblW w:w="5000" w:type="pct"/>
          <w:tblLook w:val="04A0"/>
        </w:tblPrEx>
        <w:trPr>
          <w:trHeight w:val="280"/>
        </w:trPr>
        <w:tc>
          <w:tcPr>
            <w:tcW w:w="1524" w:type="pct"/>
            <w:gridSpan w:val="2"/>
            <w:tcBorders>
              <w:top w:val="single" w:sz="4" w:space="0" w:color="000000"/>
              <w:left w:val="single" w:sz="4" w:space="0" w:color="000000"/>
              <w:bottom w:val="single" w:sz="4" w:space="0" w:color="000000"/>
              <w:right w:val="single" w:sz="4" w:space="0" w:color="000000"/>
            </w:tcBorders>
            <w:noWrap/>
            <w:vAlign w:val="center"/>
          </w:tcPr>
          <w:p w:rsidR="00B2512C" w14:paraId="3F2F5E2E"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收     入</w:t>
            </w:r>
          </w:p>
        </w:tc>
        <w:tc>
          <w:tcPr>
            <w:tcW w:w="3475" w:type="pct"/>
            <w:gridSpan w:val="5"/>
            <w:tcBorders>
              <w:top w:val="single" w:sz="4" w:space="0" w:color="000000"/>
              <w:left w:val="single" w:sz="4" w:space="0" w:color="000000"/>
              <w:bottom w:val="single" w:sz="4" w:space="0" w:color="000000"/>
              <w:right w:val="single" w:sz="4" w:space="0" w:color="000000"/>
            </w:tcBorders>
            <w:noWrap/>
            <w:vAlign w:val="center"/>
          </w:tcPr>
          <w:p w:rsidR="00B2512C" w14:paraId="173CEBBF"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支     出</w:t>
            </w:r>
          </w:p>
        </w:tc>
      </w:tr>
      <w:tr w14:paraId="41C9532A" w14:textId="77777777">
        <w:tblPrEx>
          <w:tblW w:w="5000" w:type="pct"/>
          <w:tblLook w:val="04A0"/>
        </w:tblPrEx>
        <w:trPr>
          <w:trHeight w:val="280"/>
        </w:trPr>
        <w:tc>
          <w:tcPr>
            <w:tcW w:w="1039" w:type="pct"/>
            <w:tcBorders>
              <w:top w:val="single" w:sz="4" w:space="0" w:color="000000"/>
              <w:left w:val="single" w:sz="4" w:space="0" w:color="000000"/>
              <w:bottom w:val="single" w:sz="4" w:space="0" w:color="000000"/>
              <w:right w:val="single" w:sz="4" w:space="0" w:color="000000"/>
            </w:tcBorders>
            <w:noWrap/>
            <w:vAlign w:val="center"/>
          </w:tcPr>
          <w:p w:rsidR="00B2512C" w14:paraId="29FACE16"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项    目</w:t>
            </w:r>
          </w:p>
        </w:tc>
        <w:tc>
          <w:tcPr>
            <w:tcW w:w="484" w:type="pct"/>
            <w:tcBorders>
              <w:top w:val="single" w:sz="4" w:space="0" w:color="000000"/>
              <w:left w:val="single" w:sz="4" w:space="0" w:color="000000"/>
              <w:bottom w:val="single" w:sz="4" w:space="0" w:color="000000"/>
              <w:right w:val="single" w:sz="4" w:space="0" w:color="000000"/>
            </w:tcBorders>
            <w:noWrap/>
            <w:vAlign w:val="center"/>
          </w:tcPr>
          <w:p w:rsidR="00B2512C" w14:paraId="15C0EDD3"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金额</w:t>
            </w:r>
          </w:p>
        </w:tc>
        <w:tc>
          <w:tcPr>
            <w:tcW w:w="1068" w:type="pct"/>
            <w:tcBorders>
              <w:top w:val="single" w:sz="4" w:space="0" w:color="000000"/>
              <w:left w:val="single" w:sz="4" w:space="0" w:color="000000"/>
              <w:bottom w:val="single" w:sz="4" w:space="0" w:color="000000"/>
              <w:right w:val="single" w:sz="4" w:space="0" w:color="000000"/>
            </w:tcBorders>
            <w:noWrap/>
            <w:vAlign w:val="center"/>
          </w:tcPr>
          <w:p w:rsidR="00B2512C" w14:paraId="2570643D"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项目（按功能分类）</w:t>
            </w:r>
          </w:p>
        </w:tc>
        <w:tc>
          <w:tcPr>
            <w:tcW w:w="654" w:type="pct"/>
            <w:tcBorders>
              <w:top w:val="single" w:sz="4" w:space="0" w:color="000000"/>
              <w:left w:val="single" w:sz="4" w:space="0" w:color="000000"/>
              <w:bottom w:val="single" w:sz="4" w:space="0" w:color="000000"/>
              <w:right w:val="single" w:sz="4" w:space="0" w:color="000000"/>
            </w:tcBorders>
            <w:noWrap/>
            <w:vAlign w:val="center"/>
          </w:tcPr>
          <w:p w:rsidR="00B2512C" w14:paraId="63C22E8E"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合计</w:t>
            </w:r>
          </w:p>
        </w:tc>
        <w:tc>
          <w:tcPr>
            <w:tcW w:w="551" w:type="pct"/>
            <w:tcBorders>
              <w:top w:val="single" w:sz="4" w:space="0" w:color="000000"/>
              <w:left w:val="single" w:sz="4" w:space="0" w:color="000000"/>
              <w:bottom w:val="single" w:sz="4" w:space="0" w:color="000000"/>
              <w:right w:val="single" w:sz="4" w:space="0" w:color="000000"/>
            </w:tcBorders>
            <w:vAlign w:val="center"/>
          </w:tcPr>
          <w:p w:rsidR="00B2512C" w14:paraId="2B80F8D8"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一般公共预算财政拨款</w:t>
            </w:r>
          </w:p>
        </w:tc>
        <w:tc>
          <w:tcPr>
            <w:tcW w:w="584" w:type="pct"/>
            <w:tcBorders>
              <w:top w:val="single" w:sz="4" w:space="0" w:color="000000"/>
              <w:left w:val="single" w:sz="4" w:space="0" w:color="000000"/>
              <w:bottom w:val="single" w:sz="4" w:space="0" w:color="000000"/>
              <w:right w:val="single" w:sz="4" w:space="0" w:color="000000"/>
            </w:tcBorders>
            <w:vAlign w:val="center"/>
          </w:tcPr>
          <w:p w:rsidR="00B2512C" w14:paraId="0DD74898"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政府性基金预算财政拨款</w:t>
            </w:r>
          </w:p>
        </w:tc>
        <w:tc>
          <w:tcPr>
            <w:tcW w:w="616" w:type="pct"/>
            <w:tcBorders>
              <w:top w:val="single" w:sz="4" w:space="0" w:color="000000"/>
              <w:left w:val="single" w:sz="4" w:space="0" w:color="000000"/>
              <w:bottom w:val="single" w:sz="4" w:space="0" w:color="000000"/>
              <w:right w:val="single" w:sz="4" w:space="0" w:color="000000"/>
            </w:tcBorders>
            <w:vAlign w:val="center"/>
          </w:tcPr>
          <w:p w:rsidR="00B2512C" w14:paraId="1708A5B2"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国有资本经营预算财政拨款</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一、一般公共预算财政拨款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373.91</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一、一般公共服务支出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276.05</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276.05</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二、政府性基金预算财政拨款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二、外交支出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三、国有资本经营预算财政拨款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三、国防支出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四、公共安全支出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五、教育支出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六、科学技术支出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七、文化旅游体育与传媒支出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八、社会保障和就业支出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48.82</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48.82</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九、卫生健康支出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26.41</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26.41</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十、节能环保支出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十一、城乡社区支出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十二、农林水支出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十三、交通运输支出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十四、资源勘探工业信息等支出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十五、商业服务业等支出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十六、金融支出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十七、援助其他地区支出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十八、自然资源海洋气象等支出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十九、住房保障支出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22.63</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22.63</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二十、粮油物资储备支出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二十一、国有资本经营预算支出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二十二、灾害防治及应急管理支出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二十三、其他支出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二十四、债务还本支出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二十五、债务付息支出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二十六、抗疫特别国债安排的支出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本年收入合计</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373.91</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本年支出合计</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373.91</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373.91</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年初财政拨款结转和结余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年末财政拨款结转和结余 </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一、一般公共预算财政拨款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二、政府性基金预算财政拨款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三、国有资本经营预算财政拨款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 xml:space="preserve">总计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373.91</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 xml:space="preserve">总计 </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373.91</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373.91</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bl>
    <w:p w:rsidR="00B2512C" w14:paraId="41B926FF"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注：本表反映单位本年度一般公共预算财政拨款、政府性基金预算财政拨款和国有资本经营预算财政拨款的总收支和年末结转结余情况。</w:t>
      </w:r>
    </w:p>
    <w:p w:rsidR="00624EC3" w:rsidRPr="00B7293A" w:rsidP="00780C90" w14:paraId="7719E1EB" w14:textId="77777777">
      <w:pPr>
        <w:widowControl/>
        <w:spacing w:line="240" w:lineRule="auto"/>
        <w:ind w:firstLine="480" w:firstLineChars="200"/>
        <w:rPr>
          <w:rFonts w:ascii="宋体" w:eastAsia="宋体" w:hAnsi="宋体" w:cs="宋体" w:hint="eastAsia"/>
          <w:kern w:val="0"/>
          <w:sz w:val="24"/>
          <w:szCs w:val="24"/>
        </w:rPr>
        <w:sectPr>
          <w:pgSz w:w="16838" w:h="11906" w:orient="landscape"/>
          <w:pgMar w:top="567" w:right="1702" w:bottom="567" w:left="1701" w:header="851" w:footer="992" w:gutter="0"/>
          <w:cols w:space="425"/>
          <w:docGrid w:type="lines" w:linePitch="312"/>
        </w:sectPr>
      </w:pPr>
      <w:r>
        <w:rPr>
          <w:rFonts w:ascii="宋体" w:eastAsia="宋体" w:hAnsi="宋体" w:cs="宋体" w:hint="eastAsia"/>
          <w:kern w:val="0"/>
          <w:sz w:val="24"/>
          <w:szCs w:val="24"/>
        </w:rPr>
        <w:t xml:space="preserve"> </w:t>
      </w:r>
    </w:p>
    <w:p w:rsidR="00B2512C" w14:paraId="36FCFA0B" w14:textId="77777777">
      <w:pPr>
        <w:pStyle w:val="Heading2"/>
        <w:numPr>
          <w:ilvl w:val="0"/>
          <w:numId w:val="1"/>
        </w:numPr>
        <w:spacing w:before="0" w:after="0"/>
      </w:pPr>
      <w:bookmarkStart w:id="18" w:name="_Toc32637"/>
      <w:bookmarkStart w:id="19" w:name="_Toc141520071"/>
      <w:r>
        <w:rPr>
          <w:rFonts w:hint="eastAsia"/>
        </w:rPr>
        <w:t>一般公共预算财政拨款支出决算表</w:t>
      </w:r>
      <w:bookmarkEnd w:id="18"/>
      <w:bookmarkEnd w:id="19"/>
    </w:p>
    <w:p w:rsidR="00B2512C" w14:paraId="221153A3"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一般公共预算财政拨款支出决算表</w:t>
      </w:r>
    </w:p>
    <w:p w:rsidR="00B2512C" w14:paraId="0DC24D50" w14:textId="77777777">
      <w:pPr>
        <w:widowControl/>
        <w:jc w:val="right"/>
        <w:textAlignment w:val="bottom"/>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公开05表</w:t>
      </w:r>
    </w:p>
    <w:tbl>
      <w:tblPr>
        <w:tblStyle w:val="TableGrid"/>
        <w:tblW w:w="0" w:type="auto"/>
        <w:tblLook w:val="04A0"/>
      </w:tblPr>
      <w:tblGrid>
        <w:gridCol w:w="959"/>
        <w:gridCol w:w="3969"/>
        <w:gridCol w:w="1276"/>
        <w:gridCol w:w="1275"/>
        <w:gridCol w:w="1241"/>
      </w:tblGrid>
      <w:tr w14:paraId="3D396944" w14:textId="77777777">
        <w:tblPrEx>
          <w:tblW w:w="0" w:type="auto"/>
          <w:tblLook w:val="04A0"/>
        </w:tblPrEx>
        <w:trPr>
          <w:trHeight w:val="423"/>
        </w:trPr>
        <w:tc>
          <w:tcPr>
            <w:tcW w:w="7479" w:type="dxa"/>
            <w:gridSpan w:val="4"/>
            <w:tcBorders>
              <w:top w:val="nil"/>
              <w:left w:val="nil"/>
              <w:right w:val="nil"/>
            </w:tcBorders>
            <w:vAlign w:val="center"/>
          </w:tcPr>
          <w:p w:rsidR="00B2512C" w14:paraId="721CB945" w14:textId="77777777">
            <w:pPr>
              <w:pStyle w:val="Default"/>
              <w:rPr>
                <w:rFonts w:ascii="宋体" w:eastAsia="宋体" w:hAnsi="宋体" w:cs="宋体" w:hint="eastAsia"/>
                <w:sz w:val="22"/>
                <w:lang w:bidi="ar"/>
              </w:rPr>
            </w:pPr>
            <w:r>
              <w:rPr>
                <w:rFonts w:ascii="宋体" w:eastAsia="宋体" w:hAnsi="宋体" w:cs="Arial"/>
                <w:sz w:val="20"/>
                <w:szCs w:val="20"/>
              </w:rPr>
              <w:t>单位：连城县莒溪镇乡村振兴服务中心</w:t>
            </w:r>
          </w:p>
        </w:tc>
        <w:tc>
          <w:tcPr>
            <w:tcW w:w="1241" w:type="dxa"/>
            <w:tcBorders>
              <w:top w:val="nil"/>
              <w:left w:val="nil"/>
              <w:right w:val="nil"/>
            </w:tcBorders>
            <w:vAlign w:val="center"/>
          </w:tcPr>
          <w:p w:rsidR="00B2512C" w14:paraId="52FC89A5" w14:textId="77777777">
            <w:pPr>
              <w:pStyle w:val="Default"/>
              <w:jc w:val="right"/>
              <w:rPr>
                <w:rFonts w:ascii="宋体" w:eastAsia="宋体" w:hAnsi="宋体" w:cs="宋体" w:hint="eastAsia"/>
                <w:sz w:val="20"/>
                <w:szCs w:val="20"/>
                <w:lang w:bidi="ar"/>
              </w:rPr>
            </w:pPr>
            <w:r>
              <w:rPr>
                <w:rFonts w:ascii="宋体" w:eastAsia="宋体" w:hAnsi="宋体" w:cs="宋体" w:hint="eastAsia"/>
                <w:sz w:val="20"/>
                <w:szCs w:val="20"/>
                <w:lang w:bidi="ar"/>
              </w:rPr>
              <w:t>单位：万元</w:t>
            </w:r>
          </w:p>
        </w:tc>
      </w:tr>
      <w:tr w14:paraId="3815241E" w14:textId="77777777">
        <w:tblPrEx>
          <w:tblW w:w="0" w:type="auto"/>
          <w:tblLook w:val="04A0"/>
        </w:tblPrEx>
        <w:trPr>
          <w:trHeight w:val="423"/>
        </w:trPr>
        <w:tc>
          <w:tcPr>
            <w:tcW w:w="4928" w:type="dxa"/>
            <w:gridSpan w:val="2"/>
            <w:vAlign w:val="center"/>
          </w:tcPr>
          <w:p w:rsidR="00B2512C" w14:paraId="5E8825E0"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 xml:space="preserve">项 </w:t>
            </w:r>
            <w:r>
              <w:rPr>
                <w:rStyle w:val="font51"/>
                <w:rFonts w:hint="default"/>
                <w:sz w:val="22"/>
                <w:szCs w:val="22"/>
                <w:lang w:bidi="ar"/>
              </w:rPr>
              <w:t xml:space="preserve">  目</w:t>
            </w:r>
          </w:p>
        </w:tc>
        <w:tc>
          <w:tcPr>
            <w:tcW w:w="3792" w:type="dxa"/>
            <w:gridSpan w:val="3"/>
            <w:vAlign w:val="center"/>
          </w:tcPr>
          <w:p w:rsidR="00B2512C" w14:paraId="2821E9DA"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本年支出</w:t>
            </w:r>
          </w:p>
        </w:tc>
      </w:tr>
      <w:tr w14:paraId="610A352D" w14:textId="77777777">
        <w:tblPrEx>
          <w:tblW w:w="0" w:type="auto"/>
          <w:tblLook w:val="04A0"/>
        </w:tblPrEx>
        <w:trPr>
          <w:trHeight w:val="836"/>
        </w:trPr>
        <w:tc>
          <w:tcPr>
            <w:tcW w:w="959" w:type="dxa"/>
            <w:vAlign w:val="center"/>
          </w:tcPr>
          <w:p w:rsidR="00B2512C" w14:paraId="1E17572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功能分类科目编码</w:t>
            </w:r>
          </w:p>
        </w:tc>
        <w:tc>
          <w:tcPr>
            <w:tcW w:w="3969" w:type="dxa"/>
            <w:vAlign w:val="center"/>
          </w:tcPr>
          <w:p w:rsidR="00B2512C" w14:paraId="00778595"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科目名称</w:t>
            </w:r>
          </w:p>
        </w:tc>
        <w:tc>
          <w:tcPr>
            <w:tcW w:w="1276" w:type="dxa"/>
            <w:vAlign w:val="center"/>
          </w:tcPr>
          <w:p w:rsidR="00B2512C" w14:paraId="044C55C3"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小计</w:t>
            </w:r>
          </w:p>
        </w:tc>
        <w:tc>
          <w:tcPr>
            <w:tcW w:w="1275" w:type="dxa"/>
            <w:vAlign w:val="center"/>
          </w:tcPr>
          <w:p w:rsidR="00B2512C" w14:paraId="7F82C8E4"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基本支出</w:t>
            </w:r>
          </w:p>
        </w:tc>
        <w:tc>
          <w:tcPr>
            <w:tcW w:w="1241" w:type="dxa"/>
            <w:vAlign w:val="center"/>
          </w:tcPr>
          <w:p w:rsidR="00B2512C" w14:paraId="5761E13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项目支出</w:t>
            </w:r>
          </w:p>
        </w:tc>
      </w:tr>
      <w:tr w14:paraId="16304D1B" w14:textId="77777777">
        <w:tblPrEx>
          <w:tblW w:w="0" w:type="auto"/>
          <w:tblLook w:val="04A0"/>
        </w:tblPrEx>
        <w:trPr>
          <w:trHeight w:val="344"/>
        </w:trPr>
        <w:tc>
          <w:tcPr>
            <w:tcW w:w="4928" w:type="dxa"/>
            <w:gridSpan w:val="2"/>
            <w:vAlign w:val="center"/>
          </w:tcPr>
          <w:p w:rsidR="00B2512C" w14:paraId="5FA6E7A5" w14:textId="77777777">
            <w:pPr>
              <w:pStyle w:val="Default"/>
              <w:jc w:val="center"/>
              <w:rPr>
                <w:rFonts w:ascii="Times New Roman" w:hAnsi="Times New Roman" w:eastAsiaTheme="minorEastAsia" w:cs="Times New Roman"/>
              </w:rPr>
            </w:pPr>
            <w:r>
              <w:rPr>
                <w:rFonts w:ascii="宋体" w:eastAsia="宋体" w:hAnsi="宋体" w:cs="宋体" w:hint="eastAsia"/>
                <w:sz w:val="18"/>
                <w:szCs w:val="18"/>
                <w:lang w:bidi="ar"/>
              </w:rPr>
              <w:t>合计</w:t>
            </w:r>
          </w:p>
        </w:tc>
        <w:tc>
          <w:tcPr>
            <w:tcW w:w="1276" w:type="dxa"/>
            <w:vAlign w:val="center"/>
          </w:tcPr>
          <w:p w:rsidR="00B2512C" w14:paraId="21119F27"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373.91</w:t>
            </w:r>
          </w:p>
        </w:tc>
        <w:tc>
          <w:tcPr>
            <w:tcW w:w="1275" w:type="dxa"/>
            <w:vAlign w:val="center"/>
          </w:tcPr>
          <w:p w:rsidR="00B2512C" w14:paraId="3C135876"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373.91</w:t>
            </w:r>
          </w:p>
        </w:tc>
        <w:tc>
          <w:tcPr>
            <w:tcW w:w="1241" w:type="dxa"/>
            <w:vAlign w:val="center"/>
          </w:tcPr>
          <w:p w:rsidR="00B2512C" w14:paraId="4D3570AC"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201</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一般公共服务支出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276.05</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276.05</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20103</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政府办公厅（室）及相关机构事务</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276.05</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276.05</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2010350</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事业运行</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276.05</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276.05</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208</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社会保障和就业支出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48.82</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48.82</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行政事业单位养老支出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48.82</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48.82</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48.82</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48.82</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210</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卫生健康支出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26.41</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26.41</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行政事业单位医疗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26.41</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26.41</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事业单位医疗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26.41</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26.41</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221</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住房保障支出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22.63</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22.63</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22102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住房改革支出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22.63</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22.63</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2210201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住房公积金</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22.63</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22.63</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bl>
    <w:p w:rsidR="00B2512C" w14:paraId="70DAA5B9"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注：本表反映单位本年度一般公共预算财政拨款支出情况。</w:t>
      </w:r>
    </w:p>
    <w:p w:rsidR="00B2512C" w:rsidRPr="00310098" w:rsidP="001574B7" w14:paraId="0F148EB0" w14:textId="77777777">
      <w:pPr>
        <w:widowControl/>
        <w:spacing w:line="240" w:lineRule="auto"/>
        <w:ind w:firstLine="480" w:firstLineChars="200"/>
        <w:rPr>
          <w:rFonts w:ascii="宋体" w:eastAsia="宋体" w:hAnsi="宋体" w:cs="宋体" w:hint="eastAsia"/>
          <w:kern w:val="0"/>
          <w:sz w:val="24"/>
          <w:szCs w:val="24"/>
        </w:rPr>
        <w:sectPr>
          <w:pgSz w:w="11906" w:h="16838"/>
          <w:pgMar w:top="567" w:right="1701" w:bottom="567" w:left="1701" w:header="851" w:footer="283" w:gutter="0"/>
          <w:cols w:space="425"/>
          <w:docGrid w:type="lines" w:linePitch="312"/>
        </w:sectPr>
      </w:pPr>
      <w:r>
        <w:rPr>
          <w:rFonts w:ascii="宋体" w:eastAsia="宋体" w:hAnsi="宋体" w:cs="宋体" w:hint="eastAsia"/>
          <w:kern w:val="0"/>
          <w:sz w:val="24"/>
          <w:szCs w:val="24"/>
        </w:rPr>
        <w:t xml:space="preserve"> </w:t>
      </w:r>
    </w:p>
    <w:p w:rsidR="00B2512C" w14:paraId="22B2BFBE" w14:textId="77777777">
      <w:pPr>
        <w:pStyle w:val="Heading2"/>
        <w:numPr>
          <w:ilvl w:val="0"/>
          <w:numId w:val="1"/>
        </w:numPr>
        <w:spacing w:before="0" w:after="0"/>
      </w:pPr>
      <w:bookmarkStart w:id="20" w:name="_Toc1577"/>
      <w:bookmarkStart w:id="21" w:name="_Toc141520072"/>
      <w:r>
        <w:rPr>
          <w:rFonts w:hint="eastAsia"/>
        </w:rPr>
        <w:t>一般公共预算财政拨款基本支出决算表</w:t>
      </w:r>
      <w:bookmarkEnd w:id="20"/>
      <w:bookmarkEnd w:id="21"/>
      <w:r>
        <w:rPr>
          <w:rFonts w:hint="eastAsia"/>
        </w:rPr>
        <w:t xml:space="preserve"> </w:t>
      </w:r>
    </w:p>
    <w:p w:rsidR="00B2512C" w14:paraId="3E72B2A4"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一般公共预算财政拨款基本支出决算表</w:t>
      </w:r>
    </w:p>
    <w:p w:rsidR="00B2512C" w14:paraId="513C1684" w14:textId="77777777">
      <w:pPr>
        <w:widowControl/>
        <w:jc w:val="righ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公开06表</w:t>
      </w:r>
    </w:p>
    <w:tbl>
      <w:tblPr>
        <w:tblStyle w:val="TableGrid"/>
        <w:tblW w:w="0" w:type="auto"/>
        <w:tblLook w:val="04A0"/>
      </w:tblPr>
      <w:tblGrid>
        <w:gridCol w:w="917"/>
        <w:gridCol w:w="2280"/>
        <w:gridCol w:w="1099"/>
        <w:gridCol w:w="897"/>
        <w:gridCol w:w="2320"/>
        <w:gridCol w:w="1106"/>
        <w:gridCol w:w="920"/>
        <w:gridCol w:w="3408"/>
        <w:gridCol w:w="1113"/>
      </w:tblGrid>
      <w:tr w14:paraId="08428643" w14:textId="77777777" w:rsidTr="00F44DF0">
        <w:tblPrEx>
          <w:tblW w:w="0" w:type="auto"/>
          <w:tblLook w:val="04A0"/>
        </w:tblPrEx>
        <w:tc>
          <w:tcPr>
            <w:tcW w:w="9539" w:type="dxa"/>
            <w:gridSpan w:val="7"/>
            <w:tcBorders>
              <w:top w:val="nil"/>
              <w:left w:val="nil"/>
              <w:right w:val="nil"/>
            </w:tcBorders>
            <w:vAlign w:val="center"/>
          </w:tcPr>
          <w:p w:rsidR="00B2512C" w14:paraId="0938B719" w14:textId="77777777">
            <w:pPr>
              <w:pStyle w:val="Default"/>
              <w:rPr>
                <w:rFonts w:ascii="宋体" w:eastAsia="宋体" w:hAnsi="宋体" w:cs="宋体" w:hint="eastAsia"/>
                <w:sz w:val="22"/>
                <w:lang w:bidi="ar"/>
              </w:rPr>
            </w:pPr>
            <w:r>
              <w:rPr>
                <w:rFonts w:ascii="宋体" w:eastAsia="宋体" w:hAnsi="宋体" w:cs="Arial"/>
                <w:sz w:val="20"/>
                <w:szCs w:val="20"/>
              </w:rPr>
              <w:t>单位：连城县莒溪镇乡村振兴服务中心</w:t>
            </w:r>
          </w:p>
        </w:tc>
        <w:tc>
          <w:tcPr>
            <w:tcW w:w="4521" w:type="dxa"/>
            <w:gridSpan w:val="2"/>
            <w:tcBorders>
              <w:top w:val="nil"/>
              <w:left w:val="nil"/>
              <w:right w:val="nil"/>
            </w:tcBorders>
            <w:vAlign w:val="center"/>
          </w:tcPr>
          <w:p w:rsidR="00B2512C" w14:paraId="5FD4F832" w14:textId="77777777">
            <w:pPr>
              <w:pStyle w:val="Default"/>
              <w:jc w:val="right"/>
              <w:rPr>
                <w:rFonts w:ascii="宋体" w:eastAsia="宋体" w:hAnsi="宋体" w:cs="宋体" w:hint="eastAsia"/>
                <w:sz w:val="22"/>
                <w:lang w:bidi="ar"/>
              </w:rPr>
            </w:pPr>
            <w:r>
              <w:rPr>
                <w:rFonts w:ascii="宋体" w:eastAsia="宋体" w:hAnsi="宋体" w:cs="宋体" w:hint="eastAsia"/>
                <w:sz w:val="20"/>
                <w:szCs w:val="20"/>
                <w:lang w:bidi="ar"/>
              </w:rPr>
              <w:t>单位：万元</w:t>
            </w:r>
          </w:p>
        </w:tc>
      </w:tr>
      <w:tr w14:paraId="17563FFE" w14:textId="77777777" w:rsidTr="009B1186">
        <w:tblPrEx>
          <w:tblW w:w="0" w:type="auto"/>
          <w:tblLook w:val="04A0"/>
        </w:tblPrEx>
        <w:trPr>
          <w:trHeight w:val="465"/>
        </w:trPr>
        <w:tc>
          <w:tcPr>
            <w:tcW w:w="4296" w:type="dxa"/>
            <w:gridSpan w:val="3"/>
            <w:vAlign w:val="center"/>
          </w:tcPr>
          <w:p w:rsidR="00F44DF0" w:rsidRPr="00F44DF0" w14:paraId="7B25619F" w14:textId="77777777">
            <w:pPr>
              <w:pStyle w:val="Default"/>
              <w:jc w:val="center"/>
              <w:rPr>
                <w:rFonts w:ascii="宋体" w:eastAsia="宋体" w:hAnsi="宋体" w:cs="Times New Roman" w:hint="eastAsia"/>
                <w:sz w:val="22"/>
                <w:szCs w:val="22"/>
              </w:rPr>
            </w:pPr>
            <w:r w:rsidRPr="00F44DF0">
              <w:rPr>
                <w:rFonts w:ascii="宋体" w:eastAsia="宋体" w:hAnsi="宋体" w:cs="Times New Roman" w:hint="eastAsia"/>
                <w:sz w:val="22"/>
                <w:szCs w:val="22"/>
              </w:rPr>
              <w:t>人员经费</w:t>
            </w:r>
          </w:p>
        </w:tc>
        <w:tc>
          <w:tcPr>
            <w:tcW w:w="9764" w:type="dxa"/>
            <w:gridSpan w:val="6"/>
            <w:vAlign w:val="center"/>
          </w:tcPr>
          <w:p w:rsidR="00F44DF0" w:rsidRPr="00F44DF0" w14:paraId="641F142F" w14:textId="77777777">
            <w:pPr>
              <w:pStyle w:val="Default"/>
              <w:jc w:val="center"/>
              <w:rPr>
                <w:rFonts w:ascii="宋体" w:eastAsia="宋体" w:hAnsi="宋体" w:cs="Times New Roman" w:hint="eastAsia"/>
                <w:sz w:val="22"/>
                <w:szCs w:val="22"/>
              </w:rPr>
            </w:pPr>
            <w:r w:rsidRPr="00F44DF0">
              <w:rPr>
                <w:rFonts w:ascii="宋体" w:eastAsia="宋体" w:hAnsi="宋体" w:cs="Times New Roman" w:hint="eastAsia"/>
                <w:sz w:val="22"/>
                <w:szCs w:val="22"/>
              </w:rPr>
              <w:t>公用经费</w:t>
            </w:r>
          </w:p>
        </w:tc>
      </w:tr>
      <w:tr w14:paraId="728746B4" w14:textId="77777777" w:rsidTr="00F44DF0">
        <w:tblPrEx>
          <w:tblW w:w="0" w:type="auto"/>
          <w:tblLook w:val="04A0"/>
        </w:tblPrEx>
        <w:trPr>
          <w:trHeight w:val="465"/>
        </w:trPr>
        <w:tc>
          <w:tcPr>
            <w:tcW w:w="917" w:type="dxa"/>
            <w:vAlign w:val="center"/>
          </w:tcPr>
          <w:p w:rsidR="00F44DF0" w:rsidP="00F44DF0" w14:paraId="62E1C2D8"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2280" w:type="dxa"/>
            <w:vAlign w:val="center"/>
          </w:tcPr>
          <w:p w:rsidR="00F44DF0" w:rsidP="00F44DF0" w14:paraId="09FCD4EE"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099" w:type="dxa"/>
            <w:vAlign w:val="center"/>
          </w:tcPr>
          <w:p w:rsidR="00F44DF0" w:rsidP="00F44DF0" w14:paraId="4381569F"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c>
          <w:tcPr>
            <w:tcW w:w="897" w:type="dxa"/>
            <w:vAlign w:val="center"/>
          </w:tcPr>
          <w:p w:rsidR="00F44DF0" w:rsidP="00F44DF0" w14:paraId="53E4F963"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2320" w:type="dxa"/>
            <w:vAlign w:val="center"/>
          </w:tcPr>
          <w:p w:rsidR="00F44DF0" w:rsidP="00F44DF0" w14:paraId="12402CD3"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106" w:type="dxa"/>
            <w:vAlign w:val="center"/>
          </w:tcPr>
          <w:p w:rsidR="00F44DF0" w:rsidP="00F44DF0" w14:paraId="430456AC"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c>
          <w:tcPr>
            <w:tcW w:w="920" w:type="dxa"/>
            <w:vAlign w:val="center"/>
          </w:tcPr>
          <w:p w:rsidR="00F44DF0" w:rsidP="00F44DF0" w14:paraId="187DCAEB"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3408" w:type="dxa"/>
            <w:vAlign w:val="center"/>
          </w:tcPr>
          <w:p w:rsidR="00F44DF0" w:rsidP="00F44DF0" w14:paraId="2CDE6952"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113" w:type="dxa"/>
            <w:vAlign w:val="center"/>
          </w:tcPr>
          <w:p w:rsidR="00F44DF0" w:rsidP="00F44DF0" w14:paraId="6B7B415C"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工资福利支出</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342.14</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商品和服务支出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24.80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30703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国内债务发行费用</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基本工资</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113.89</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办公费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22.40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30704</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国外债务发行费用</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津贴补贴</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48.78</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印刷费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资本性支出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奖金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33.47</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30203</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咨询费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房屋建筑物购建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30106</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伙食补助费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手续费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办公设备购置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30107</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绩效工资</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29.96</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水费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专用设备购置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30108</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48.82</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电费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31005</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基础设施建设</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职业年金缴费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邮电费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31006</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大型修缮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30110</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职工基本医疗保险缴费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26.41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取暖费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31007</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信息网络及软件购置更新</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公务员医疗补助缴费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物业管理费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31008</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物资储备</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其他社会保障缴费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2.57</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差旅费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土地补偿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住房公积金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22.63</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因公出国（境）费用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安置补助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30114</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医疗费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30213</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维修（护）费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地上附着物和青苗补偿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30199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其他工资福利支出</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15.61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租赁费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拆迁补偿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对个人和家庭的补助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6.97</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会议费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公务用车购置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离休费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培训费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其他交通工具购置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退休费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公务接待费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31021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文物和陈列品购置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退职（役）费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专用材料费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31022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无形资产购置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30304</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抚恤金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被装购置费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其他资本性支出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30305</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生活补助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6.97</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专用燃料费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对企业补助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30306</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救济费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劳务费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资本金注入</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30307</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医疗费补助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委托业务费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政府投资基金股权投资</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30308</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助学金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工会经费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31204</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费用补贴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奖励金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福利费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2.40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31205</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利息补贴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30310</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个人农业生产补贴</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30231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公务用车运行维护费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31206</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其他资本性补助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30311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代缴社会保险费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30239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其他交通费用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其他对企业补助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30399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其他对个人和家庭的补助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30240</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税金及附加费用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30299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其他商品和服务支出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39907</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国家赔偿费用支出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债务利息及费用支出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39908</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对民间非营利组织和群众性自治组织补贴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国内债务付息</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经常性赠与</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国外债务付息</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资本性赠与</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14:paraId="3091886F" w14:textId="77777777" w:rsidTr="00F44DF0">
        <w:tblPrEx>
          <w:tblW w:w="0" w:type="auto"/>
          <w:tblLook w:val="04A0"/>
        </w:tblPrEx>
        <w:trPr>
          <w:trHeight w:val="445"/>
        </w:trPr>
        <w:tc>
          <w:tcPr>
            <w:tcW w:w="3197" w:type="dxa"/>
            <w:gridSpan w:val="2"/>
            <w:vAlign w:val="center"/>
          </w:tcPr>
          <w:p w:rsidR="00F44DF0" w:rsidP="00F44DF0" w14:paraId="00E19C8C" w14:textId="77777777">
            <w:pPr>
              <w:pStyle w:val="Default"/>
              <w:jc w:val="center"/>
              <w:rPr>
                <w:rFonts w:ascii="Times New Roman" w:hAnsi="Times New Roman" w:eastAsiaTheme="minorEastAsia" w:cs="Times New Roman"/>
              </w:rPr>
            </w:pPr>
            <w:r>
              <w:rPr>
                <w:rFonts w:ascii="宋体" w:eastAsia="宋体" w:hAnsi="宋体" w:cs="宋体" w:hint="eastAsia"/>
                <w:b/>
                <w:bCs/>
                <w:sz w:val="18"/>
                <w:szCs w:val="18"/>
                <w:lang w:bidi="ar"/>
              </w:rPr>
              <w:t>人员经费合计</w:t>
            </w:r>
          </w:p>
        </w:tc>
        <w:tc>
          <w:tcPr>
            <w:tcW w:w="1099" w:type="dxa"/>
            <w:vAlign w:val="center"/>
          </w:tcPr>
          <w:p w:rsidR="00F44DF0" w:rsidP="00F44DF0" w14:paraId="6A3F534A"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349.11</w:t>
            </w:r>
          </w:p>
        </w:tc>
        <w:tc>
          <w:tcPr>
            <w:tcW w:w="8651" w:type="dxa"/>
            <w:gridSpan w:val="5"/>
            <w:vAlign w:val="center"/>
          </w:tcPr>
          <w:p w:rsidR="00F44DF0" w:rsidP="00F44DF0" w14:paraId="1A6B3313" w14:textId="77777777">
            <w:pPr>
              <w:pStyle w:val="Default"/>
              <w:wordWrap w:val="0"/>
              <w:jc w:val="center"/>
              <w:rPr>
                <w:rFonts w:ascii="Times New Roman" w:hAnsi="Times New Roman" w:eastAsiaTheme="minorEastAsia" w:cs="Times New Roman"/>
              </w:rPr>
            </w:pPr>
            <w:r>
              <w:rPr>
                <w:rFonts w:ascii="宋体" w:eastAsia="宋体" w:hAnsi="宋体" w:cs="宋体" w:hint="eastAsia"/>
                <w:b/>
                <w:bCs/>
                <w:sz w:val="18"/>
                <w:szCs w:val="18"/>
                <w:lang w:bidi="ar"/>
              </w:rPr>
              <w:t>公用经费合计</w:t>
            </w:r>
          </w:p>
        </w:tc>
        <w:tc>
          <w:tcPr>
            <w:tcW w:w="1113" w:type="dxa"/>
            <w:vAlign w:val="center"/>
          </w:tcPr>
          <w:p w:rsidR="00F44DF0" w:rsidP="00F44DF0" w14:paraId="1D932224"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24.80</w:t>
            </w:r>
          </w:p>
        </w:tc>
      </w:tr>
    </w:tbl>
    <w:p w:rsidR="00B2512C" w14:paraId="5A2BDD7E"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注：本表反映单位本年度一般公共预算财政拨款基本支出明细情况。</w:t>
      </w:r>
    </w:p>
    <w:p w:rsidR="00B82792" w:rsidRPr="00786421" w:rsidP="00B82792" w14:paraId="5FDD1C70"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 xml:space="preserve"> </w:t>
      </w:r>
    </w:p>
    <w:p w:rsidR="00FE788F" w:rsidRPr="00B82792" w:rsidP="005034E9" w14:paraId="4098E395" w14:textId="77777777">
      <w:pPr>
        <w:widowControl/>
        <w:spacing w:line="240" w:lineRule="auto"/>
        <w:rPr>
          <w:rFonts w:ascii="宋体" w:eastAsia="宋体" w:hAnsi="宋体" w:cs="宋体" w:hint="eastAsia"/>
          <w:kern w:val="0"/>
          <w:sz w:val="24"/>
          <w:szCs w:val="24"/>
        </w:rPr>
        <w:sectPr>
          <w:pgSz w:w="16838" w:h="11906" w:orient="landscape"/>
          <w:pgMar w:top="567" w:right="1389" w:bottom="567" w:left="1389" w:header="851" w:footer="992" w:gutter="0"/>
          <w:cols w:space="425"/>
          <w:docGrid w:type="lines" w:linePitch="312"/>
        </w:sectPr>
      </w:pPr>
    </w:p>
    <w:p w:rsidR="00B2512C" w14:paraId="445F9E60" w14:textId="77777777">
      <w:pPr>
        <w:pStyle w:val="Heading2"/>
        <w:numPr>
          <w:ilvl w:val="0"/>
          <w:numId w:val="1"/>
        </w:numPr>
      </w:pPr>
      <w:bookmarkStart w:id="22" w:name="_Toc14953"/>
      <w:bookmarkStart w:id="23" w:name="_Toc141520073"/>
      <w:r>
        <w:rPr>
          <w:rFonts w:hint="eastAsia"/>
        </w:rPr>
        <w:t>一般公共预算财政拨款“三公”经费支出决算表</w:t>
      </w:r>
      <w:bookmarkEnd w:id="22"/>
      <w:bookmarkEnd w:id="23"/>
      <w:r>
        <w:rPr>
          <w:rFonts w:hint="eastAsia"/>
        </w:rPr>
        <w:t xml:space="preserve"> </w:t>
      </w:r>
    </w:p>
    <w:p w:rsidR="00B2512C" w14:paraId="234B9B26" w14:textId="77777777">
      <w:pPr>
        <w:widowControl/>
        <w:spacing w:line="240" w:lineRule="auto"/>
        <w:jc w:val="center"/>
        <w:rPr>
          <w:rFonts w:ascii="黑体" w:eastAsia="黑体" w:hAnsi="Arial" w:cs="Arial"/>
          <w:color w:val="000000"/>
          <w:kern w:val="0"/>
          <w:sz w:val="36"/>
          <w:szCs w:val="36"/>
        </w:rPr>
      </w:pPr>
      <w:r>
        <w:rPr>
          <w:rFonts w:ascii="黑体" w:eastAsia="黑体" w:hAnsi="Arial" w:cs="Arial" w:hint="eastAsia"/>
          <w:color w:val="000000"/>
          <w:kern w:val="0"/>
          <w:sz w:val="36"/>
          <w:szCs w:val="36"/>
        </w:rPr>
        <w:t>一般公共预算财政拨款“三公”经费支出决算表</w:t>
      </w:r>
    </w:p>
    <w:tbl>
      <w:tblPr>
        <w:tblW w:w="8375" w:type="dxa"/>
        <w:jc w:val="center"/>
        <w:tblLayout w:type="fixed"/>
        <w:tblLook w:val="04A0"/>
      </w:tblPr>
      <w:tblGrid>
        <w:gridCol w:w="4180"/>
        <w:gridCol w:w="780"/>
        <w:gridCol w:w="2103"/>
        <w:gridCol w:w="1312"/>
      </w:tblGrid>
      <w:tr w14:paraId="5B19A299" w14:textId="77777777">
        <w:tblPrEx>
          <w:tblW w:w="8375" w:type="dxa"/>
          <w:jc w:val="center"/>
          <w:tblLayout w:type="fixed"/>
          <w:tblLook w:val="04A0"/>
        </w:tblPrEx>
        <w:trPr>
          <w:trHeight w:val="295"/>
          <w:jc w:val="center"/>
        </w:trPr>
        <w:tc>
          <w:tcPr>
            <w:tcW w:w="8375" w:type="dxa"/>
            <w:gridSpan w:val="4"/>
            <w:tcBorders>
              <w:top w:val="nil"/>
              <w:left w:val="nil"/>
              <w:bottom w:val="nil"/>
              <w:right w:val="nil"/>
            </w:tcBorders>
            <w:noWrap/>
            <w:vAlign w:val="center"/>
          </w:tcPr>
          <w:p w:rsidR="00B2512C" w14:paraId="268BC537" w14:textId="77777777">
            <w:pPr>
              <w:widowControl/>
              <w:spacing w:line="240" w:lineRule="auto"/>
              <w:jc w:val="right"/>
              <w:rPr>
                <w:rFonts w:ascii="宋体" w:eastAsia="宋体" w:hAnsi="宋体" w:cs="宋体" w:hint="eastAsia"/>
                <w:kern w:val="0"/>
                <w:sz w:val="20"/>
                <w:szCs w:val="20"/>
              </w:rPr>
            </w:pPr>
            <w:r>
              <w:rPr>
                <w:rFonts w:ascii="宋体" w:eastAsia="宋体" w:hAnsi="宋体" w:cs="宋体" w:hint="eastAsia"/>
                <w:kern w:val="0"/>
                <w:sz w:val="20"/>
                <w:szCs w:val="20"/>
              </w:rPr>
              <w:t>公开07表</w:t>
            </w:r>
          </w:p>
        </w:tc>
      </w:tr>
      <w:tr w14:paraId="14E996E0" w14:textId="77777777">
        <w:tblPrEx>
          <w:tblW w:w="8375" w:type="dxa"/>
          <w:jc w:val="center"/>
          <w:tblLayout w:type="fixed"/>
          <w:tblLook w:val="04A0"/>
        </w:tblPrEx>
        <w:trPr>
          <w:trHeight w:val="184"/>
          <w:jc w:val="center"/>
        </w:trPr>
        <w:tc>
          <w:tcPr>
            <w:tcW w:w="7063" w:type="dxa"/>
            <w:gridSpan w:val="3"/>
            <w:tcBorders>
              <w:top w:val="nil"/>
              <w:left w:val="nil"/>
              <w:bottom w:val="nil"/>
              <w:right w:val="nil"/>
            </w:tcBorders>
            <w:noWrap/>
            <w:vAlign w:val="center"/>
          </w:tcPr>
          <w:p w:rsidR="00B2512C" w14:paraId="017FBCB3" w14:textId="77777777">
            <w:pPr>
              <w:widowControl/>
              <w:spacing w:line="240" w:lineRule="auto"/>
              <w:jc w:val="left"/>
              <w:rPr>
                <w:rFonts w:ascii="宋体" w:eastAsia="宋体" w:hAnsi="宋体" w:cs="宋体" w:hint="eastAsia"/>
                <w:color w:val="000000"/>
                <w:kern w:val="0"/>
                <w:sz w:val="20"/>
                <w:szCs w:val="20"/>
              </w:rPr>
            </w:pPr>
            <w:r>
              <w:rPr>
                <w:rFonts w:ascii="宋体" w:eastAsia="宋体" w:hAnsi="宋体" w:cs="Arial"/>
                <w:color w:val="000000"/>
                <w:kern w:val="0"/>
                <w:sz w:val="20"/>
                <w:szCs w:val="20"/>
              </w:rPr>
              <w:t>单位：连城县莒溪镇乡村振兴服务中心</w:t>
            </w:r>
          </w:p>
        </w:tc>
        <w:tc>
          <w:tcPr>
            <w:tcW w:w="1312" w:type="dxa"/>
            <w:tcBorders>
              <w:top w:val="nil"/>
              <w:left w:val="nil"/>
              <w:bottom w:val="nil"/>
              <w:right w:val="nil"/>
            </w:tcBorders>
            <w:noWrap/>
            <w:vAlign w:val="center"/>
          </w:tcPr>
          <w:p w:rsidR="00B2512C" w14:paraId="1C76CED6" w14:textId="77777777">
            <w:pPr>
              <w:widowControl/>
              <w:spacing w:line="240" w:lineRule="auto"/>
              <w:jc w:val="righ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单位：万元</w:t>
            </w:r>
          </w:p>
        </w:tc>
      </w:tr>
      <w:tr w14:paraId="2D524B14" w14:textId="77777777">
        <w:tblPrEx>
          <w:tblW w:w="8375" w:type="dxa"/>
          <w:jc w:val="center"/>
          <w:tblLayout w:type="fixed"/>
          <w:tblLook w:val="04A0"/>
        </w:tblPrEx>
        <w:trPr>
          <w:trHeight w:val="615"/>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604DD804"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项目</w:t>
            </w:r>
          </w:p>
        </w:tc>
        <w:tc>
          <w:tcPr>
            <w:tcW w:w="780" w:type="dxa"/>
            <w:tcBorders>
              <w:top w:val="single" w:sz="4" w:space="0" w:color="auto"/>
              <w:left w:val="nil"/>
              <w:bottom w:val="single" w:sz="4" w:space="0" w:color="auto"/>
              <w:right w:val="single" w:sz="4" w:space="0" w:color="auto"/>
            </w:tcBorders>
            <w:noWrap/>
            <w:vAlign w:val="center"/>
          </w:tcPr>
          <w:p w:rsidR="00B2512C" w14:paraId="25650256"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行次</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2F175630"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决算数</w:t>
            </w:r>
          </w:p>
        </w:tc>
      </w:tr>
      <w:tr w14:paraId="4F71E385" w14:textId="77777777">
        <w:tblPrEx>
          <w:tblW w:w="8375" w:type="dxa"/>
          <w:jc w:val="center"/>
          <w:tblLayout w:type="fixed"/>
          <w:tblLook w:val="04A0"/>
        </w:tblPrEx>
        <w:trPr>
          <w:trHeight w:val="612"/>
          <w:jc w:val="center"/>
        </w:trPr>
        <w:tc>
          <w:tcPr>
            <w:tcW w:w="4180" w:type="dxa"/>
            <w:tcBorders>
              <w:top w:val="nil"/>
              <w:left w:val="single" w:sz="4" w:space="0" w:color="auto"/>
              <w:bottom w:val="single" w:sz="4" w:space="0" w:color="auto"/>
              <w:right w:val="single" w:sz="4" w:space="0" w:color="auto"/>
            </w:tcBorders>
            <w:noWrap/>
            <w:vAlign w:val="center"/>
          </w:tcPr>
          <w:p w:rsidR="00B2512C" w14:paraId="4916F75C"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合计</w:t>
            </w:r>
          </w:p>
        </w:tc>
        <w:tc>
          <w:tcPr>
            <w:tcW w:w="780" w:type="dxa"/>
            <w:tcBorders>
              <w:top w:val="nil"/>
              <w:left w:val="nil"/>
              <w:bottom w:val="single" w:sz="4" w:space="0" w:color="auto"/>
              <w:right w:val="single" w:sz="4" w:space="0" w:color="auto"/>
            </w:tcBorders>
            <w:noWrap/>
            <w:vAlign w:val="center"/>
          </w:tcPr>
          <w:p w:rsidR="00B2512C" w14:paraId="111C6E00"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p>
        </w:tc>
        <w:tc>
          <w:tcPr>
            <w:tcW w:w="3415" w:type="dxa"/>
            <w:gridSpan w:val="2"/>
            <w:tcBorders>
              <w:top w:val="nil"/>
              <w:left w:val="nil"/>
              <w:bottom w:val="single" w:sz="4" w:space="0" w:color="auto"/>
              <w:right w:val="single" w:sz="4" w:space="0" w:color="auto"/>
            </w:tcBorders>
            <w:noWrap/>
            <w:vAlign w:val="center"/>
          </w:tcPr>
          <w:p w:rsidR="00B2512C" w14:paraId="0AB4A6DB"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38034D3A"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5F32357D"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 因公出国（境）费</w:t>
            </w:r>
          </w:p>
        </w:tc>
        <w:tc>
          <w:tcPr>
            <w:tcW w:w="780" w:type="dxa"/>
            <w:tcBorders>
              <w:top w:val="single" w:sz="4" w:space="0" w:color="auto"/>
              <w:left w:val="single" w:sz="4" w:space="0" w:color="auto"/>
              <w:bottom w:val="single" w:sz="4" w:space="0" w:color="auto"/>
              <w:right w:val="single" w:sz="4" w:space="0" w:color="auto"/>
            </w:tcBorders>
            <w:noWrap/>
            <w:vAlign w:val="center"/>
          </w:tcPr>
          <w:p w:rsidR="00B2512C" w14:paraId="243AE3E3"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p>
        </w:tc>
        <w:tc>
          <w:tcPr>
            <w:tcW w:w="3415" w:type="dxa"/>
            <w:gridSpan w:val="2"/>
            <w:tcBorders>
              <w:top w:val="single" w:sz="4" w:space="0" w:color="auto"/>
              <w:left w:val="single" w:sz="4" w:space="0" w:color="auto"/>
              <w:bottom w:val="single" w:sz="4" w:space="0" w:color="auto"/>
              <w:right w:val="single" w:sz="4" w:space="0" w:color="auto"/>
            </w:tcBorders>
            <w:noWrap/>
            <w:vAlign w:val="center"/>
          </w:tcPr>
          <w:p w:rsidR="00B2512C" w14:paraId="02454F63"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12178D1E"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71B66FC1"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 公务用车购置及运行维护费</w:t>
            </w:r>
          </w:p>
        </w:tc>
        <w:tc>
          <w:tcPr>
            <w:tcW w:w="780" w:type="dxa"/>
            <w:tcBorders>
              <w:top w:val="single" w:sz="4" w:space="0" w:color="auto"/>
              <w:left w:val="nil"/>
              <w:bottom w:val="single" w:sz="4" w:space="0" w:color="auto"/>
              <w:right w:val="single" w:sz="4" w:space="0" w:color="auto"/>
            </w:tcBorders>
            <w:noWrap/>
            <w:vAlign w:val="center"/>
          </w:tcPr>
          <w:p w:rsidR="00B2512C" w14:paraId="7EEA2D1B"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78D15785"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0A74C933"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2C8D7EDB"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    其中：（1）公务用车购置费</w:t>
            </w:r>
          </w:p>
        </w:tc>
        <w:tc>
          <w:tcPr>
            <w:tcW w:w="780" w:type="dxa"/>
            <w:tcBorders>
              <w:top w:val="single" w:sz="4" w:space="0" w:color="auto"/>
              <w:left w:val="single" w:sz="4" w:space="0" w:color="auto"/>
              <w:bottom w:val="single" w:sz="4" w:space="0" w:color="auto"/>
              <w:right w:val="single" w:sz="4" w:space="0" w:color="auto"/>
            </w:tcBorders>
            <w:noWrap/>
            <w:vAlign w:val="center"/>
          </w:tcPr>
          <w:p w:rsidR="00B2512C" w14:paraId="4B4871EC"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4</w:t>
            </w:r>
          </w:p>
        </w:tc>
        <w:tc>
          <w:tcPr>
            <w:tcW w:w="3415" w:type="dxa"/>
            <w:gridSpan w:val="2"/>
            <w:tcBorders>
              <w:top w:val="single" w:sz="4" w:space="0" w:color="auto"/>
              <w:left w:val="single" w:sz="4" w:space="0" w:color="auto"/>
              <w:bottom w:val="single" w:sz="4" w:space="0" w:color="auto"/>
              <w:right w:val="single" w:sz="4" w:space="0" w:color="auto"/>
            </w:tcBorders>
            <w:noWrap/>
            <w:vAlign w:val="center"/>
          </w:tcPr>
          <w:p w:rsidR="00B2512C" w14:paraId="354746D2"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71983C49"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3D575403"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          （2）公务用车运行维护费</w:t>
            </w:r>
          </w:p>
        </w:tc>
        <w:tc>
          <w:tcPr>
            <w:tcW w:w="780" w:type="dxa"/>
            <w:tcBorders>
              <w:top w:val="single" w:sz="4" w:space="0" w:color="auto"/>
              <w:left w:val="nil"/>
              <w:bottom w:val="single" w:sz="4" w:space="0" w:color="auto"/>
              <w:right w:val="single" w:sz="4" w:space="0" w:color="auto"/>
            </w:tcBorders>
            <w:noWrap/>
            <w:vAlign w:val="center"/>
          </w:tcPr>
          <w:p w:rsidR="00B2512C" w14:paraId="5A3ED08E"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5</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36D3ACC8"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403E587A" w14:textId="77777777">
        <w:tblPrEx>
          <w:tblW w:w="8375" w:type="dxa"/>
          <w:jc w:val="center"/>
          <w:tblLayout w:type="fixed"/>
          <w:tblLook w:val="04A0"/>
        </w:tblPrEx>
        <w:trPr>
          <w:trHeight w:val="612"/>
          <w:jc w:val="center"/>
        </w:trPr>
        <w:tc>
          <w:tcPr>
            <w:tcW w:w="4180" w:type="dxa"/>
            <w:tcBorders>
              <w:top w:val="nil"/>
              <w:left w:val="single" w:sz="4" w:space="0" w:color="auto"/>
              <w:bottom w:val="single" w:sz="4" w:space="0" w:color="auto"/>
              <w:right w:val="single" w:sz="4" w:space="0" w:color="auto"/>
            </w:tcBorders>
            <w:noWrap/>
            <w:vAlign w:val="center"/>
          </w:tcPr>
          <w:p w:rsidR="00B2512C" w14:paraId="784DAF3B"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 公务接待费</w:t>
            </w:r>
          </w:p>
        </w:tc>
        <w:tc>
          <w:tcPr>
            <w:tcW w:w="780" w:type="dxa"/>
            <w:tcBorders>
              <w:top w:val="nil"/>
              <w:left w:val="nil"/>
              <w:bottom w:val="single" w:sz="4" w:space="0" w:color="auto"/>
              <w:right w:val="single" w:sz="4" w:space="0" w:color="auto"/>
            </w:tcBorders>
            <w:noWrap/>
            <w:vAlign w:val="center"/>
          </w:tcPr>
          <w:p w:rsidR="00B2512C" w14:paraId="57486E3B"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6</w:t>
            </w:r>
          </w:p>
        </w:tc>
        <w:tc>
          <w:tcPr>
            <w:tcW w:w="3415" w:type="dxa"/>
            <w:gridSpan w:val="2"/>
            <w:tcBorders>
              <w:top w:val="nil"/>
              <w:left w:val="nil"/>
              <w:bottom w:val="single" w:sz="4" w:space="0" w:color="auto"/>
              <w:right w:val="single" w:sz="4" w:space="0" w:color="auto"/>
            </w:tcBorders>
            <w:noWrap/>
            <w:vAlign w:val="center"/>
          </w:tcPr>
          <w:p w:rsidR="00B2512C" w14:paraId="10B9BAC2"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34AFA4B0" w14:textId="77777777">
        <w:tblPrEx>
          <w:tblW w:w="8375" w:type="dxa"/>
          <w:jc w:val="center"/>
          <w:tblLayout w:type="fixed"/>
          <w:tblLook w:val="04A0"/>
        </w:tblPrEx>
        <w:trPr>
          <w:trHeight w:val="495"/>
          <w:jc w:val="center"/>
        </w:trPr>
        <w:tc>
          <w:tcPr>
            <w:tcW w:w="8375" w:type="dxa"/>
            <w:gridSpan w:val="4"/>
            <w:tcBorders>
              <w:top w:val="single" w:sz="4" w:space="0" w:color="auto"/>
              <w:left w:val="nil"/>
              <w:bottom w:val="nil"/>
              <w:right w:val="nil"/>
            </w:tcBorders>
            <w:vAlign w:val="center"/>
          </w:tcPr>
          <w:p w:rsidR="00B2512C" w14:paraId="32D51C69"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注：本表反映单位本年度“三公”经费支出决算情况，包括当年一般公共预算财政拨款和以前年度结转资金安排的实际支出。</w:t>
            </w:r>
          </w:p>
        </w:tc>
      </w:tr>
    </w:tbl>
    <w:p w:rsidR="00B2512C" w:rsidRPr="00786421" w:rsidP="00786421" w14:paraId="514DC4C9"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本单位2024年没有使用一般公共预算财政拨款“三公”经费支出。</w:t>
      </w:r>
    </w:p>
    <w:p w:rsidR="00B2512C" w14:paraId="2F832C7C" w14:textId="77777777">
      <w:pPr>
        <w:jc w:val="left"/>
        <w:rPr>
          <w:rFonts w:ascii="黑体" w:eastAsia="黑体" w:hAnsi="仿宋" w:hint="eastAsia"/>
          <w:sz w:val="32"/>
          <w:szCs w:val="32"/>
        </w:rPr>
        <w:sectPr>
          <w:pgSz w:w="11906" w:h="16838"/>
          <w:pgMar w:top="1702" w:right="1800" w:bottom="1843" w:left="1800" w:header="851" w:footer="992" w:gutter="0"/>
          <w:cols w:space="425"/>
          <w:docGrid w:type="lines" w:linePitch="312"/>
        </w:sectPr>
      </w:pPr>
    </w:p>
    <w:p w:rsidR="00B2512C" w14:paraId="564E663D" w14:textId="77777777">
      <w:pPr>
        <w:pStyle w:val="Heading2"/>
        <w:spacing w:before="0" w:after="0"/>
      </w:pPr>
      <w:bookmarkStart w:id="24" w:name="_Toc16394"/>
      <w:bookmarkStart w:id="25" w:name="_Toc141520074"/>
      <w:r>
        <w:rPr>
          <w:rFonts w:hint="eastAsia"/>
        </w:rPr>
        <w:t>八、政府性基金预算财政拨款收入支出决算表</w:t>
      </w:r>
      <w:bookmarkEnd w:id="24"/>
      <w:bookmarkEnd w:id="25"/>
      <w:r>
        <w:rPr>
          <w:rFonts w:hint="eastAsia"/>
        </w:rPr>
        <w:t xml:space="preserve"> </w:t>
      </w:r>
    </w:p>
    <w:p w:rsidR="00B2512C" w14:paraId="18B52028" w14:textId="77777777">
      <w:pPr>
        <w:widowControl/>
        <w:spacing w:line="240" w:lineRule="auto"/>
        <w:jc w:val="center"/>
        <w:rPr>
          <w:rFonts w:ascii="宋体" w:eastAsia="宋体" w:hAnsi="宋体" w:cs="宋体" w:hint="eastAsia"/>
          <w:kern w:val="0"/>
          <w:sz w:val="24"/>
          <w:szCs w:val="24"/>
        </w:rPr>
      </w:pPr>
      <w:r>
        <w:rPr>
          <w:rFonts w:ascii="黑体" w:eastAsia="黑体" w:hAnsi="宋体" w:cs="黑体" w:hint="eastAsia"/>
          <w:color w:val="000000"/>
          <w:kern w:val="0"/>
          <w:sz w:val="36"/>
          <w:szCs w:val="36"/>
          <w:lang w:bidi="ar"/>
        </w:rPr>
        <w:t>政府性基金预算财政拨款收入支出决算表</w:t>
      </w:r>
    </w:p>
    <w:p w:rsidR="00B2512C" w14:paraId="779F6AE1" w14:textId="77777777">
      <w:pPr>
        <w:widowControl/>
        <w:spacing w:line="240" w:lineRule="auto"/>
        <w:jc w:val="right"/>
        <w:rPr>
          <w:rFonts w:ascii="宋体" w:eastAsia="宋体" w:hAnsi="宋体" w:cs="宋体" w:hint="eastAsia"/>
          <w:kern w:val="0"/>
          <w:sz w:val="20"/>
          <w:szCs w:val="20"/>
        </w:rPr>
      </w:pPr>
      <w:r>
        <w:rPr>
          <w:rFonts w:ascii="宋体" w:eastAsia="宋体" w:hAnsi="宋体" w:cs="宋体" w:hint="eastAsia"/>
          <w:color w:val="000000"/>
          <w:kern w:val="0"/>
          <w:sz w:val="20"/>
          <w:szCs w:val="20"/>
          <w:lang w:bidi="ar"/>
        </w:rPr>
        <w:t>公开08表</w:t>
      </w:r>
    </w:p>
    <w:tbl>
      <w:tblPr>
        <w:tblStyle w:val="TableGrid"/>
        <w:tblW w:w="0" w:type="auto"/>
        <w:tblLook w:val="04A0"/>
      </w:tblPr>
      <w:tblGrid>
        <w:gridCol w:w="1644"/>
        <w:gridCol w:w="3759"/>
        <w:gridCol w:w="1351"/>
        <w:gridCol w:w="1351"/>
        <w:gridCol w:w="1351"/>
        <w:gridCol w:w="1351"/>
        <w:gridCol w:w="1351"/>
        <w:gridCol w:w="1351"/>
      </w:tblGrid>
      <w:tr w14:paraId="1AFF28B4" w14:textId="77777777">
        <w:tblPrEx>
          <w:tblW w:w="0" w:type="auto"/>
          <w:tblLook w:val="04A0"/>
        </w:tblPrEx>
        <w:trPr>
          <w:trHeight w:val="138"/>
        </w:trPr>
        <w:tc>
          <w:tcPr>
            <w:tcW w:w="10807" w:type="dxa"/>
            <w:gridSpan w:val="6"/>
            <w:tcBorders>
              <w:top w:val="nil"/>
              <w:left w:val="nil"/>
              <w:right w:val="nil"/>
            </w:tcBorders>
            <w:vAlign w:val="center"/>
          </w:tcPr>
          <w:p w:rsidR="00B2512C" w14:paraId="39D43D77" w14:textId="77777777">
            <w:pPr>
              <w:widowControl/>
              <w:spacing w:line="240" w:lineRule="auto"/>
              <w:jc w:val="left"/>
              <w:rPr>
                <w:rFonts w:ascii="宋体" w:eastAsia="宋体" w:hAnsi="宋体" w:cs="宋体" w:hint="eastAsia"/>
                <w:color w:val="000000"/>
                <w:kern w:val="0"/>
                <w:sz w:val="20"/>
                <w:szCs w:val="20"/>
                <w:lang w:bidi="ar"/>
              </w:rPr>
            </w:pPr>
            <w:r>
              <w:rPr>
                <w:rFonts w:ascii="宋体" w:eastAsia="宋体" w:hAnsi="宋体" w:cs="Arial"/>
                <w:color w:val="000000"/>
                <w:kern w:val="0"/>
                <w:sz w:val="20"/>
                <w:szCs w:val="20"/>
              </w:rPr>
              <w:t>单位：连城县莒溪镇乡村振兴服务中心</w:t>
            </w:r>
          </w:p>
        </w:tc>
        <w:tc>
          <w:tcPr>
            <w:tcW w:w="2702" w:type="dxa"/>
            <w:gridSpan w:val="2"/>
            <w:tcBorders>
              <w:top w:val="nil"/>
              <w:left w:val="nil"/>
              <w:right w:val="nil"/>
            </w:tcBorders>
            <w:vAlign w:val="center"/>
          </w:tcPr>
          <w:p w:rsidR="00B2512C" w14:paraId="1E46BE4C" w14:textId="77777777">
            <w:pPr>
              <w:widowControl/>
              <w:spacing w:line="240" w:lineRule="auto"/>
              <w:jc w:val="right"/>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单位：万元</w:t>
            </w:r>
          </w:p>
        </w:tc>
      </w:tr>
      <w:tr w14:paraId="405D1756" w14:textId="77777777">
        <w:tblPrEx>
          <w:tblW w:w="0" w:type="auto"/>
          <w:tblLook w:val="04A0"/>
        </w:tblPrEx>
        <w:tc>
          <w:tcPr>
            <w:tcW w:w="5403" w:type="dxa"/>
            <w:gridSpan w:val="2"/>
            <w:vAlign w:val="center"/>
          </w:tcPr>
          <w:p w:rsidR="00B2512C" w14:paraId="49C9329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项目</w:t>
            </w:r>
          </w:p>
        </w:tc>
        <w:tc>
          <w:tcPr>
            <w:tcW w:w="1351" w:type="dxa"/>
            <w:vMerge w:val="restart"/>
            <w:vAlign w:val="center"/>
          </w:tcPr>
          <w:p w:rsidR="00B2512C" w14:paraId="46A7BE3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年初结转和结余</w:t>
            </w:r>
          </w:p>
        </w:tc>
        <w:tc>
          <w:tcPr>
            <w:tcW w:w="1351" w:type="dxa"/>
            <w:vMerge w:val="restart"/>
            <w:vAlign w:val="center"/>
          </w:tcPr>
          <w:p w:rsidR="00B2512C" w14:paraId="2C388C7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本年收入</w:t>
            </w:r>
          </w:p>
        </w:tc>
        <w:tc>
          <w:tcPr>
            <w:tcW w:w="4053" w:type="dxa"/>
            <w:gridSpan w:val="3"/>
            <w:vAlign w:val="center"/>
          </w:tcPr>
          <w:p w:rsidR="00B2512C" w14:paraId="10714DDB" w14:textId="77777777">
            <w:pPr>
              <w:widowControl/>
              <w:tabs>
                <w:tab w:val="left" w:pos="1233"/>
              </w:tabs>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本年支出</w:t>
            </w:r>
          </w:p>
        </w:tc>
        <w:tc>
          <w:tcPr>
            <w:tcW w:w="1351" w:type="dxa"/>
            <w:vMerge w:val="restart"/>
            <w:vAlign w:val="center"/>
          </w:tcPr>
          <w:p w:rsidR="00B2512C" w14:paraId="65C48CD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年末结转和结余</w:t>
            </w:r>
          </w:p>
        </w:tc>
      </w:tr>
      <w:tr w14:paraId="00E0B0B4" w14:textId="77777777">
        <w:tblPrEx>
          <w:tblW w:w="0" w:type="auto"/>
          <w:tblLook w:val="04A0"/>
        </w:tblPrEx>
        <w:tc>
          <w:tcPr>
            <w:tcW w:w="1644" w:type="dxa"/>
            <w:vAlign w:val="center"/>
          </w:tcPr>
          <w:p w:rsidR="00B2512C" w14:paraId="4E550D4A"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支出功能分类</w:t>
            </w:r>
          </w:p>
          <w:p w:rsidR="00B2512C" w14:paraId="2FEBC1ED"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科目编码</w:t>
            </w:r>
          </w:p>
        </w:tc>
        <w:tc>
          <w:tcPr>
            <w:tcW w:w="3759" w:type="dxa"/>
            <w:vAlign w:val="center"/>
          </w:tcPr>
          <w:p w:rsidR="00B2512C" w14:paraId="027B661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科目名称</w:t>
            </w:r>
          </w:p>
        </w:tc>
        <w:tc>
          <w:tcPr>
            <w:tcW w:w="1351" w:type="dxa"/>
            <w:vMerge/>
            <w:vAlign w:val="center"/>
          </w:tcPr>
          <w:p w:rsidR="00B2512C" w14:paraId="5308FED0" w14:textId="77777777">
            <w:pPr>
              <w:widowControl/>
              <w:spacing w:line="240" w:lineRule="auto"/>
              <w:jc w:val="center"/>
              <w:rPr>
                <w:rFonts w:ascii="宋体" w:eastAsia="宋体" w:hAnsi="宋体" w:cs="宋体" w:hint="eastAsia"/>
                <w:kern w:val="0"/>
                <w:sz w:val="24"/>
                <w:szCs w:val="24"/>
              </w:rPr>
            </w:pPr>
          </w:p>
        </w:tc>
        <w:tc>
          <w:tcPr>
            <w:tcW w:w="1351" w:type="dxa"/>
            <w:vMerge/>
            <w:vAlign w:val="center"/>
          </w:tcPr>
          <w:p w:rsidR="00B2512C" w14:paraId="1B2445B6" w14:textId="77777777">
            <w:pPr>
              <w:widowControl/>
              <w:spacing w:line="240" w:lineRule="auto"/>
              <w:jc w:val="center"/>
              <w:rPr>
                <w:rFonts w:ascii="宋体" w:eastAsia="宋体" w:hAnsi="宋体" w:cs="宋体" w:hint="eastAsia"/>
                <w:kern w:val="0"/>
                <w:sz w:val="24"/>
                <w:szCs w:val="24"/>
              </w:rPr>
            </w:pPr>
          </w:p>
        </w:tc>
        <w:tc>
          <w:tcPr>
            <w:tcW w:w="1351" w:type="dxa"/>
            <w:vAlign w:val="center"/>
          </w:tcPr>
          <w:p w:rsidR="00B2512C" w14:paraId="599320E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小计</w:t>
            </w:r>
          </w:p>
        </w:tc>
        <w:tc>
          <w:tcPr>
            <w:tcW w:w="1351" w:type="dxa"/>
            <w:vAlign w:val="center"/>
          </w:tcPr>
          <w:p w:rsidR="00B2512C" w14:paraId="7C62D459"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基本支出</w:t>
            </w:r>
          </w:p>
        </w:tc>
        <w:tc>
          <w:tcPr>
            <w:tcW w:w="1351" w:type="dxa"/>
            <w:vAlign w:val="center"/>
          </w:tcPr>
          <w:p w:rsidR="00B2512C" w14:paraId="767959A2"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项目支出</w:t>
            </w:r>
          </w:p>
        </w:tc>
        <w:tc>
          <w:tcPr>
            <w:tcW w:w="1351" w:type="dxa"/>
            <w:vMerge/>
            <w:vAlign w:val="center"/>
          </w:tcPr>
          <w:p w:rsidR="00B2512C" w14:paraId="28708D12" w14:textId="77777777">
            <w:pPr>
              <w:widowControl/>
              <w:spacing w:line="240" w:lineRule="auto"/>
              <w:jc w:val="center"/>
              <w:rPr>
                <w:rFonts w:ascii="宋体" w:eastAsia="宋体" w:hAnsi="宋体" w:cs="宋体" w:hint="eastAsia"/>
                <w:kern w:val="0"/>
                <w:sz w:val="24"/>
                <w:szCs w:val="24"/>
              </w:rPr>
            </w:pPr>
          </w:p>
        </w:tc>
      </w:tr>
      <w:tr w14:paraId="146C9155" w14:textId="77777777">
        <w:tblPrEx>
          <w:tblW w:w="0" w:type="auto"/>
          <w:tblLook w:val="04A0"/>
        </w:tblPrEx>
        <w:trPr>
          <w:trHeight w:val="422"/>
        </w:trPr>
        <w:tc>
          <w:tcPr>
            <w:tcW w:w="1644" w:type="dxa"/>
            <w:vMerge w:val="restart"/>
            <w:vAlign w:val="center"/>
          </w:tcPr>
          <w:p w:rsidR="00B2512C" w14:paraId="46E78F9B" w14:textId="77777777">
            <w:pPr>
              <w:widowControl/>
              <w:spacing w:line="240" w:lineRule="auto"/>
              <w:ind w:firstLine="220" w:firstLineChars="100"/>
              <w:rPr>
                <w:rFonts w:ascii="宋体" w:eastAsia="宋体" w:hAnsi="宋体" w:cs="宋体" w:hint="eastAsia"/>
                <w:kern w:val="0"/>
                <w:sz w:val="24"/>
                <w:szCs w:val="24"/>
              </w:rPr>
            </w:pPr>
            <w:r>
              <w:rPr>
                <w:rFonts w:ascii="宋体" w:eastAsia="宋体" w:hAnsi="宋体" w:cs="Arial" w:hint="eastAsia"/>
                <w:sz w:val="22"/>
              </w:rPr>
              <w:t>类  款  项</w:t>
            </w:r>
          </w:p>
        </w:tc>
        <w:tc>
          <w:tcPr>
            <w:tcW w:w="3759" w:type="dxa"/>
            <w:vAlign w:val="center"/>
          </w:tcPr>
          <w:p w:rsidR="00B2512C" w14:paraId="3C7CF93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栏次</w:t>
            </w:r>
          </w:p>
        </w:tc>
        <w:tc>
          <w:tcPr>
            <w:tcW w:w="1351" w:type="dxa"/>
            <w:vAlign w:val="center"/>
          </w:tcPr>
          <w:p w:rsidR="00B2512C" w14:paraId="217171F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1</w:t>
            </w:r>
          </w:p>
        </w:tc>
        <w:tc>
          <w:tcPr>
            <w:tcW w:w="1351" w:type="dxa"/>
            <w:vAlign w:val="center"/>
          </w:tcPr>
          <w:p w:rsidR="00B2512C" w14:paraId="182F144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2</w:t>
            </w:r>
          </w:p>
        </w:tc>
        <w:tc>
          <w:tcPr>
            <w:tcW w:w="1351" w:type="dxa"/>
            <w:vAlign w:val="center"/>
          </w:tcPr>
          <w:p w:rsidR="00B2512C" w14:paraId="612912E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3</w:t>
            </w:r>
          </w:p>
        </w:tc>
        <w:tc>
          <w:tcPr>
            <w:tcW w:w="1351" w:type="dxa"/>
            <w:vAlign w:val="center"/>
          </w:tcPr>
          <w:p w:rsidR="00B2512C" w14:paraId="7FC6E31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4</w:t>
            </w:r>
          </w:p>
        </w:tc>
        <w:tc>
          <w:tcPr>
            <w:tcW w:w="1351" w:type="dxa"/>
            <w:vAlign w:val="center"/>
          </w:tcPr>
          <w:p w:rsidR="00B2512C" w14:paraId="0C03960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5</w:t>
            </w:r>
          </w:p>
        </w:tc>
        <w:tc>
          <w:tcPr>
            <w:tcW w:w="1351" w:type="dxa"/>
            <w:vAlign w:val="center"/>
          </w:tcPr>
          <w:p w:rsidR="00B2512C" w14:paraId="009FFAF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6</w:t>
            </w:r>
          </w:p>
        </w:tc>
      </w:tr>
      <w:tr w14:paraId="1A3B1764" w14:textId="77777777">
        <w:tblPrEx>
          <w:tblW w:w="0" w:type="auto"/>
          <w:tblLook w:val="04A0"/>
        </w:tblPrEx>
        <w:trPr>
          <w:trHeight w:val="384"/>
        </w:trPr>
        <w:tc>
          <w:tcPr>
            <w:tcW w:w="1644" w:type="dxa"/>
            <w:vMerge/>
            <w:vAlign w:val="center"/>
          </w:tcPr>
          <w:p w:rsidR="00B2512C" w14:paraId="2410200E" w14:textId="77777777">
            <w:pPr>
              <w:widowControl/>
              <w:spacing w:line="240" w:lineRule="auto"/>
              <w:jc w:val="left"/>
              <w:rPr>
                <w:rFonts w:ascii="宋体" w:eastAsia="宋体" w:hAnsi="宋体" w:cs="宋体" w:hint="eastAsia"/>
                <w:kern w:val="0"/>
                <w:sz w:val="24"/>
                <w:szCs w:val="24"/>
              </w:rPr>
            </w:pPr>
          </w:p>
        </w:tc>
        <w:tc>
          <w:tcPr>
            <w:tcW w:w="3759" w:type="dxa"/>
            <w:vAlign w:val="center"/>
          </w:tcPr>
          <w:p w:rsidR="00B2512C" w14:paraId="19AA8494"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合计</w:t>
            </w:r>
          </w:p>
        </w:tc>
        <w:tc>
          <w:tcPr>
            <w:tcW w:w="1351" w:type="dxa"/>
            <w:vAlign w:val="center"/>
          </w:tcPr>
          <w:p w:rsidR="00B2512C" w14:paraId="3DACE889"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2D61ABE5"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170C435D"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4C811216"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0E9FC4E4"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22510BB6"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r>
    </w:tbl>
    <w:p w:rsidR="00B2512C" w14:paraId="45902EDC"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注：1.本表反映单位本年度政府性基金预算财政拨款收入、支出及结转和结余情况。</w:t>
      </w:r>
    </w:p>
    <w:p w:rsidR="00B2512C" w14:paraId="476283A4"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2.本单位2024年度没有使用政府性基金预算拨款安排的收支</w:t>
      </w:r>
    </w:p>
    <w:p w:rsidR="00B2512C" w14:paraId="2960FCA0" w14:textId="77777777">
      <w:pPr>
        <w:ind w:firstLine="480" w:firstLineChars="200"/>
        <w:jc w:val="center"/>
        <w:rPr>
          <w:rFonts w:ascii="Times New Roman" w:hAnsi="Times New Roman" w:cs="Times New Roman"/>
          <w:color w:val="000000"/>
          <w:kern w:val="0"/>
          <w:sz w:val="24"/>
          <w:szCs w:val="24"/>
        </w:rPr>
        <w:sectPr>
          <w:pgSz w:w="16838" w:h="11906" w:orient="landscape"/>
          <w:pgMar w:top="567" w:right="1702" w:bottom="567" w:left="1843" w:header="851" w:footer="992" w:gutter="0"/>
          <w:cols w:space="425"/>
          <w:docGrid w:type="lines" w:linePitch="312"/>
        </w:sectPr>
      </w:pPr>
    </w:p>
    <w:p w:rsidR="00B2512C" w14:paraId="08C85BFF" w14:textId="77777777">
      <w:pPr>
        <w:pStyle w:val="Heading2"/>
        <w:spacing w:before="0" w:after="0"/>
      </w:pPr>
      <w:bookmarkStart w:id="26" w:name="_Toc5749"/>
      <w:bookmarkStart w:id="27" w:name="_Toc141520075"/>
      <w:r>
        <w:rPr>
          <w:rFonts w:hint="eastAsia"/>
        </w:rPr>
        <w:t>九、国有资本经营预算财政拨款支出决算表</w:t>
      </w:r>
      <w:bookmarkEnd w:id="26"/>
      <w:bookmarkEnd w:id="27"/>
    </w:p>
    <w:p w:rsidR="00B2512C" w14:paraId="097DFF43" w14:textId="77777777">
      <w:pPr>
        <w:widowControl/>
        <w:spacing w:line="240" w:lineRule="auto"/>
        <w:jc w:val="center"/>
        <w:rPr>
          <w:rFonts w:ascii="黑体" w:eastAsia="黑体" w:hAnsi="宋体" w:cs="黑体" w:hint="eastAsia"/>
          <w:color w:val="000000"/>
          <w:kern w:val="0"/>
          <w:sz w:val="36"/>
          <w:szCs w:val="36"/>
          <w:lang w:bidi="ar"/>
        </w:rPr>
      </w:pPr>
      <w:bookmarkStart w:id="28" w:name="_Toc29178"/>
      <w:bookmarkStart w:id="29" w:name="_Toc12795"/>
      <w:r>
        <w:rPr>
          <w:rFonts w:ascii="黑体" w:eastAsia="黑体" w:hAnsi="宋体" w:cs="黑体" w:hint="eastAsia"/>
          <w:color w:val="000000"/>
          <w:kern w:val="0"/>
          <w:sz w:val="36"/>
          <w:szCs w:val="36"/>
          <w:lang w:bidi="ar"/>
        </w:rPr>
        <w:t>国有资本经营预算财政拨款支出决算表</w:t>
      </w:r>
      <w:bookmarkEnd w:id="28"/>
      <w:bookmarkEnd w:id="29"/>
    </w:p>
    <w:p w:rsidR="00CD1F5A" w:rsidRPr="00642AEC" w:rsidP="00642AEC" w14:paraId="41B6549A" w14:textId="77777777">
      <w:pPr>
        <w:widowControl/>
        <w:spacing w:line="240" w:lineRule="auto"/>
        <w:jc w:val="righ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公开09表</w:t>
      </w:r>
    </w:p>
    <w:tbl>
      <w:tblPr>
        <w:tblStyle w:val="TableGrid"/>
        <w:tblW w:w="0" w:type="auto"/>
        <w:tblLayout w:type="fixed"/>
        <w:tblLook w:val="04A0"/>
      </w:tblPr>
      <w:tblGrid>
        <w:gridCol w:w="1242"/>
        <w:gridCol w:w="2840"/>
        <w:gridCol w:w="1413"/>
        <w:gridCol w:w="1559"/>
        <w:gridCol w:w="1666"/>
      </w:tblGrid>
      <w:tr w14:paraId="190C56A2" w14:textId="77777777" w:rsidTr="007862B0">
        <w:tblPrEx>
          <w:tblW w:w="0" w:type="auto"/>
          <w:tblLayout w:type="fixed"/>
          <w:tblLook w:val="04A0"/>
        </w:tblPrEx>
        <w:trPr>
          <w:trHeight w:val="324"/>
        </w:trPr>
        <w:tc>
          <w:tcPr>
            <w:tcW w:w="5495" w:type="dxa"/>
            <w:gridSpan w:val="3"/>
            <w:tcBorders>
              <w:top w:val="nil"/>
              <w:left w:val="nil"/>
              <w:right w:val="nil"/>
            </w:tcBorders>
          </w:tcPr>
          <w:p w:rsidR="00CD1F5A" w14:paraId="0AD878AE" w14:textId="77777777">
            <w:pPr>
              <w:widowControl/>
              <w:spacing w:line="240" w:lineRule="auto"/>
              <w:jc w:val="left"/>
              <w:rPr>
                <w:rFonts w:ascii="宋体" w:eastAsia="宋体" w:hAnsi="宋体" w:cs="宋体" w:hint="eastAsia"/>
                <w:kern w:val="0"/>
                <w:sz w:val="24"/>
                <w:szCs w:val="24"/>
              </w:rPr>
            </w:pPr>
            <w:r>
              <w:rPr>
                <w:rFonts w:ascii="宋体" w:eastAsia="宋体" w:hAnsi="宋体" w:cs="Arial"/>
                <w:sz w:val="20"/>
                <w:szCs w:val="20"/>
              </w:rPr>
              <w:t>单位：连城县莒溪镇乡村振兴服务中心</w:t>
            </w:r>
          </w:p>
        </w:tc>
        <w:tc>
          <w:tcPr>
            <w:tcW w:w="3225" w:type="dxa"/>
            <w:gridSpan w:val="2"/>
            <w:tcBorders>
              <w:top w:val="nil"/>
              <w:left w:val="nil"/>
              <w:right w:val="nil"/>
            </w:tcBorders>
          </w:tcPr>
          <w:p w:rsidR="00CD1F5A" w:rsidP="00CD1F5A" w14:paraId="2D9A71CB" w14:textId="77777777">
            <w:pPr>
              <w:widowControl/>
              <w:spacing w:line="240" w:lineRule="auto"/>
              <w:jc w:val="right"/>
              <w:rPr>
                <w:rFonts w:ascii="宋体" w:eastAsia="宋体" w:hAnsi="宋体" w:cs="宋体" w:hint="eastAsia"/>
                <w:kern w:val="0"/>
                <w:sz w:val="24"/>
                <w:szCs w:val="24"/>
              </w:rPr>
            </w:pPr>
            <w:r>
              <w:rPr>
                <w:rFonts w:ascii="宋体" w:eastAsia="宋体" w:hAnsi="宋体" w:cs="宋体" w:hint="eastAsia"/>
                <w:sz w:val="20"/>
                <w:szCs w:val="20"/>
              </w:rPr>
              <w:t>单位：万元</w:t>
            </w:r>
          </w:p>
        </w:tc>
      </w:tr>
      <w:tr w14:paraId="3FAAF37B" w14:textId="77777777" w:rsidTr="007862B0">
        <w:tblPrEx>
          <w:tblW w:w="0" w:type="auto"/>
          <w:tblLayout w:type="fixed"/>
          <w:tblLook w:val="04A0"/>
        </w:tblPrEx>
        <w:trPr>
          <w:trHeight w:val="562"/>
        </w:trPr>
        <w:tc>
          <w:tcPr>
            <w:tcW w:w="4082" w:type="dxa"/>
            <w:gridSpan w:val="2"/>
            <w:vAlign w:val="center"/>
          </w:tcPr>
          <w:p w:rsidR="00CD1F5A" w:rsidP="00CD1F5A" w14:paraId="09644F2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 xml:space="preserve">项 </w:t>
            </w:r>
            <w:r>
              <w:rPr>
                <w:rStyle w:val="font51"/>
                <w:rFonts w:hint="default"/>
                <w:sz w:val="22"/>
                <w:szCs w:val="22"/>
                <w:lang w:bidi="ar"/>
              </w:rPr>
              <w:t xml:space="preserve">  目</w:t>
            </w:r>
          </w:p>
        </w:tc>
        <w:tc>
          <w:tcPr>
            <w:tcW w:w="4638" w:type="dxa"/>
            <w:gridSpan w:val="3"/>
            <w:vAlign w:val="center"/>
          </w:tcPr>
          <w:p w:rsidR="00CD1F5A" w:rsidP="00CD1F5A" w14:paraId="683E78B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本年支出</w:t>
            </w:r>
          </w:p>
        </w:tc>
      </w:tr>
      <w:tr w14:paraId="2D7AD997" w14:textId="77777777" w:rsidTr="007862B0">
        <w:tblPrEx>
          <w:tblW w:w="0" w:type="auto"/>
          <w:tblLayout w:type="fixed"/>
          <w:tblLook w:val="04A0"/>
        </w:tblPrEx>
        <w:trPr>
          <w:trHeight w:val="554"/>
        </w:trPr>
        <w:tc>
          <w:tcPr>
            <w:tcW w:w="1242" w:type="dxa"/>
            <w:vAlign w:val="center"/>
          </w:tcPr>
          <w:p w:rsidR="00CD1F5A" w:rsidP="00CD1F5A" w14:paraId="1C4B831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功能分类科目编码</w:t>
            </w:r>
          </w:p>
        </w:tc>
        <w:tc>
          <w:tcPr>
            <w:tcW w:w="2840" w:type="dxa"/>
            <w:vAlign w:val="center"/>
          </w:tcPr>
          <w:p w:rsidR="00CD1F5A" w:rsidP="00CD1F5A" w14:paraId="17F0AED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科目名称</w:t>
            </w:r>
          </w:p>
        </w:tc>
        <w:tc>
          <w:tcPr>
            <w:tcW w:w="1413" w:type="dxa"/>
            <w:vAlign w:val="center"/>
          </w:tcPr>
          <w:p w:rsidR="00CD1F5A" w:rsidP="00CD1F5A" w14:paraId="076F813D"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rPr>
              <w:t>合计</w:t>
            </w:r>
          </w:p>
        </w:tc>
        <w:tc>
          <w:tcPr>
            <w:tcW w:w="1559" w:type="dxa"/>
            <w:vAlign w:val="center"/>
          </w:tcPr>
          <w:p w:rsidR="00CD1F5A" w:rsidP="00CD1F5A" w14:paraId="5BBDB78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基本支出</w:t>
            </w:r>
          </w:p>
        </w:tc>
        <w:tc>
          <w:tcPr>
            <w:tcW w:w="1666" w:type="dxa"/>
            <w:vAlign w:val="center"/>
          </w:tcPr>
          <w:p w:rsidR="00CD1F5A" w:rsidP="00CD1F5A" w14:paraId="1837BDD9"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项目支出</w:t>
            </w:r>
          </w:p>
        </w:tc>
      </w:tr>
      <w:tr w14:paraId="4721A3C7" w14:textId="77777777" w:rsidTr="007862B0">
        <w:tblPrEx>
          <w:tblW w:w="0" w:type="auto"/>
          <w:tblLayout w:type="fixed"/>
          <w:tblLook w:val="04A0"/>
        </w:tblPrEx>
        <w:trPr>
          <w:trHeight w:val="548"/>
        </w:trPr>
        <w:tc>
          <w:tcPr>
            <w:tcW w:w="4082" w:type="dxa"/>
            <w:gridSpan w:val="2"/>
            <w:vAlign w:val="center"/>
          </w:tcPr>
          <w:p w:rsidR="00CD1F5A" w:rsidP="00CD1F5A" w14:paraId="5CFA52B1"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rPr>
              <w:t>栏次</w:t>
            </w:r>
          </w:p>
        </w:tc>
        <w:tc>
          <w:tcPr>
            <w:tcW w:w="1413" w:type="dxa"/>
            <w:vAlign w:val="center"/>
          </w:tcPr>
          <w:p w:rsidR="00CD1F5A" w:rsidP="00CD1F5A" w14:paraId="0A432C2B"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1</w:t>
            </w:r>
          </w:p>
        </w:tc>
        <w:tc>
          <w:tcPr>
            <w:tcW w:w="1559" w:type="dxa"/>
            <w:vAlign w:val="center"/>
          </w:tcPr>
          <w:p w:rsidR="00CD1F5A" w:rsidP="00CD1F5A" w14:paraId="4E021542"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2</w:t>
            </w:r>
          </w:p>
        </w:tc>
        <w:tc>
          <w:tcPr>
            <w:tcW w:w="1666" w:type="dxa"/>
            <w:vAlign w:val="center"/>
          </w:tcPr>
          <w:p w:rsidR="00CD1F5A" w:rsidP="00CD1F5A" w14:paraId="40F66230"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3</w:t>
            </w:r>
          </w:p>
        </w:tc>
      </w:tr>
      <w:tr w14:paraId="106D4B80" w14:textId="77777777" w:rsidTr="007862B0">
        <w:tblPrEx>
          <w:tblW w:w="0" w:type="auto"/>
          <w:tblLayout w:type="fixed"/>
          <w:tblLook w:val="04A0"/>
        </w:tblPrEx>
        <w:trPr>
          <w:trHeight w:val="570"/>
        </w:trPr>
        <w:tc>
          <w:tcPr>
            <w:tcW w:w="4082" w:type="dxa"/>
            <w:gridSpan w:val="2"/>
            <w:vAlign w:val="center"/>
          </w:tcPr>
          <w:p w:rsidR="00642AEC" w:rsidP="00642AEC" w14:paraId="7094E90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18"/>
                <w:szCs w:val="18"/>
                <w:lang w:bidi="ar"/>
              </w:rPr>
              <w:t>合计</w:t>
            </w:r>
          </w:p>
        </w:tc>
        <w:tc>
          <w:tcPr>
            <w:tcW w:w="1413" w:type="dxa"/>
            <w:vAlign w:val="center"/>
          </w:tcPr>
          <w:p w:rsidR="00642AEC" w:rsidP="00642AEC" w14:paraId="1BBD76CF"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c>
          <w:tcPr>
            <w:tcW w:w="1559" w:type="dxa"/>
            <w:vAlign w:val="center"/>
          </w:tcPr>
          <w:p w:rsidR="00642AEC" w:rsidP="00642AEC" w14:paraId="4E83AA02"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c>
          <w:tcPr>
            <w:tcW w:w="1666" w:type="dxa"/>
            <w:vAlign w:val="center"/>
          </w:tcPr>
          <w:p w:rsidR="00642AEC" w:rsidP="00642AEC" w14:paraId="2C1DDB28"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r>
    </w:tbl>
    <w:p w:rsidR="00CD1F5A" w14:paraId="37D1FB91" w14:textId="77777777">
      <w:pPr>
        <w:widowControl/>
        <w:spacing w:line="240" w:lineRule="auto"/>
        <w:jc w:val="left"/>
        <w:rPr>
          <w:rFonts w:ascii="宋体" w:eastAsia="宋体" w:hAnsi="宋体" w:cs="宋体" w:hint="eastAsia"/>
          <w:kern w:val="0"/>
          <w:sz w:val="24"/>
          <w:szCs w:val="24"/>
        </w:rPr>
      </w:pPr>
    </w:p>
    <w:p w:rsidR="00B2512C" w14:paraId="0DACBC7A"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注：1.本表反映单位本年度国有资本经营预算财政拨款支出情况。</w:t>
      </w:r>
    </w:p>
    <w:p w:rsidR="00B2512C" w14:paraId="36C73CC8"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2.本单位2024年度没有使用国有资本经营预算财政拨款安排的支出。</w:t>
      </w:r>
    </w:p>
    <w:p w:rsidR="00B2512C" w14:paraId="1473A1CC" w14:textId="77777777">
      <w:pPr>
        <w:widowControl/>
        <w:spacing w:line="240" w:lineRule="auto"/>
        <w:jc w:val="left"/>
        <w:rPr>
          <w:rFonts w:ascii="宋体" w:eastAsia="宋体" w:hAnsi="宋体" w:cs="宋体" w:hint="eastAsia"/>
          <w:kern w:val="0"/>
          <w:sz w:val="24"/>
          <w:szCs w:val="24"/>
        </w:rPr>
      </w:pPr>
      <w:r>
        <w:rPr>
          <w:rFonts w:ascii="宋体" w:eastAsia="宋体" w:hAnsi="宋体" w:cs="宋体"/>
          <w:kern w:val="0"/>
          <w:sz w:val="24"/>
          <w:szCs w:val="24"/>
        </w:rPr>
        <w:br w:type="page"/>
      </w:r>
    </w:p>
    <w:p w:rsidR="00380D33" w14:paraId="3312BA1F" w14:textId="77777777">
      <w:pPr>
        <w:pStyle w:val="Heading1"/>
        <w:rPr>
          <w:rFonts w:ascii="黑体" w:hAnsi="黑体" w:hint="eastAsia"/>
          <w:sz w:val="56"/>
          <w:szCs w:val="56"/>
        </w:rPr>
      </w:pPr>
      <w:bookmarkStart w:id="30" w:name="_Toc17666"/>
      <w:bookmarkStart w:id="31" w:name="_Toc141520076"/>
    </w:p>
    <w:p w:rsidR="00380D33" w14:paraId="707AF4C6" w14:textId="77777777">
      <w:pPr>
        <w:pStyle w:val="Heading1"/>
        <w:rPr>
          <w:rFonts w:ascii="黑体" w:hAnsi="黑体" w:hint="eastAsia"/>
          <w:sz w:val="56"/>
          <w:szCs w:val="56"/>
        </w:rPr>
      </w:pPr>
    </w:p>
    <w:p w:rsidR="00380D33" w14:paraId="380D5501" w14:textId="77777777">
      <w:pPr>
        <w:pStyle w:val="Heading1"/>
        <w:rPr>
          <w:rFonts w:ascii="黑体" w:hAnsi="黑体" w:hint="eastAsia"/>
          <w:sz w:val="56"/>
          <w:szCs w:val="56"/>
        </w:rPr>
      </w:pPr>
    </w:p>
    <w:p w:rsidR="00380D33" w14:paraId="7282D19D" w14:textId="77777777">
      <w:pPr>
        <w:pStyle w:val="Heading1"/>
        <w:rPr>
          <w:rFonts w:ascii="黑体" w:hAnsi="黑体" w:hint="eastAsia"/>
          <w:sz w:val="56"/>
          <w:szCs w:val="56"/>
        </w:rPr>
      </w:pPr>
    </w:p>
    <w:p w:rsidR="00380D33" w14:paraId="1FB07477" w14:textId="77777777">
      <w:pPr>
        <w:pStyle w:val="Heading1"/>
        <w:rPr>
          <w:rFonts w:ascii="黑体" w:hAnsi="黑体" w:hint="eastAsia"/>
          <w:sz w:val="56"/>
          <w:szCs w:val="56"/>
        </w:rPr>
      </w:pPr>
    </w:p>
    <w:p w:rsidR="00380D33" w:rsidRPr="00380D33" w:rsidP="00380D33" w14:paraId="4F70B998" w14:textId="77777777">
      <w:pPr>
        <w:pStyle w:val="Heading1"/>
        <w:jc w:val="left"/>
        <w:rPr>
          <w:rFonts w:ascii="黑体" w:hAnsi="黑体" w:hint="eastAsia"/>
          <w:sz w:val="56"/>
          <w:szCs w:val="56"/>
        </w:rPr>
      </w:pPr>
      <w:r w:rsidRPr="00380D33">
        <w:rPr>
          <w:rFonts w:ascii="黑体" w:hAnsi="黑体" w:hint="eastAsia"/>
          <w:sz w:val="56"/>
          <w:szCs w:val="56"/>
        </w:rPr>
        <w:t xml:space="preserve">第三部分 </w:t>
      </w:r>
    </w:p>
    <w:p w:rsidR="00380D33" w:rsidRPr="00380D33" w14:paraId="328CD72F" w14:textId="77777777">
      <w:pPr>
        <w:pStyle w:val="Heading1"/>
        <w:rPr>
          <w:rFonts w:ascii="黑体" w:hAnsi="黑体" w:hint="eastAsia"/>
          <w:sz w:val="56"/>
          <w:szCs w:val="56"/>
        </w:rPr>
      </w:pPr>
      <w:r w:rsidRPr="00380D33">
        <w:rPr>
          <w:rFonts w:ascii="黑体" w:hAnsi="黑体" w:hint="eastAsia"/>
          <w:sz w:val="56"/>
          <w:szCs w:val="56"/>
        </w:rPr>
        <w:t>2024年度决算情况说明</w:t>
      </w:r>
      <w:bookmarkEnd w:id="30"/>
      <w:bookmarkEnd w:id="31"/>
    </w:p>
    <w:p w:rsidR="00380D33" w14:paraId="6027ED2E" w14:textId="77777777">
      <w:pPr>
        <w:widowControl/>
        <w:spacing w:line="240" w:lineRule="auto"/>
        <w:jc w:val="left"/>
        <w:rPr>
          <w:rFonts w:eastAsia="黑体"/>
          <w:b/>
          <w:kern w:val="44"/>
          <w:sz w:val="36"/>
        </w:rPr>
      </w:pPr>
      <w:r>
        <w:br w:type="page"/>
      </w:r>
    </w:p>
    <w:p w:rsidR="00B2512C" w14:paraId="76C2E602" w14:textId="77777777">
      <w:pPr>
        <w:pStyle w:val="Heading1"/>
      </w:pPr>
    </w:p>
    <w:p w:rsidR="00B2512C" w14:paraId="2DFED4F0" w14:textId="77777777">
      <w:pPr>
        <w:pStyle w:val="Heading2"/>
      </w:pPr>
      <w:bookmarkStart w:id="32" w:name="_Toc21844"/>
      <w:bookmarkStart w:id="33" w:name="_Toc141520077"/>
      <w:r>
        <w:rPr>
          <w:rFonts w:hint="eastAsia"/>
        </w:rPr>
        <w:t>一、收入支出决算总体情况说明</w:t>
      </w:r>
      <w:bookmarkEnd w:id="32"/>
      <w:bookmarkEnd w:id="33"/>
    </w:p>
    <w:p w:rsidR="0080459B" w:rsidP="0080459B" w14:paraId="243BB88E" w14:textId="77777777">
      <w:pPr>
        <w:tabs>
          <w:tab w:val="left" w:pos="7513"/>
        </w:tabs>
        <w:adjustRightInd w:val="0"/>
        <w:snapToGrid w:val="0"/>
        <w:spacing w:line="600" w:lineRule="exact"/>
        <w:ind w:firstLine="640" w:firstLineChars="200"/>
        <w:rPr>
          <w:rFonts w:ascii="楷体_GB2312" w:eastAsia="楷体_GB2312" w:hAnsi="仿宋" w:cs="仿宋_GB2312" w:hint="eastAsia"/>
          <w:sz w:val="32"/>
          <w:szCs w:val="32"/>
        </w:rPr>
      </w:pPr>
      <w:r>
        <w:rPr>
          <w:rFonts w:ascii="楷体_GB2312" w:eastAsia="楷体_GB2312" w:hAnsi="仿宋" w:cs="仿宋_GB2312" w:hint="eastAsia"/>
          <w:sz w:val="32"/>
          <w:szCs w:val="32"/>
        </w:rPr>
        <w:t>（一）收入支出决算总体情况说明</w:t>
      </w:r>
    </w:p>
    <w:p w:rsidR="00B2512C" w14:paraId="2223F05C"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2024年度本单位收入总计373.91万元，支出总计373.91万元，与上年决算数相比，各增加373.91万元，增长100.00%。主要是本年度拆分政府本级与乡村振兴决算数据，故变动100%。</w:t>
      </w:r>
    </w:p>
    <w:p w:rsidR="0080459B" w:rsidRPr="0080459B" w14:paraId="57C8CBEB" w14:textId="77777777">
      <w:pPr>
        <w:autoSpaceDE w:val="0"/>
        <w:autoSpaceDN w:val="0"/>
        <w:adjustRightInd w:val="0"/>
        <w:spacing w:line="600" w:lineRule="exact"/>
        <w:ind w:firstLine="640" w:firstLineChars="200"/>
        <w:rPr>
          <w:rFonts w:ascii="楷体_GB2312" w:eastAsia="楷体_GB2312" w:hAnsi="仿宋" w:cs="仿宋_GB2312" w:hint="eastAsia"/>
          <w:sz w:val="32"/>
          <w:szCs w:val="32"/>
        </w:rPr>
      </w:pPr>
      <w:r w:rsidRPr="0080459B">
        <w:rPr>
          <w:rFonts w:ascii="楷体_GB2312" w:eastAsia="楷体_GB2312" w:hAnsi="仿宋" w:cs="仿宋_GB2312" w:hint="eastAsia"/>
          <w:sz w:val="32"/>
          <w:szCs w:val="32"/>
        </w:rPr>
        <w:t>（二）收入决算情况说明</w:t>
      </w:r>
    </w:p>
    <w:p w:rsidR="00B2512C" w14:paraId="4D43CFAF"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2024年度收入373.91万元，比上年决算数增加373.91万元，增长100.00%，具体情况如下：</w:t>
      </w:r>
    </w:p>
    <w:p w:rsidR="00B2512C" w:rsidP="007A6812" w14:paraId="3D835A32"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1.一般公共预算财政拨款收入373.91万元。</w:t>
      </w:r>
    </w:p>
    <w:p w:rsidR="00B2512C" w:rsidP="007A6812" w14:paraId="73280009"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2.政府性基金预算财政拨款收入0.00万元。</w:t>
      </w:r>
    </w:p>
    <w:p w:rsidR="00B2512C" w:rsidP="007A6812" w14:paraId="60964B3C"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3.国有资本经营预算财政拨款收入0.00万元。</w:t>
      </w:r>
    </w:p>
    <w:p w:rsidR="00173175" w:rsidP="007A6812" w14:paraId="00D12148"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4.上级补助收入0.00万元。</w:t>
      </w:r>
    </w:p>
    <w:p w:rsidR="009D7B66" w:rsidP="007A6812" w14:paraId="71F66A85"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5.事业收入0.00万元。</w:t>
      </w:r>
    </w:p>
    <w:p w:rsidR="000F3838" w:rsidP="007A6812" w14:paraId="15616655"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6.经营收入0.00万元。</w:t>
      </w:r>
    </w:p>
    <w:p w:rsidR="00595561" w:rsidP="007A6812" w14:paraId="549F8D31"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7.附属单位上缴收入0.00万元。</w:t>
      </w:r>
    </w:p>
    <w:p w:rsidR="00B404FA" w:rsidRPr="00B404FA" w:rsidP="007A6812" w14:paraId="07F86121"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8.其他收入0.00万元。</w:t>
      </w:r>
    </w:p>
    <w:p w:rsidR="0080459B" w:rsidP="0080459B" w14:paraId="5EB2D7AC" w14:textId="77777777">
      <w:pPr>
        <w:tabs>
          <w:tab w:val="left" w:pos="7513"/>
        </w:tabs>
        <w:adjustRightInd w:val="0"/>
        <w:snapToGrid w:val="0"/>
        <w:spacing w:line="600" w:lineRule="exact"/>
        <w:ind w:firstLine="640" w:firstLineChars="200"/>
        <w:rPr>
          <w:rFonts w:ascii="楷体_GB2312" w:eastAsia="楷体_GB2312" w:hAnsi="仿宋" w:cs="仿宋_GB2312" w:hint="eastAsia"/>
          <w:sz w:val="32"/>
          <w:szCs w:val="32"/>
        </w:rPr>
      </w:pPr>
      <w:r w:rsidRPr="0080459B">
        <w:rPr>
          <w:rFonts w:ascii="楷体_GB2312" w:eastAsia="楷体_GB2312" w:hAnsi="仿宋" w:cs="仿宋_GB2312" w:hint="eastAsia"/>
          <w:sz w:val="32"/>
          <w:szCs w:val="32"/>
        </w:rPr>
        <w:t>（三）支出决算情况说明</w:t>
      </w:r>
    </w:p>
    <w:p w:rsidR="001E290E" w:rsidP="001E290E" w14:paraId="0E08D387"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2024年度支出373.91万元，比上年决算数增加373.91万元，增长100.00%，具体情况如下：</w:t>
      </w:r>
    </w:p>
    <w:p w:rsidR="001E290E" w:rsidP="001E290E" w14:paraId="03A7A70E"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1.基本支出373.91万元。其中，人员支出349.11万元，公用支出24.80万元。</w:t>
      </w:r>
    </w:p>
    <w:p w:rsidR="001E290E" w:rsidP="001E290E" w14:paraId="51C082BA"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2.项目支出0.00万元。</w:t>
      </w:r>
    </w:p>
    <w:p w:rsidR="001E290E" w:rsidP="001E290E" w14:paraId="6163EDB7"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3.上缴上级支出0.00万元。</w:t>
      </w:r>
    </w:p>
    <w:p w:rsidR="00214F50" w:rsidP="001E290E" w14:paraId="51A35EA5"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4.经营支出0.00万元。</w:t>
      </w:r>
    </w:p>
    <w:p w:rsidR="001E290E" w:rsidRPr="001E290E" w:rsidP="005F7B1A" w14:paraId="0372BFA1" w14:textId="77777777">
      <w:pPr>
        <w:spacing w:line="600" w:lineRule="exact"/>
        <w:ind w:left="297" w:firstLine="420"/>
        <w:rPr>
          <w:rFonts w:ascii="仿宋" w:eastAsia="仿宋" w:hAnsi="仿宋" w:hint="eastAsia"/>
          <w:sz w:val="32"/>
          <w:szCs w:val="32"/>
        </w:rPr>
      </w:pPr>
      <w:r>
        <w:rPr>
          <w:rFonts w:ascii="仿宋" w:eastAsia="仿宋" w:hAnsi="仿宋" w:cs="仿宋_GB2312"/>
          <w:sz w:val="32"/>
          <w:szCs w:val="32"/>
        </w:rPr>
        <w:t>5.对附属单位补助支出0.00万元。</w:t>
      </w:r>
    </w:p>
    <w:p w:rsidR="00B2512C" w14:paraId="642E353D" w14:textId="77777777">
      <w:pPr>
        <w:pStyle w:val="Heading2"/>
      </w:pPr>
      <w:bookmarkStart w:id="34" w:name="_Toc6557"/>
      <w:bookmarkStart w:id="35" w:name="_Toc141520078"/>
      <w:r>
        <w:rPr>
          <w:rFonts w:hint="eastAsia"/>
        </w:rPr>
        <w:t>二、</w:t>
      </w:r>
      <w:r w:rsidR="008B629D">
        <w:rPr>
          <w:rFonts w:hint="eastAsia"/>
        </w:rPr>
        <w:t>财政拨款收入</w:t>
      </w:r>
      <w:r>
        <w:rPr>
          <w:rFonts w:hint="eastAsia"/>
        </w:rPr>
        <w:t>支出决算</w:t>
      </w:r>
      <w:r w:rsidR="004D7117">
        <w:rPr>
          <w:rFonts w:hint="eastAsia"/>
        </w:rPr>
        <w:t>总体</w:t>
      </w:r>
      <w:r>
        <w:rPr>
          <w:rFonts w:hint="eastAsia"/>
        </w:rPr>
        <w:t>情况说明</w:t>
      </w:r>
      <w:bookmarkEnd w:id="34"/>
      <w:bookmarkEnd w:id="35"/>
    </w:p>
    <w:p w:rsidR="00136E91" w:rsidRPr="00136E91" w:rsidP="00136E91" w14:paraId="5BBD5660"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hint="eastAsia"/>
          <w:sz w:val="32"/>
          <w:szCs w:val="32"/>
        </w:rPr>
        <w:t>2024年度财政拨款收入总计373.91万元，支出总计373.91万元，与上年决算数相比，各增加373.91万元，增长100.00%。主要是：本年度拆分政府本级与乡村振兴决算数据，故变动100%。</w:t>
      </w:r>
    </w:p>
    <w:p w:rsidR="00FD485D" w:rsidP="00FD485D" w14:paraId="09A78C53" w14:textId="77777777">
      <w:pPr>
        <w:pStyle w:val="Heading2"/>
      </w:pPr>
      <w:bookmarkStart w:id="36" w:name="_Toc141520079"/>
      <w:r>
        <w:rPr>
          <w:rFonts w:hint="eastAsia"/>
        </w:rPr>
        <w:t>三、</w:t>
      </w:r>
      <w:r w:rsidRPr="00A566DD" w:rsidR="00A566DD">
        <w:rPr>
          <w:rFonts w:hint="eastAsia"/>
        </w:rPr>
        <w:t>一般公共预算</w:t>
      </w:r>
      <w:r w:rsidR="00AA7671">
        <w:rPr>
          <w:rFonts w:hint="eastAsia"/>
        </w:rPr>
        <w:t>财政</w:t>
      </w:r>
      <w:r w:rsidRPr="00A566DD" w:rsidR="00A566DD">
        <w:rPr>
          <w:rFonts w:hint="eastAsia"/>
        </w:rPr>
        <w:t>拨款</w:t>
      </w:r>
      <w:r>
        <w:rPr>
          <w:rFonts w:hint="eastAsia"/>
        </w:rPr>
        <w:t>支出决算情况说明</w:t>
      </w:r>
      <w:bookmarkEnd w:id="36"/>
    </w:p>
    <w:p w:rsidR="00FD485D" w:rsidRPr="00A566DD" w:rsidP="00A566DD" w14:paraId="7BBF11C2" w14:textId="77777777">
      <w:pPr>
        <w:spacing w:line="600" w:lineRule="exact"/>
        <w:ind w:firstLine="640" w:firstLineChars="200"/>
        <w:rPr>
          <w:rFonts w:ascii="仿宋" w:eastAsia="仿宋" w:hAnsi="仿宋" w:hint="eastAsia"/>
          <w:sz w:val="32"/>
          <w:szCs w:val="32"/>
        </w:rPr>
      </w:pPr>
      <w:r>
        <w:rPr>
          <w:rFonts w:ascii="仿宋" w:eastAsia="仿宋" w:hAnsi="仿宋" w:hint="eastAsia"/>
          <w:sz w:val="32"/>
          <w:szCs w:val="32"/>
        </w:rPr>
        <w:t xml:space="preserve"> 2024年度一般公共预算拨款支出373.91万元，比上年决算数净增加373.91万元，增长100.00%，具体情况如下(按项级科目分类统计)：</w:t>
        <w:br/>
        <w:t xml:space="preserve">   （一）2010350-事业运行支出276.05万元，较上年决算数净增加276.05万元。主要原因是本年度拆分政府本级与乡村振兴决算数据，故变动100%。</w:t>
        <w:br/>
        <w:t xml:space="preserve">   （二）2080505-机关事业单位基本养老保险缴费支出48.82万元，较上年决算数净增加48.82万元。主要原因是本年度拆分政府本级与乡村振兴决算数据，故变动100%。</w:t>
        <w:br/>
        <w:t xml:space="preserve">   （三）2101102-事业单位医疗支出26.41万元，较上年决算数净增加26.41万元。主要原因是本年度拆分政府本级与乡村振兴决算数据，故变动100%。</w:t>
        <w:br/>
        <w:t xml:space="preserve">   （四）2210201-住房公积金支出22.63万元，较上年决算数净增加22.63万元。主要原因是本年度拆分政府本级与乡村振兴决算数据，故变动100%。</w:t>
      </w:r>
    </w:p>
    <w:p w:rsidR="00B2512C" w14:paraId="6C1935DC" w14:textId="77777777">
      <w:pPr>
        <w:pStyle w:val="Heading2"/>
      </w:pPr>
      <w:bookmarkStart w:id="37" w:name="_Toc14517"/>
      <w:bookmarkStart w:id="38" w:name="_Toc141520080"/>
      <w:r>
        <w:rPr>
          <w:rFonts w:hint="eastAsia"/>
        </w:rPr>
        <w:t>四</w:t>
      </w:r>
      <w:r w:rsidR="00C30F3C">
        <w:rPr>
          <w:rFonts w:hint="eastAsia"/>
        </w:rPr>
        <w:t>、政府性基金预算财政拨款支出决算情况说明</w:t>
      </w:r>
      <w:bookmarkEnd w:id="37"/>
      <w:bookmarkEnd w:id="38"/>
    </w:p>
    <w:p w:rsidR="00B2512C" w14:paraId="1E3438D4"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 2024年度政府性基金支出0.00万元，比上年决算数增加0.00万元，增长0.00%，与上年持平，主要原因是本单位2024年度没有使用政府性基金预算财政拨款安排的支出。</w:t>
      </w:r>
    </w:p>
    <w:p w:rsidR="00B2512C" w14:paraId="5474D2E3" w14:textId="77777777">
      <w:pPr>
        <w:pStyle w:val="Heading2"/>
      </w:pPr>
      <w:bookmarkStart w:id="39" w:name="_Toc29831"/>
      <w:bookmarkStart w:id="40" w:name="_Toc141520081"/>
      <w:r>
        <w:rPr>
          <w:rFonts w:hint="eastAsia"/>
        </w:rPr>
        <w:t>五</w:t>
      </w:r>
      <w:r w:rsidR="00C30F3C">
        <w:rPr>
          <w:rFonts w:hint="eastAsia"/>
        </w:rPr>
        <w:t>、国有资本经营预算财政拨款支出决算情况说明</w:t>
      </w:r>
      <w:bookmarkEnd w:id="39"/>
      <w:bookmarkEnd w:id="40"/>
    </w:p>
    <w:p w:rsidR="00B2512C" w14:paraId="20CB3F4F"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 2024年度国有资本经营预算支出0.00万元，比上年决算数增加0.00万元，增长0.00%，与上年持平，主要原因是本单位2024年度没有使用国有资本经营预算财政拨款安排的支出。</w:t>
      </w:r>
    </w:p>
    <w:p w:rsidR="00B2512C" w14:paraId="3048824E" w14:textId="77777777">
      <w:pPr>
        <w:pStyle w:val="Heading2"/>
      </w:pPr>
      <w:bookmarkStart w:id="41" w:name="_Toc7927"/>
      <w:bookmarkStart w:id="42" w:name="_Toc141520082"/>
      <w:r>
        <w:rPr>
          <w:rFonts w:hint="eastAsia"/>
        </w:rPr>
        <w:t>六</w:t>
      </w:r>
      <w:r w:rsidR="00C30F3C">
        <w:rPr>
          <w:rFonts w:hint="eastAsia"/>
        </w:rPr>
        <w:t>、一般公共预算财政拨款基本支出决算情况说明</w:t>
      </w:r>
      <w:bookmarkEnd w:id="41"/>
      <w:bookmarkEnd w:id="42"/>
    </w:p>
    <w:p w:rsidR="00B2512C" w14:paraId="68BBC48C"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2024年度一般公共预算财政拨款基本支出373.91万元，其中：</w:t>
      </w:r>
    </w:p>
    <w:p w:rsidR="00B2512C" w14:paraId="06702360"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一）人员经费349.11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rsidR="00B2512C" w14:paraId="1709DEA9" w14:textId="77777777">
      <w:pPr>
        <w:autoSpaceDE w:val="0"/>
        <w:autoSpaceDN w:val="0"/>
        <w:adjustRightInd w:val="0"/>
        <w:spacing w:line="240" w:lineRule="auto"/>
        <w:ind w:firstLine="640" w:firstLineChars="200"/>
        <w:jc w:val="left"/>
        <w:rPr>
          <w:rFonts w:ascii="仿宋" w:eastAsia="仿宋" w:hAnsi="仿宋" w:cs="仿宋_GB2312" w:hint="eastAsia"/>
          <w:sz w:val="32"/>
          <w:szCs w:val="32"/>
        </w:rPr>
      </w:pPr>
      <w:r>
        <w:rPr>
          <w:rFonts w:ascii="仿宋" w:eastAsia="仿宋" w:hAnsi="仿宋" w:cs="仿宋_GB2312" w:hint="eastAsia"/>
          <w:sz w:val="32"/>
          <w:szCs w:val="32"/>
        </w:rPr>
        <w:t>（二）公用经费24.80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rsidR="00B2512C" w14:paraId="70AFC97D" w14:textId="77777777">
      <w:pPr>
        <w:pStyle w:val="Heading2"/>
      </w:pPr>
      <w:bookmarkStart w:id="43" w:name="_Toc19044"/>
      <w:bookmarkStart w:id="44" w:name="_Toc141520083"/>
      <w:r>
        <w:rPr>
          <w:rFonts w:hint="eastAsia"/>
        </w:rPr>
        <w:t>七</w:t>
      </w:r>
      <w:r w:rsidR="00C30F3C">
        <w:rPr>
          <w:rFonts w:hint="eastAsia"/>
        </w:rPr>
        <w:t>、一般公共预算财政拨款“三公”经费支出决算情况说明</w:t>
      </w:r>
      <w:bookmarkEnd w:id="43"/>
      <w:bookmarkEnd w:id="44"/>
    </w:p>
    <w:p w:rsidR="00AE33B2" w14:paraId="22D1C748"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2024年度一般公共预算拨款“三公”经费支出0.00万元，完成全年预算数0.00%，与全年预算数持平；较上年增加0.00万元，增长0.00%，与上年持平。当年决算数等于全年预算数的主要原因是：本年无“三公”经费支出。当年决算数等于上年决算数的主要原因是：本年无“三公”经费支出。具体情况如下：</w:t>
      </w:r>
    </w:p>
    <w:p w:rsidR="00B2512C" w14:paraId="64D6ED32" w14:textId="7FD56D13">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一）因公出国（境）费支出0.00万元，完成全年预算数0.00%，与全年预算数持平；较上年增加0.00万元，增长0.00%，与上年持平。全年安排本单位组织的出国（境）团组0个，参加其他单位出国（境）团组0个；全年因公出国（境）累计0人次。当年决算数等于全年预算数的主要原因是：本年无因公出国（境）经费支出。当年决算数等于上年决算数的主要原因是：本年无因公出国（境）经费支出。</w:t>
      </w:r>
    </w:p>
    <w:p w:rsidR="00B2512C" w14:paraId="2456816A"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sz w:val="32"/>
          <w:szCs w:val="32"/>
        </w:rPr>
        <w:t>（二）公务用车购置及运行费支出0.00万元，完成全年预算数0.00%，与全年预算数持平；较上年增加0.00万元，增长0.00%，与上年持平。其中：</w:t>
      </w:r>
    </w:p>
    <w:p w:rsidR="00B2512C" w14:paraId="25AF88B7"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sz w:val="32"/>
          <w:szCs w:val="32"/>
        </w:rPr>
        <w:t>公务用车购置费支出0.00万元，完成全年预算数0.00%，与全年预算数持平；较上年增加0.00万元，增长0.00%，与上年持平。2024年度公务用车购置0辆，当年决算数等于全年预算数的主要原因是：本年无公务用车购置经费支出。当年决算数等于上年决算数的主要原因是：本年无公务用车购置经费支出。</w:t>
      </w:r>
    </w:p>
    <w:p w:rsidR="00B2512C" w:rsidP="005B1C9D" w14:paraId="5A1C99B7"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hint="eastAsia"/>
          <w:sz w:val="32"/>
          <w:szCs w:val="32"/>
        </w:rPr>
        <w:t>公务用车运行费支出0.00万元，完成全年预算数0.00%，与全年预算数持平；较上年增加0.00万元，增长0.00%，与上年持平。当年决算数等于全年预算数的主要原因是：本年无公务用车运行经费支出。当年决算数等于上年决算数的主要原因是：本年无公务用车运行经费支出。截至2024年12月31日，本单位公务用车保有量为0辆。</w:t>
      </w:r>
    </w:p>
    <w:p w:rsidR="00B2512C" w14:paraId="1641D507" w14:textId="77777777">
      <w:pPr>
        <w:tabs>
          <w:tab w:val="left" w:pos="7513"/>
        </w:tabs>
        <w:adjustRightInd w:val="0"/>
        <w:snapToGrid w:val="0"/>
        <w:spacing w:line="600" w:lineRule="exact"/>
        <w:jc w:val="left"/>
        <w:rPr>
          <w:rFonts w:ascii="仿宋" w:eastAsia="仿宋" w:hAnsi="仿宋" w:cs="仿宋_GB2312" w:hint="eastAsia"/>
          <w:sz w:val="32"/>
          <w:szCs w:val="32"/>
        </w:rPr>
      </w:pPr>
      <w:r>
        <w:rPr>
          <w:rFonts w:ascii="仿宋" w:eastAsia="仿宋" w:hAnsi="仿宋" w:cs="仿宋_GB2312" w:hint="eastAsia"/>
          <w:sz w:val="32"/>
          <w:szCs w:val="32"/>
        </w:rPr>
        <w:t>　　（三）公务接待费支出0.00万元，完成全年预算数0.00%，与全年预算数持平；较上年增加0.00万元，增长0.00%，与上年持平。当年决算数等于全年预算数的主要原因是：本年无公务接待经费支出。当年决算数等于上年决算数的主要原因是：本年无公务接待经费支出。累计接待0批次、0人次。</w:t>
      </w:r>
    </w:p>
    <w:p w:rsidR="00B2512C" w14:paraId="76963552" w14:textId="77777777">
      <w:pPr>
        <w:pStyle w:val="Heading2"/>
      </w:pPr>
      <w:bookmarkStart w:id="45" w:name="_Toc14997"/>
      <w:bookmarkStart w:id="46" w:name="_Toc141520084"/>
      <w:r>
        <w:rPr>
          <w:rFonts w:hint="eastAsia"/>
        </w:rPr>
        <w:t>八</w:t>
      </w:r>
      <w:r w:rsidR="00C30F3C">
        <w:rPr>
          <w:rFonts w:hint="eastAsia"/>
        </w:rPr>
        <w:t>、预算绩效情况说明</w:t>
      </w:r>
      <w:bookmarkEnd w:id="45"/>
      <w:bookmarkEnd w:id="46"/>
    </w:p>
    <w:p w:rsidR="00EB7CD1" w:rsidP="00EB7CD1" w14:paraId="77623EDE" w14:textId="0AB6E601">
      <w:pPr>
        <w:ind w:firstLine="640" w:firstLineChars="200"/>
        <w:rPr>
          <w:rFonts w:ascii="仿宋" w:eastAsia="仿宋" w:hAnsi="仿宋" w:hint="eastAsia"/>
          <w:sz w:val="32"/>
          <w:szCs w:val="32"/>
        </w:rPr>
      </w:pPr>
      <w:r>
        <w:rPr>
          <w:rFonts w:ascii="仿宋" w:eastAsia="仿宋" w:hAnsi="仿宋" w:hint="eastAsia"/>
          <w:sz w:val="32"/>
          <w:szCs w:val="32"/>
        </w:rPr>
        <w:t xml:space="preserve">根据全面实施预算绩效管理要求，本单位组织对2024年度0个项目实施单位自评。主要是本单位2024年度无相关的单位自评项目，无《项目支出绩效自评表》。 </w:t>
      </w:r>
    </w:p>
    <w:p w:rsidR="00B2512C" w14:paraId="405A433F" w14:textId="77777777">
      <w:pPr>
        <w:pStyle w:val="Heading2"/>
      </w:pPr>
      <w:bookmarkStart w:id="47" w:name="_Toc31367"/>
      <w:bookmarkStart w:id="48" w:name="_Toc141520085"/>
      <w:r>
        <w:rPr>
          <w:rFonts w:hint="eastAsia"/>
        </w:rPr>
        <w:t>九</w:t>
      </w:r>
      <w:r w:rsidR="00C30F3C">
        <w:rPr>
          <w:rFonts w:hint="eastAsia"/>
        </w:rPr>
        <w:t>、其他重要事项</w:t>
      </w:r>
      <w:r w:rsidR="00AA7671">
        <w:rPr>
          <w:rFonts w:hint="eastAsia"/>
        </w:rPr>
        <w:t>情况</w:t>
      </w:r>
      <w:r w:rsidR="00C30F3C">
        <w:rPr>
          <w:rFonts w:hint="eastAsia"/>
        </w:rPr>
        <w:t>说明</w:t>
      </w:r>
      <w:bookmarkEnd w:id="47"/>
      <w:bookmarkEnd w:id="48"/>
    </w:p>
    <w:p w:rsidR="00B2512C" w:rsidP="00614434" w14:paraId="61D28F97" w14:textId="77777777">
      <w:pPr>
        <w:tabs>
          <w:tab w:val="left" w:pos="7513"/>
        </w:tabs>
        <w:adjustRightInd w:val="0"/>
        <w:snapToGrid w:val="0"/>
        <w:spacing w:line="600" w:lineRule="exact"/>
        <w:ind w:firstLine="640" w:firstLineChars="200"/>
        <w:rPr>
          <w:rFonts w:ascii="黑体" w:eastAsia="黑体" w:hAnsi="黑体" w:cs="仿宋_GB2312" w:hint="eastAsia"/>
          <w:bCs/>
          <w:sz w:val="32"/>
          <w:szCs w:val="32"/>
        </w:rPr>
      </w:pPr>
      <w:r>
        <w:rPr>
          <w:rFonts w:ascii="楷体" w:eastAsia="楷体" w:hAnsi="楷体" w:hint="eastAsia"/>
          <w:b/>
          <w:sz w:val="32"/>
          <w:szCs w:val="32"/>
        </w:rPr>
        <w:t>（一）机关运行经费</w:t>
      </w:r>
      <w:r>
        <w:rPr>
          <w:rFonts w:ascii="黑体" w:eastAsia="黑体" w:hAnsi="黑体" w:cs="仿宋_GB2312"/>
          <w:bCs/>
          <w:sz w:val="32"/>
          <w:szCs w:val="32"/>
        </w:rPr>
        <w:t xml:space="preserve"> </w:t>
      </w:r>
    </w:p>
    <w:p w:rsidR="00B2512C" w14:paraId="65DB8D89"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2024年度机关运行经费支出0.00万元，比上年决算数增加0.00万元，增长0.00%，与上年持平，主要原因是: 本单位为事业单位没有机关运行经费。 </w:t>
      </w:r>
    </w:p>
    <w:p w:rsidR="00B2512C" w:rsidP="00614434" w14:paraId="32D1C060" w14:textId="77777777">
      <w:pPr>
        <w:autoSpaceDE w:val="0"/>
        <w:autoSpaceDN w:val="0"/>
        <w:adjustRightInd w:val="0"/>
        <w:spacing w:line="600" w:lineRule="exact"/>
        <w:ind w:firstLine="640" w:firstLineChars="200"/>
        <w:jc w:val="left"/>
        <w:rPr>
          <w:rFonts w:ascii="黑体" w:eastAsia="黑体" w:hAnsi="黑体" w:cs="仿宋_GB2312" w:hint="eastAsia"/>
          <w:kern w:val="0"/>
          <w:sz w:val="32"/>
          <w:szCs w:val="32"/>
        </w:rPr>
      </w:pPr>
      <w:r>
        <w:rPr>
          <w:rFonts w:ascii="楷体" w:eastAsia="楷体" w:hAnsi="楷体" w:hint="eastAsia"/>
          <w:b/>
          <w:sz w:val="32"/>
          <w:szCs w:val="32"/>
        </w:rPr>
        <w:t>（二）政府采购情况</w:t>
      </w:r>
    </w:p>
    <w:p w:rsidR="00B2512C" w14:paraId="33CDE32A" w14:textId="77777777">
      <w:pPr>
        <w:autoSpaceDE w:val="0"/>
        <w:autoSpaceDN w:val="0"/>
        <w:adjustRightInd w:val="0"/>
        <w:spacing w:line="600" w:lineRule="exact"/>
        <w:ind w:firstLine="640" w:firstLineChars="200"/>
        <w:jc w:val="left"/>
        <w:rPr>
          <w:rFonts w:ascii="仿宋" w:eastAsia="仿宋" w:hAnsi="仿宋" w:cs="仿宋_GB2312" w:hint="eastAsia"/>
          <w:sz w:val="32"/>
          <w:szCs w:val="32"/>
        </w:rPr>
      </w:pPr>
      <w:r>
        <w:rPr>
          <w:rFonts w:ascii="仿宋" w:eastAsia="仿宋" w:hAnsi="仿宋" w:cs="仿宋_GB2312" w:hint="eastAsia"/>
          <w:sz w:val="32"/>
          <w:szCs w:val="32"/>
        </w:rPr>
        <w:t xml:space="preserve">本单位2024年度政府采购支出总额2.40万元，其中：政府采购货物支出2.40万元、政府采购工程支出0.00万元、政府采购服务支出0.00万元。授予中小企业合同金额2.40 万元，占政府采购支出总额的100.00%，其中：授予小微企业合同金额2.40万元，占授予中小企业合同金额的100.00%；货物采购授予中小企业合同金额占货物支出金额的100.00%，工程采购授予中小企业合同金额占工程支出金额的0.00%，服务采购授予中小企业合同金额占服务支出金额的0.00%。 </w:t>
      </w:r>
    </w:p>
    <w:p w:rsidR="00B2512C" w:rsidP="00614434" w14:paraId="7C909640" w14:textId="77777777">
      <w:pPr>
        <w:tabs>
          <w:tab w:val="left" w:pos="7513"/>
        </w:tabs>
        <w:adjustRightInd w:val="0"/>
        <w:snapToGrid w:val="0"/>
        <w:spacing w:line="600" w:lineRule="exact"/>
        <w:ind w:firstLine="704" w:firstLineChars="220"/>
        <w:rPr>
          <w:rFonts w:ascii="黑体" w:eastAsia="黑体" w:hAnsi="黑体" w:cs="Times New Roman" w:hint="eastAsia"/>
          <w:sz w:val="32"/>
          <w:szCs w:val="32"/>
        </w:rPr>
      </w:pPr>
      <w:r>
        <w:rPr>
          <w:rFonts w:ascii="楷体" w:eastAsia="楷体" w:hAnsi="楷体" w:hint="eastAsia"/>
          <w:b/>
          <w:sz w:val="32"/>
          <w:szCs w:val="32"/>
        </w:rPr>
        <w:t>（三）国有资产占用使用情况</w:t>
      </w:r>
      <w:r>
        <w:rPr>
          <w:rFonts w:ascii="黑体" w:eastAsia="黑体" w:hAnsi="黑体"/>
          <w:sz w:val="32"/>
          <w:szCs w:val="32"/>
        </w:rPr>
        <w:t xml:space="preserve"> </w:t>
      </w:r>
    </w:p>
    <w:p w:rsidR="00B2512C" w14:paraId="51E106D7" w14:textId="77777777">
      <w:pPr>
        <w:tabs>
          <w:tab w:val="left" w:pos="7513"/>
        </w:tabs>
        <w:adjustRightInd w:val="0"/>
        <w:snapToGrid w:val="0"/>
        <w:spacing w:line="600" w:lineRule="exact"/>
        <w:ind w:firstLine="704" w:firstLineChars="220"/>
        <w:rPr>
          <w:rFonts w:ascii="仿宋" w:eastAsia="仿宋" w:hAnsi="仿宋" w:cs="仿宋_GB2312" w:hint="eastAsia"/>
          <w:kern w:val="0"/>
          <w:sz w:val="32"/>
          <w:szCs w:val="32"/>
        </w:rPr>
      </w:pPr>
      <w:r>
        <w:rPr>
          <w:rFonts w:ascii="仿宋" w:eastAsia="仿宋" w:hAnsi="仿宋" w:cs="仿宋_GB2312" w:hint="eastAsia"/>
          <w:kern w:val="0"/>
          <w:sz w:val="32"/>
          <w:szCs w:val="32"/>
        </w:rPr>
        <w:t>截至2024年12月31日，本单位共有车辆0辆，其中：副部（省）级以上领导用车0辆、主要领导干部用车0辆、机要通信用车0辆、应急保障用车0辆、执法执勤用车0辆、特种专业技术用车0辆、离退休干部用车0辆、其他用车0辆 ；单位价值100万元以上设备（不含车辆）0台（套）。</w:t>
      </w:r>
    </w:p>
    <w:p w:rsidR="00B2512C" w14:paraId="40D04E08" w14:textId="77777777">
      <w:pPr>
        <w:autoSpaceDE w:val="0"/>
        <w:autoSpaceDN w:val="0"/>
        <w:adjustRightInd w:val="0"/>
        <w:spacing w:line="600" w:lineRule="exact"/>
        <w:rPr>
          <w:rFonts w:ascii="黑体" w:eastAsia="黑体" w:hAnsi="黑体" w:hint="eastAsia"/>
          <w:sz w:val="36"/>
          <w:szCs w:val="36"/>
        </w:rPr>
        <w:sectPr>
          <w:pgSz w:w="11906" w:h="16838"/>
          <w:pgMar w:top="1702" w:right="1701" w:bottom="1701" w:left="1701" w:header="851" w:footer="992" w:gutter="0"/>
          <w:cols w:space="425"/>
          <w:docGrid w:type="lines" w:linePitch="312"/>
        </w:sectPr>
      </w:pPr>
    </w:p>
    <w:p w:rsidR="00380D33" w14:paraId="124E6047" w14:textId="77777777">
      <w:pPr>
        <w:pStyle w:val="Heading1"/>
        <w:rPr>
          <w:sz w:val="56"/>
          <w:szCs w:val="56"/>
        </w:rPr>
      </w:pPr>
      <w:bookmarkStart w:id="49" w:name="_Toc4437"/>
      <w:bookmarkStart w:id="50" w:name="_Toc141520086"/>
    </w:p>
    <w:p w:rsidR="00380D33" w14:paraId="63D02F53" w14:textId="77777777">
      <w:pPr>
        <w:pStyle w:val="Heading1"/>
        <w:rPr>
          <w:sz w:val="56"/>
          <w:szCs w:val="56"/>
        </w:rPr>
      </w:pPr>
    </w:p>
    <w:p w:rsidR="00380D33" w14:paraId="44B47172" w14:textId="77777777">
      <w:pPr>
        <w:pStyle w:val="Heading1"/>
        <w:rPr>
          <w:sz w:val="56"/>
          <w:szCs w:val="56"/>
        </w:rPr>
      </w:pPr>
    </w:p>
    <w:p w:rsidR="00380D33" w14:paraId="59710AA3" w14:textId="77777777">
      <w:pPr>
        <w:pStyle w:val="Heading1"/>
        <w:rPr>
          <w:sz w:val="56"/>
          <w:szCs w:val="56"/>
        </w:rPr>
      </w:pPr>
    </w:p>
    <w:p w:rsidR="00380D33" w14:paraId="60B20274" w14:textId="77777777">
      <w:pPr>
        <w:pStyle w:val="Heading1"/>
        <w:rPr>
          <w:sz w:val="56"/>
          <w:szCs w:val="56"/>
        </w:rPr>
      </w:pPr>
    </w:p>
    <w:p w:rsidR="00380D33" w:rsidP="00380D33" w14:paraId="281503EB" w14:textId="77777777">
      <w:pPr>
        <w:pStyle w:val="Heading1"/>
        <w:jc w:val="left"/>
        <w:rPr>
          <w:sz w:val="56"/>
          <w:szCs w:val="56"/>
        </w:rPr>
      </w:pPr>
      <w:r w:rsidRPr="00380D33">
        <w:rPr>
          <w:rFonts w:hint="eastAsia"/>
          <w:sz w:val="56"/>
          <w:szCs w:val="56"/>
        </w:rPr>
        <w:t>第四部分</w:t>
      </w:r>
    </w:p>
    <w:p w:rsidR="00380D33" w:rsidRPr="00380D33" w14:paraId="494417CD" w14:textId="77777777">
      <w:pPr>
        <w:pStyle w:val="Heading1"/>
        <w:rPr>
          <w:sz w:val="56"/>
          <w:szCs w:val="56"/>
        </w:rPr>
      </w:pPr>
      <w:r w:rsidRPr="00380D33">
        <w:rPr>
          <w:rFonts w:hint="eastAsia"/>
          <w:sz w:val="56"/>
          <w:szCs w:val="56"/>
        </w:rPr>
        <w:t xml:space="preserve"> </w:t>
      </w:r>
      <w:r w:rsidRPr="00380D33">
        <w:rPr>
          <w:rFonts w:hint="eastAsia"/>
          <w:sz w:val="56"/>
          <w:szCs w:val="56"/>
        </w:rPr>
        <w:t>名词解释</w:t>
      </w:r>
      <w:bookmarkEnd w:id="49"/>
      <w:bookmarkEnd w:id="50"/>
    </w:p>
    <w:p w:rsidR="00380D33" w14:paraId="5451ED9C" w14:textId="77777777">
      <w:pPr>
        <w:widowControl/>
        <w:spacing w:line="240" w:lineRule="auto"/>
        <w:jc w:val="left"/>
        <w:rPr>
          <w:rFonts w:eastAsia="黑体"/>
          <w:b/>
          <w:kern w:val="44"/>
          <w:sz w:val="36"/>
        </w:rPr>
      </w:pPr>
      <w:r>
        <w:br w:type="page"/>
      </w:r>
    </w:p>
    <w:p w:rsidR="00B2512C" w14:paraId="66156737" w14:textId="77777777">
      <w:pPr>
        <w:pStyle w:val="Heading1"/>
      </w:pPr>
    </w:p>
    <w:p w:rsidR="00DF7EDD" w:rsidRPr="00DF7EDD" w:rsidP="00614434" w14:paraId="5E25983F"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一、财政拨款收入：</w:t>
      </w:r>
      <w:r w:rsidRPr="00DF7EDD">
        <w:rPr>
          <w:rFonts w:ascii="仿宋" w:eastAsia="仿宋" w:hAnsi="仿宋" w:cs="仿宋" w:hint="eastAsia"/>
          <w:color w:val="000000"/>
          <w:kern w:val="0"/>
          <w:sz w:val="32"/>
          <w:szCs w:val="32"/>
        </w:rPr>
        <w:t>指单位从本级财政部门取得的财政</w:t>
      </w:r>
    </w:p>
    <w:p w:rsidR="000607EE" w:rsidP="00DF7EDD" w14:paraId="634E9EF9" w14:textId="77777777">
      <w:pPr>
        <w:spacing w:line="600" w:lineRule="exact"/>
        <w:rPr>
          <w:rFonts w:ascii="仿宋" w:eastAsia="仿宋" w:hAnsi="仿宋" w:cs="仿宋" w:hint="eastAsia"/>
          <w:color w:val="000000"/>
          <w:kern w:val="0"/>
          <w:sz w:val="32"/>
          <w:szCs w:val="32"/>
        </w:rPr>
      </w:pPr>
      <w:r w:rsidRPr="00DF7EDD">
        <w:rPr>
          <w:rFonts w:ascii="仿宋" w:eastAsia="仿宋" w:hAnsi="仿宋" w:cs="仿宋" w:hint="eastAsia"/>
          <w:color w:val="000000"/>
          <w:kern w:val="0"/>
          <w:sz w:val="32"/>
          <w:szCs w:val="32"/>
        </w:rPr>
        <w:t>预算资金，包括一般公共预算财政拨款、政府性基金预算财政拨款和国有资本经营预算财政拨款。</w:t>
      </w:r>
      <w:r>
        <w:rPr>
          <w:rFonts w:ascii="仿宋" w:eastAsia="仿宋" w:hAnsi="仿宋" w:cs="仿宋" w:hint="eastAsia"/>
          <w:color w:val="000000"/>
          <w:kern w:val="0"/>
          <w:sz w:val="32"/>
          <w:szCs w:val="32"/>
        </w:rPr>
        <w:t xml:space="preserve"> </w:t>
      </w:r>
    </w:p>
    <w:p w:rsidR="000607EE" w:rsidP="00614434" w14:paraId="5A359A7C"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0607EE" w:rsidP="00614434" w14:paraId="557473B1"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三、经营收入：</w:t>
      </w:r>
      <w:r>
        <w:rPr>
          <w:rFonts w:ascii="仿宋" w:eastAsia="仿宋" w:hAnsi="仿宋" w:cs="仿宋" w:hint="eastAsia"/>
          <w:color w:val="000000"/>
          <w:kern w:val="0"/>
          <w:sz w:val="32"/>
          <w:szCs w:val="32"/>
        </w:rPr>
        <w:t xml:space="preserve">指事业单位在专业业务活动及其辅助活动之外开展非独立核算经营活动取得的收入。 </w:t>
      </w:r>
    </w:p>
    <w:p w:rsidR="00DF7EDD" w:rsidRPr="00DF7EDD" w:rsidP="00614434" w14:paraId="6F8735AC"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四、其他收入：</w:t>
      </w:r>
      <w:r w:rsidRPr="00DF7EDD">
        <w:rPr>
          <w:rFonts w:ascii="仿宋" w:eastAsia="仿宋" w:hAnsi="仿宋" w:cs="仿宋" w:hint="eastAsia"/>
          <w:color w:val="000000"/>
          <w:kern w:val="0"/>
          <w:sz w:val="32"/>
          <w:szCs w:val="32"/>
        </w:rPr>
        <w:t>指除上述“财政拨款收入”“事业收入”</w:t>
      </w:r>
    </w:p>
    <w:p w:rsidR="000607EE" w:rsidP="00DF7EDD" w14:paraId="312308A9" w14:textId="77777777">
      <w:pPr>
        <w:spacing w:line="600" w:lineRule="exact"/>
        <w:rPr>
          <w:rFonts w:ascii="仿宋" w:eastAsia="仿宋" w:hAnsi="仿宋" w:cs="仿宋" w:hint="eastAsia"/>
          <w:color w:val="000000"/>
          <w:kern w:val="0"/>
          <w:sz w:val="32"/>
          <w:szCs w:val="32"/>
        </w:rPr>
      </w:pPr>
      <w:r w:rsidRPr="00DF7EDD">
        <w:rPr>
          <w:rFonts w:ascii="仿宋" w:eastAsia="仿宋" w:hAnsi="仿宋" w:cs="仿宋" w:hint="eastAsia"/>
          <w:color w:val="000000"/>
          <w:kern w:val="0"/>
          <w:sz w:val="32"/>
          <w:szCs w:val="32"/>
        </w:rPr>
        <w:t>“上级补助收入”“附属单位上缴收入”“经营收入”等以外取得的各项收入。主要是事业单位固定资产出租收入等。</w:t>
      </w:r>
      <w:r>
        <w:rPr>
          <w:rFonts w:ascii="仿宋" w:eastAsia="仿宋" w:hAnsi="仿宋" w:cs="仿宋" w:hint="eastAsia"/>
          <w:color w:val="000000"/>
          <w:kern w:val="0"/>
          <w:sz w:val="32"/>
          <w:szCs w:val="32"/>
        </w:rPr>
        <w:t xml:space="preserve"> </w:t>
      </w:r>
    </w:p>
    <w:p w:rsidR="000607EE" w:rsidP="00614434" w14:paraId="28101AEE"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五、使用非财政拨款结余：</w:t>
      </w:r>
      <w:r>
        <w:rPr>
          <w:rFonts w:ascii="仿宋" w:eastAsia="仿宋" w:hAnsi="仿宋" w:cs="仿宋" w:hint="eastAsia"/>
          <w:color w:val="000000"/>
          <w:kern w:val="0"/>
          <w:sz w:val="32"/>
          <w:szCs w:val="32"/>
        </w:rPr>
        <w:t xml:space="preserve">指事业单位使用以前年度积累的非财政拨款结余弥补当年收支差额的金额。 </w:t>
      </w:r>
    </w:p>
    <w:p w:rsidR="000607EE" w:rsidP="00614434" w14:paraId="0CE5E6A5"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六、年初结转和结余：</w:t>
      </w:r>
      <w:r>
        <w:rPr>
          <w:rFonts w:ascii="仿宋" w:eastAsia="仿宋" w:hAnsi="仿宋" w:cs="仿宋" w:hint="eastAsia"/>
          <w:color w:val="000000"/>
          <w:kern w:val="0"/>
          <w:sz w:val="32"/>
          <w:szCs w:val="32"/>
        </w:rPr>
        <w:t>指单位以前年度尚未完成、结转到本年仍按原规定用途继续使用的资金，或项目已完成等产生的结余资金。</w:t>
      </w:r>
    </w:p>
    <w:p w:rsidR="000607EE" w:rsidP="000607EE" w14:paraId="6ACDF4AC"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七、结余分配：</w:t>
      </w:r>
      <w:r>
        <w:rPr>
          <w:rFonts w:ascii="仿宋" w:eastAsia="仿宋" w:hAnsi="仿宋" w:cs="仿宋" w:hint="eastAsia"/>
          <w:sz w:val="32"/>
          <w:szCs w:val="32"/>
        </w:rPr>
        <w:t xml:space="preserve">指事业单位按照会计制度规定缴纳的所得税、提取的专用结余以及转入非财政拨款结余的金额等。 </w:t>
      </w:r>
    </w:p>
    <w:p w:rsidR="000607EE" w:rsidP="000607EE" w14:paraId="7A30552E"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八、年末结转和结余：</w:t>
      </w:r>
      <w:r>
        <w:rPr>
          <w:rFonts w:ascii="仿宋" w:eastAsia="仿宋" w:hAnsi="仿宋" w:cs="仿宋" w:hint="eastAsia"/>
          <w:sz w:val="32"/>
          <w:szCs w:val="32"/>
        </w:rPr>
        <w:t xml:space="preserve">指单位按有关规定结转到下年或以后年度继续使用的资金，或项目已完成等产生的结余资金。 </w:t>
      </w:r>
    </w:p>
    <w:p w:rsidR="000607EE" w:rsidP="000607EE" w14:paraId="2B40B8BA"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九、基本支出：</w:t>
      </w:r>
      <w:r>
        <w:rPr>
          <w:rFonts w:ascii="仿宋" w:eastAsia="仿宋" w:hAnsi="仿宋" w:cs="仿宋" w:hint="eastAsia"/>
          <w:sz w:val="32"/>
          <w:szCs w:val="32"/>
        </w:rPr>
        <w:t>指为保障机构正常运转、完成日常工作</w:t>
      </w:r>
      <w:r>
        <w:rPr>
          <w:rFonts w:ascii="仿宋" w:eastAsia="仿宋" w:hAnsi="仿宋" w:cs="仿宋" w:hint="eastAsia"/>
          <w:sz w:val="32"/>
          <w:szCs w:val="32"/>
        </w:rPr>
        <w:t xml:space="preserve">任务而发生的人员支出和公用支出。 </w:t>
      </w:r>
    </w:p>
    <w:p w:rsidR="000607EE" w:rsidP="000607EE" w14:paraId="6CFB8A83"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十、项目支出：</w:t>
      </w:r>
      <w:r>
        <w:rPr>
          <w:rFonts w:ascii="仿宋" w:eastAsia="仿宋" w:hAnsi="仿宋" w:cs="仿宋" w:hint="eastAsia"/>
          <w:sz w:val="32"/>
          <w:szCs w:val="32"/>
        </w:rPr>
        <w:t xml:space="preserve">指在基本支出之外为完成特定行政任务和事业发展目标所发生的支出。 </w:t>
      </w:r>
    </w:p>
    <w:p w:rsidR="0034417C" w:rsidP="000607EE" w14:paraId="08FDC6B8"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十一、经营支出：</w:t>
      </w:r>
      <w:r>
        <w:rPr>
          <w:rFonts w:ascii="仿宋" w:eastAsia="仿宋" w:hAnsi="仿宋" w:cs="仿宋" w:hint="eastAsia"/>
          <w:sz w:val="32"/>
          <w:szCs w:val="32"/>
        </w:rPr>
        <w:t>指事业单位在专业业务活动及其辅助活动之外开展非独立核算经营活动发生的支出。</w:t>
      </w:r>
    </w:p>
    <w:p w:rsidR="000607EE" w:rsidP="00E15E01" w14:paraId="0ABD2F87" w14:textId="393BCDD8">
      <w:pPr>
        <w:pStyle w:val="Default"/>
        <w:spacing w:line="600" w:lineRule="exact"/>
        <w:ind w:firstLine="640"/>
        <w:rPr>
          <w:rFonts w:ascii="仿宋" w:eastAsia="仿宋" w:hAnsi="仿宋" w:cs="仿宋" w:hint="eastAsia"/>
          <w:sz w:val="32"/>
          <w:szCs w:val="32"/>
        </w:rPr>
      </w:pPr>
      <w:r>
        <w:rPr>
          <w:rFonts w:ascii="仿宋" w:eastAsia="仿宋" w:hAnsi="仿宋" w:cs="仿宋"/>
          <w:b/>
          <w:sz w:val="32"/>
        </w:rPr>
        <w:t>十二、“三公”经费：</w:t>
      </w:r>
      <w:r>
        <w:rPr>
          <w:rFonts w:ascii="仿宋" w:eastAsia="仿宋" w:hAnsi="仿宋" w:cs="仿宋"/>
          <w:b w:val="0"/>
          <w:sz w:val="32"/>
        </w:rPr>
        <w:t>纳入本级财政预决算管理的“三公”经费，是指本级单位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w:t>
      </w:r>
    </w:p>
    <w:p w:rsidR="000607EE" w:rsidP="00614434" w14:paraId="16D507BE" w14:textId="77777777">
      <w:pPr>
        <w:ind w:firstLine="640" w:firstLineChars="200"/>
        <w:jc w:val="left"/>
        <w:rPr>
          <w:rFonts w:ascii="仿宋" w:eastAsia="仿宋" w:hAnsi="仿宋" w:hint="eastAsia"/>
          <w:sz w:val="32"/>
          <w:szCs w:val="32"/>
        </w:rPr>
      </w:pPr>
      <w:r>
        <w:rPr>
          <w:rFonts w:ascii="仿宋" w:eastAsia="仿宋" w:hAnsi="仿宋" w:cs="仿宋" w:hint="eastAsia"/>
          <w:b/>
          <w:color w:val="000000"/>
          <w:kern w:val="0"/>
          <w:sz w:val="32"/>
          <w:szCs w:val="32"/>
        </w:rPr>
        <w:t>十三、机关运行经费：</w:t>
      </w:r>
      <w:r>
        <w:rPr>
          <w:rFonts w:ascii="仿宋" w:eastAsia="仿宋" w:hAnsi="仿宋" w:cs="仿宋" w:hint="eastAsia"/>
          <w:color w:val="000000"/>
          <w:kern w:val="0"/>
          <w:sz w:val="32"/>
          <w:szCs w:val="32"/>
        </w:rPr>
        <w:t>为保障行政单位（含参照公务员法管理的事业单位）运行用于购买货物和服务的各项资金，包括办公及印刷费、邮电费、差旅费、会议</w:t>
      </w:r>
      <w:r>
        <w:rPr>
          <w:rFonts w:ascii="仿宋" w:eastAsia="仿宋" w:hAnsi="仿宋" w:hint="eastAsia"/>
          <w:sz w:val="32"/>
          <w:szCs w:val="32"/>
        </w:rPr>
        <w:t>费、福利费、日常维修费、专用材料及一般设备购置费、办公用房水电费、办公用房取暖费、办公用房物业管理费、公务用车运行维护费以及其他费用。</w:t>
      </w:r>
    </w:p>
    <w:p w:rsidR="00B2512C" w:rsidRPr="000607EE" w14:paraId="0596B242" w14:textId="77777777">
      <w:pPr>
        <w:autoSpaceDE w:val="0"/>
        <w:autoSpaceDN w:val="0"/>
        <w:adjustRightInd w:val="0"/>
        <w:spacing w:line="600" w:lineRule="exact"/>
        <w:ind w:firstLine="720" w:firstLineChars="200"/>
        <w:jc w:val="center"/>
        <w:rPr>
          <w:rFonts w:ascii="黑体" w:eastAsia="黑体" w:hAnsi="黑体" w:hint="eastAsia"/>
          <w:sz w:val="36"/>
          <w:szCs w:val="36"/>
        </w:rPr>
        <w:sectPr>
          <w:pgSz w:w="11906" w:h="16838"/>
          <w:pgMar w:top="1702" w:right="1800" w:bottom="1843" w:left="1800" w:header="851" w:footer="992" w:gutter="0"/>
          <w:cols w:space="425"/>
          <w:docGrid w:type="lines" w:linePitch="312"/>
        </w:sectPr>
      </w:pPr>
    </w:p>
    <w:p w:rsidR="00B90E86" w:rsidRPr="00614434" w14:paraId="0141443B" w14:textId="77777777">
      <w:pPr>
        <w:pStyle w:val="Heading1"/>
        <w:rPr>
          <w:sz w:val="56"/>
          <w:szCs w:val="56"/>
        </w:rPr>
      </w:pPr>
      <w:bookmarkStart w:id="51" w:name="_Toc28785"/>
      <w:bookmarkStart w:id="52" w:name="_Toc141520087"/>
    </w:p>
    <w:p w:rsidR="00B90E86" w14:paraId="3FE32C07" w14:textId="77777777">
      <w:pPr>
        <w:pStyle w:val="Heading1"/>
        <w:rPr>
          <w:sz w:val="56"/>
          <w:szCs w:val="56"/>
        </w:rPr>
      </w:pPr>
    </w:p>
    <w:p w:rsidR="00B90E86" w14:paraId="091CE2E9" w14:textId="77777777">
      <w:pPr>
        <w:pStyle w:val="Heading1"/>
        <w:rPr>
          <w:sz w:val="56"/>
          <w:szCs w:val="56"/>
        </w:rPr>
      </w:pPr>
    </w:p>
    <w:p w:rsidR="00B90E86" w14:paraId="3439C5D5" w14:textId="77777777">
      <w:pPr>
        <w:pStyle w:val="Heading1"/>
        <w:rPr>
          <w:sz w:val="56"/>
          <w:szCs w:val="56"/>
        </w:rPr>
      </w:pPr>
    </w:p>
    <w:p w:rsidR="00B90E86" w14:paraId="27675745" w14:textId="77777777">
      <w:pPr>
        <w:pStyle w:val="Heading1"/>
        <w:rPr>
          <w:sz w:val="56"/>
          <w:szCs w:val="56"/>
        </w:rPr>
      </w:pPr>
    </w:p>
    <w:p w:rsidR="00B90E86" w:rsidP="00B90E86" w14:paraId="428BB235" w14:textId="77777777">
      <w:pPr>
        <w:pStyle w:val="Heading1"/>
        <w:jc w:val="left"/>
        <w:rPr>
          <w:sz w:val="56"/>
          <w:szCs w:val="56"/>
        </w:rPr>
      </w:pPr>
      <w:r w:rsidRPr="00B90E86">
        <w:rPr>
          <w:rFonts w:hint="eastAsia"/>
          <w:sz w:val="56"/>
          <w:szCs w:val="56"/>
        </w:rPr>
        <w:t>第五部分</w:t>
      </w:r>
      <w:r w:rsidRPr="00B90E86">
        <w:rPr>
          <w:rFonts w:hint="eastAsia"/>
          <w:sz w:val="56"/>
          <w:szCs w:val="56"/>
        </w:rPr>
        <w:t xml:space="preserve"> </w:t>
      </w:r>
    </w:p>
    <w:p w:rsidR="00B90E86" w:rsidRPr="00B90E86" w14:paraId="04406151" w14:textId="77777777">
      <w:pPr>
        <w:pStyle w:val="Heading1"/>
        <w:rPr>
          <w:sz w:val="56"/>
          <w:szCs w:val="56"/>
        </w:rPr>
      </w:pPr>
      <w:r w:rsidRPr="00B90E86">
        <w:rPr>
          <w:rFonts w:hint="eastAsia"/>
          <w:sz w:val="56"/>
          <w:szCs w:val="56"/>
        </w:rPr>
        <w:t>附件</w:t>
      </w:r>
      <w:bookmarkEnd w:id="51"/>
      <w:bookmarkEnd w:id="52"/>
    </w:p>
    <w:p w:rsidR="00B90E86" w14:paraId="34E20D89" w14:textId="77777777">
      <w:pPr>
        <w:widowControl/>
        <w:spacing w:line="240" w:lineRule="auto"/>
        <w:jc w:val="left"/>
        <w:rPr>
          <w:rFonts w:eastAsia="黑体"/>
          <w:b/>
          <w:kern w:val="44"/>
          <w:sz w:val="36"/>
        </w:rPr>
      </w:pPr>
      <w:r>
        <w:br w:type="page"/>
      </w:r>
    </w:p>
    <w:p w:rsidR="00B2512C" w14:paraId="5F2E0195" w14:textId="77777777">
      <w:pPr>
        <w:pStyle w:val="Heading1"/>
      </w:pPr>
    </w:p>
    <w:p w:rsidR="00B2512C" w14:paraId="02FF8F8B" w14:textId="77777777">
      <w:pPr>
        <w:pStyle w:val="Heading2"/>
      </w:pPr>
      <w:bookmarkStart w:id="53" w:name="_Toc12855"/>
      <w:bookmarkStart w:id="54" w:name="_Toc30757"/>
      <w:bookmarkStart w:id="55" w:name="_Toc32727"/>
      <w:bookmarkStart w:id="56" w:name="_Toc14446"/>
      <w:bookmarkStart w:id="57" w:name="_Toc141520088"/>
      <w:r>
        <w:rPr>
          <w:rFonts w:hint="eastAsia"/>
        </w:rPr>
        <w:t>一、《项目支出绩效自评表》</w:t>
      </w:r>
      <w:bookmarkEnd w:id="53"/>
      <w:bookmarkEnd w:id="54"/>
      <w:bookmarkEnd w:id="55"/>
      <w:bookmarkEnd w:id="56"/>
      <w:bookmarkEnd w:id="57"/>
    </w:p>
    <w:p w:rsidR="00B2512C" w14:paraId="213275E1" w14:textId="77777777">
      <w:pPr>
        <w:rPr>
          <w:sz w:val="24"/>
          <w:szCs w:val="24"/>
        </w:rPr>
      </w:pPr>
      <w:r>
        <w:rPr>
          <w:sz w:val="24"/>
          <w:szCs w:val="24"/>
        </w:rPr>
        <w:t>本单位2024年无相关单位自评项目，无《项目支出绩效自评表》。</w:t>
      </w:r>
    </w:p>
    <w:p w:rsidR="002E6977" w:rsidP="000F6DE9" w14:paraId="27E0FCED" w14:textId="77777777">
      <w:pPr>
        <w:pStyle w:val="Heading2"/>
      </w:pPr>
      <w:bookmarkStart w:id="58" w:name="_Toc141520089"/>
      <w:r>
        <w:rPr>
          <w:rFonts w:hint="eastAsia"/>
        </w:rPr>
        <w:t xml:space="preserve"> </w:t>
      </w:r>
      <w:bookmarkEnd w:id="58"/>
    </w:p>
    <w:p w:rsidR="00614434" w:rsidP="00614434" w14:paraId="7D53E5D0" w14:textId="77777777">
      <w:pPr>
        <w:rPr>
          <w:sz w:val="24"/>
          <w:szCs w:val="24"/>
        </w:rPr>
      </w:pPr>
      <w:r>
        <w:rPr>
          <w:sz w:val="24"/>
          <w:szCs w:val="24"/>
        </w:rPr>
        <w:t xml:space="preserve"> </w:t>
      </w:r>
    </w:p>
    <w:p w:rsidR="00750446" w:rsidRPr="00614434" w:rsidP="00062182" w14:paraId="3355A80E" w14:textId="77777777"/>
    <w:sectPr>
      <w:pgSz w:w="11906" w:h="16838"/>
      <w:pgMar w:top="1702" w:right="1800" w:bottom="1843"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黑体"/>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auto"/>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3B496E48" w14:textId="77777777">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B1186" w14:textId="77777777">
                          <w:pPr>
                            <w:pStyle w:val="Footer"/>
                          </w:pPr>
                          <w:r>
                            <w:fldChar w:fldCharType="begin"/>
                          </w:r>
                          <w:r>
                            <w:instrText xml:space="preserve"> PAGE  \* MERGEFORMAT </w:instrText>
                          </w:r>
                          <w:r>
                            <w:fldChar w:fldCharType="separate"/>
                          </w:r>
                          <w:r w:rsidR="00614434">
                            <w:rPr>
                              <w:noProof/>
                            </w:rP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rsidR="009B1186" w14:paraId="52FF015C" w14:textId="77777777">
                    <w:pPr>
                      <w:pStyle w:val="Footer"/>
                    </w:pPr>
                    <w:r>
                      <w:fldChar w:fldCharType="begin"/>
                    </w:r>
                    <w:r>
                      <w:instrText xml:space="preserve"> PAGE  \* MERGEFORMAT </w:instrText>
                    </w:r>
                    <w:r>
                      <w:fldChar w:fldCharType="separate"/>
                    </w:r>
                    <w:r w:rsidR="00614434">
                      <w:rPr>
                        <w:noProof/>
                      </w:rPr>
                      <w:t>30</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6A7EA883"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450C866D"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F56BA8"/>
    <w:multiLevelType w:val="multilevel"/>
    <w:tmpl w:val="6BF56BA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9A9"/>
    <w:rsid w:val="000002EB"/>
    <w:rsid w:val="00003814"/>
    <w:rsid w:val="00003BD4"/>
    <w:rsid w:val="00004305"/>
    <w:rsid w:val="00004AF2"/>
    <w:rsid w:val="00005269"/>
    <w:rsid w:val="00006FF8"/>
    <w:rsid w:val="00010E91"/>
    <w:rsid w:val="00012647"/>
    <w:rsid w:val="0001371D"/>
    <w:rsid w:val="00015D81"/>
    <w:rsid w:val="0002237B"/>
    <w:rsid w:val="0002351C"/>
    <w:rsid w:val="0002408F"/>
    <w:rsid w:val="0003000E"/>
    <w:rsid w:val="00031284"/>
    <w:rsid w:val="00031D51"/>
    <w:rsid w:val="0003318A"/>
    <w:rsid w:val="00033C13"/>
    <w:rsid w:val="000363B4"/>
    <w:rsid w:val="0003661A"/>
    <w:rsid w:val="00040552"/>
    <w:rsid w:val="00041D78"/>
    <w:rsid w:val="00044344"/>
    <w:rsid w:val="000443EB"/>
    <w:rsid w:val="00051C06"/>
    <w:rsid w:val="00054A24"/>
    <w:rsid w:val="0005559B"/>
    <w:rsid w:val="000578F6"/>
    <w:rsid w:val="000607EE"/>
    <w:rsid w:val="00060CCF"/>
    <w:rsid w:val="00060CF1"/>
    <w:rsid w:val="00062182"/>
    <w:rsid w:val="00062D3C"/>
    <w:rsid w:val="0006495C"/>
    <w:rsid w:val="000663D2"/>
    <w:rsid w:val="000678DB"/>
    <w:rsid w:val="0007041D"/>
    <w:rsid w:val="000730DD"/>
    <w:rsid w:val="0007452D"/>
    <w:rsid w:val="000756DF"/>
    <w:rsid w:val="00076FC9"/>
    <w:rsid w:val="000823DF"/>
    <w:rsid w:val="000824D6"/>
    <w:rsid w:val="0008264D"/>
    <w:rsid w:val="00083616"/>
    <w:rsid w:val="00086558"/>
    <w:rsid w:val="00086874"/>
    <w:rsid w:val="000928BB"/>
    <w:rsid w:val="0009521C"/>
    <w:rsid w:val="000970F2"/>
    <w:rsid w:val="00097C4E"/>
    <w:rsid w:val="000A071B"/>
    <w:rsid w:val="000A080B"/>
    <w:rsid w:val="000A1974"/>
    <w:rsid w:val="000A24ED"/>
    <w:rsid w:val="000A26DD"/>
    <w:rsid w:val="000A271F"/>
    <w:rsid w:val="000A3350"/>
    <w:rsid w:val="000B4D37"/>
    <w:rsid w:val="000B7C75"/>
    <w:rsid w:val="000C2700"/>
    <w:rsid w:val="000C2D26"/>
    <w:rsid w:val="000C409F"/>
    <w:rsid w:val="000C500C"/>
    <w:rsid w:val="000C6B26"/>
    <w:rsid w:val="000C6D91"/>
    <w:rsid w:val="000C788B"/>
    <w:rsid w:val="000D0106"/>
    <w:rsid w:val="000D0412"/>
    <w:rsid w:val="000D0862"/>
    <w:rsid w:val="000D20B5"/>
    <w:rsid w:val="000D2701"/>
    <w:rsid w:val="000D49CB"/>
    <w:rsid w:val="000D50DF"/>
    <w:rsid w:val="000D5BB0"/>
    <w:rsid w:val="000D6743"/>
    <w:rsid w:val="000D7B55"/>
    <w:rsid w:val="000E0654"/>
    <w:rsid w:val="000E0E78"/>
    <w:rsid w:val="000E2E47"/>
    <w:rsid w:val="000E37DD"/>
    <w:rsid w:val="000E431B"/>
    <w:rsid w:val="000E4EC4"/>
    <w:rsid w:val="000E6E19"/>
    <w:rsid w:val="000E7ABB"/>
    <w:rsid w:val="000F1138"/>
    <w:rsid w:val="000F1736"/>
    <w:rsid w:val="000F2073"/>
    <w:rsid w:val="000F3838"/>
    <w:rsid w:val="000F3980"/>
    <w:rsid w:val="000F4344"/>
    <w:rsid w:val="000F4A95"/>
    <w:rsid w:val="000F5B69"/>
    <w:rsid w:val="000F6DE9"/>
    <w:rsid w:val="0010538A"/>
    <w:rsid w:val="001066A0"/>
    <w:rsid w:val="00106D92"/>
    <w:rsid w:val="0010732F"/>
    <w:rsid w:val="001132C4"/>
    <w:rsid w:val="001153BD"/>
    <w:rsid w:val="00117DCF"/>
    <w:rsid w:val="00125798"/>
    <w:rsid w:val="00126446"/>
    <w:rsid w:val="00126933"/>
    <w:rsid w:val="001270F2"/>
    <w:rsid w:val="0012746F"/>
    <w:rsid w:val="00130C91"/>
    <w:rsid w:val="00134856"/>
    <w:rsid w:val="00136E91"/>
    <w:rsid w:val="00137635"/>
    <w:rsid w:val="00140E5D"/>
    <w:rsid w:val="00143590"/>
    <w:rsid w:val="00143C42"/>
    <w:rsid w:val="0014407E"/>
    <w:rsid w:val="0014428D"/>
    <w:rsid w:val="001451EB"/>
    <w:rsid w:val="00145364"/>
    <w:rsid w:val="00145556"/>
    <w:rsid w:val="00145E5D"/>
    <w:rsid w:val="001503C1"/>
    <w:rsid w:val="00151BF9"/>
    <w:rsid w:val="00155284"/>
    <w:rsid w:val="001574B7"/>
    <w:rsid w:val="001604A7"/>
    <w:rsid w:val="00160D1A"/>
    <w:rsid w:val="001618A9"/>
    <w:rsid w:val="001619AA"/>
    <w:rsid w:val="001639B0"/>
    <w:rsid w:val="00163B2F"/>
    <w:rsid w:val="00163CB9"/>
    <w:rsid w:val="0016466A"/>
    <w:rsid w:val="00165990"/>
    <w:rsid w:val="00172FD1"/>
    <w:rsid w:val="00173175"/>
    <w:rsid w:val="001731FE"/>
    <w:rsid w:val="00174B90"/>
    <w:rsid w:val="00175CCD"/>
    <w:rsid w:val="00176F9F"/>
    <w:rsid w:val="001804A7"/>
    <w:rsid w:val="00185940"/>
    <w:rsid w:val="001902C5"/>
    <w:rsid w:val="00191581"/>
    <w:rsid w:val="0019270D"/>
    <w:rsid w:val="00193F98"/>
    <w:rsid w:val="001952F3"/>
    <w:rsid w:val="00197C10"/>
    <w:rsid w:val="001A0FC3"/>
    <w:rsid w:val="001A1F81"/>
    <w:rsid w:val="001A597C"/>
    <w:rsid w:val="001A5C56"/>
    <w:rsid w:val="001A7608"/>
    <w:rsid w:val="001A795B"/>
    <w:rsid w:val="001B0208"/>
    <w:rsid w:val="001B2D14"/>
    <w:rsid w:val="001B3F2C"/>
    <w:rsid w:val="001B72AF"/>
    <w:rsid w:val="001C0F36"/>
    <w:rsid w:val="001C0FCB"/>
    <w:rsid w:val="001C1E76"/>
    <w:rsid w:val="001C2C68"/>
    <w:rsid w:val="001C3492"/>
    <w:rsid w:val="001C4AC4"/>
    <w:rsid w:val="001C588D"/>
    <w:rsid w:val="001C6209"/>
    <w:rsid w:val="001C65E3"/>
    <w:rsid w:val="001C66E9"/>
    <w:rsid w:val="001C71D2"/>
    <w:rsid w:val="001D0228"/>
    <w:rsid w:val="001D084C"/>
    <w:rsid w:val="001D0B88"/>
    <w:rsid w:val="001D0C46"/>
    <w:rsid w:val="001D1EEF"/>
    <w:rsid w:val="001D24E4"/>
    <w:rsid w:val="001D718F"/>
    <w:rsid w:val="001D7A42"/>
    <w:rsid w:val="001E09A7"/>
    <w:rsid w:val="001E15CD"/>
    <w:rsid w:val="001E290E"/>
    <w:rsid w:val="001E4310"/>
    <w:rsid w:val="001E5BB4"/>
    <w:rsid w:val="001E7AC6"/>
    <w:rsid w:val="001F0FA9"/>
    <w:rsid w:val="001F1320"/>
    <w:rsid w:val="001F25EF"/>
    <w:rsid w:val="001F2918"/>
    <w:rsid w:val="001F3456"/>
    <w:rsid w:val="001F7052"/>
    <w:rsid w:val="001F7394"/>
    <w:rsid w:val="002020D5"/>
    <w:rsid w:val="002037F6"/>
    <w:rsid w:val="00203D25"/>
    <w:rsid w:val="0020428D"/>
    <w:rsid w:val="00205664"/>
    <w:rsid w:val="00210BC4"/>
    <w:rsid w:val="0021126A"/>
    <w:rsid w:val="00211534"/>
    <w:rsid w:val="0021167A"/>
    <w:rsid w:val="00213F0C"/>
    <w:rsid w:val="00214F50"/>
    <w:rsid w:val="00215A7F"/>
    <w:rsid w:val="00220346"/>
    <w:rsid w:val="00220C54"/>
    <w:rsid w:val="00224291"/>
    <w:rsid w:val="00225B90"/>
    <w:rsid w:val="0022630B"/>
    <w:rsid w:val="00226CBA"/>
    <w:rsid w:val="00227BCC"/>
    <w:rsid w:val="0023447B"/>
    <w:rsid w:val="00234E49"/>
    <w:rsid w:val="00236C6A"/>
    <w:rsid w:val="00237C7A"/>
    <w:rsid w:val="00244AA8"/>
    <w:rsid w:val="0024523D"/>
    <w:rsid w:val="002456E7"/>
    <w:rsid w:val="0024643F"/>
    <w:rsid w:val="00246B71"/>
    <w:rsid w:val="00251E38"/>
    <w:rsid w:val="0025239E"/>
    <w:rsid w:val="00252AF4"/>
    <w:rsid w:val="00254A02"/>
    <w:rsid w:val="002557AA"/>
    <w:rsid w:val="00256FDC"/>
    <w:rsid w:val="00260399"/>
    <w:rsid w:val="002650DF"/>
    <w:rsid w:val="002666D3"/>
    <w:rsid w:val="002704A5"/>
    <w:rsid w:val="0027318D"/>
    <w:rsid w:val="00275DA4"/>
    <w:rsid w:val="00276C83"/>
    <w:rsid w:val="00276E58"/>
    <w:rsid w:val="002814CD"/>
    <w:rsid w:val="00284566"/>
    <w:rsid w:val="00285FF9"/>
    <w:rsid w:val="00290F5C"/>
    <w:rsid w:val="002918D5"/>
    <w:rsid w:val="00294244"/>
    <w:rsid w:val="002948B9"/>
    <w:rsid w:val="00296477"/>
    <w:rsid w:val="00296D02"/>
    <w:rsid w:val="002A0C85"/>
    <w:rsid w:val="002A3CD5"/>
    <w:rsid w:val="002A6303"/>
    <w:rsid w:val="002A679E"/>
    <w:rsid w:val="002B104A"/>
    <w:rsid w:val="002B5B92"/>
    <w:rsid w:val="002B76E8"/>
    <w:rsid w:val="002C09CC"/>
    <w:rsid w:val="002C09CD"/>
    <w:rsid w:val="002C0A76"/>
    <w:rsid w:val="002C1E7E"/>
    <w:rsid w:val="002C58EE"/>
    <w:rsid w:val="002C6AB2"/>
    <w:rsid w:val="002D0410"/>
    <w:rsid w:val="002D0965"/>
    <w:rsid w:val="002D203C"/>
    <w:rsid w:val="002D61A4"/>
    <w:rsid w:val="002E0DCF"/>
    <w:rsid w:val="002E0FB6"/>
    <w:rsid w:val="002E0FBF"/>
    <w:rsid w:val="002E1E43"/>
    <w:rsid w:val="002E6977"/>
    <w:rsid w:val="002F0702"/>
    <w:rsid w:val="002F1242"/>
    <w:rsid w:val="002F213F"/>
    <w:rsid w:val="002F6092"/>
    <w:rsid w:val="00304E01"/>
    <w:rsid w:val="00306AAB"/>
    <w:rsid w:val="0030773C"/>
    <w:rsid w:val="00310098"/>
    <w:rsid w:val="003127D0"/>
    <w:rsid w:val="00314162"/>
    <w:rsid w:val="00321CA9"/>
    <w:rsid w:val="00324794"/>
    <w:rsid w:val="00325774"/>
    <w:rsid w:val="00330471"/>
    <w:rsid w:val="0033084D"/>
    <w:rsid w:val="00333AB9"/>
    <w:rsid w:val="00333F6A"/>
    <w:rsid w:val="00335596"/>
    <w:rsid w:val="00335F04"/>
    <w:rsid w:val="00337FBA"/>
    <w:rsid w:val="00340EF1"/>
    <w:rsid w:val="00343A49"/>
    <w:rsid w:val="0034417C"/>
    <w:rsid w:val="003456A8"/>
    <w:rsid w:val="00345A13"/>
    <w:rsid w:val="00352232"/>
    <w:rsid w:val="00352FC9"/>
    <w:rsid w:val="00354BE2"/>
    <w:rsid w:val="003559E8"/>
    <w:rsid w:val="003566D7"/>
    <w:rsid w:val="00365780"/>
    <w:rsid w:val="00366824"/>
    <w:rsid w:val="00371BA1"/>
    <w:rsid w:val="00371EC4"/>
    <w:rsid w:val="00374937"/>
    <w:rsid w:val="00377FF0"/>
    <w:rsid w:val="00380D33"/>
    <w:rsid w:val="003811AF"/>
    <w:rsid w:val="003816DD"/>
    <w:rsid w:val="00381D4E"/>
    <w:rsid w:val="00383378"/>
    <w:rsid w:val="00384AD7"/>
    <w:rsid w:val="00385A52"/>
    <w:rsid w:val="00390436"/>
    <w:rsid w:val="0039104D"/>
    <w:rsid w:val="00392B05"/>
    <w:rsid w:val="00392FBE"/>
    <w:rsid w:val="00393189"/>
    <w:rsid w:val="00393968"/>
    <w:rsid w:val="00393DC7"/>
    <w:rsid w:val="00395608"/>
    <w:rsid w:val="0039730B"/>
    <w:rsid w:val="00397A22"/>
    <w:rsid w:val="00397B1D"/>
    <w:rsid w:val="003A01F0"/>
    <w:rsid w:val="003A075C"/>
    <w:rsid w:val="003A21D0"/>
    <w:rsid w:val="003A4B25"/>
    <w:rsid w:val="003B35F7"/>
    <w:rsid w:val="003B3773"/>
    <w:rsid w:val="003B3D55"/>
    <w:rsid w:val="003B6AB2"/>
    <w:rsid w:val="003B74A4"/>
    <w:rsid w:val="003C0C56"/>
    <w:rsid w:val="003C2529"/>
    <w:rsid w:val="003C28CE"/>
    <w:rsid w:val="003C2CF8"/>
    <w:rsid w:val="003C5696"/>
    <w:rsid w:val="003C6215"/>
    <w:rsid w:val="003C658D"/>
    <w:rsid w:val="003C67F9"/>
    <w:rsid w:val="003C7C04"/>
    <w:rsid w:val="003C7E99"/>
    <w:rsid w:val="003D01F1"/>
    <w:rsid w:val="003D121A"/>
    <w:rsid w:val="003D2CC9"/>
    <w:rsid w:val="003D37CD"/>
    <w:rsid w:val="003D53A2"/>
    <w:rsid w:val="003D5BD5"/>
    <w:rsid w:val="003D6C67"/>
    <w:rsid w:val="003D7EB5"/>
    <w:rsid w:val="003E32FC"/>
    <w:rsid w:val="003E3477"/>
    <w:rsid w:val="003E59C4"/>
    <w:rsid w:val="003F088D"/>
    <w:rsid w:val="003F12DA"/>
    <w:rsid w:val="003F76FA"/>
    <w:rsid w:val="00400D48"/>
    <w:rsid w:val="004055E6"/>
    <w:rsid w:val="004109D8"/>
    <w:rsid w:val="00410CA2"/>
    <w:rsid w:val="00411837"/>
    <w:rsid w:val="004123DD"/>
    <w:rsid w:val="00413168"/>
    <w:rsid w:val="004145C7"/>
    <w:rsid w:val="00416C21"/>
    <w:rsid w:val="004170AC"/>
    <w:rsid w:val="0042188C"/>
    <w:rsid w:val="00425718"/>
    <w:rsid w:val="00427C89"/>
    <w:rsid w:val="004329F6"/>
    <w:rsid w:val="0043384F"/>
    <w:rsid w:val="00435137"/>
    <w:rsid w:val="0044333C"/>
    <w:rsid w:val="004440AE"/>
    <w:rsid w:val="004450BF"/>
    <w:rsid w:val="004461E4"/>
    <w:rsid w:val="0044741E"/>
    <w:rsid w:val="00447C1D"/>
    <w:rsid w:val="0045069C"/>
    <w:rsid w:val="004506CE"/>
    <w:rsid w:val="004524F7"/>
    <w:rsid w:val="004533B6"/>
    <w:rsid w:val="0045443C"/>
    <w:rsid w:val="00454459"/>
    <w:rsid w:val="004561AD"/>
    <w:rsid w:val="004566DF"/>
    <w:rsid w:val="00456DA7"/>
    <w:rsid w:val="00457F99"/>
    <w:rsid w:val="0046742B"/>
    <w:rsid w:val="00470FA5"/>
    <w:rsid w:val="00473A4E"/>
    <w:rsid w:val="00476477"/>
    <w:rsid w:val="00477DFC"/>
    <w:rsid w:val="00480FE3"/>
    <w:rsid w:val="00481C38"/>
    <w:rsid w:val="004820F2"/>
    <w:rsid w:val="00486387"/>
    <w:rsid w:val="00486887"/>
    <w:rsid w:val="00486E28"/>
    <w:rsid w:val="00491306"/>
    <w:rsid w:val="00491FA9"/>
    <w:rsid w:val="00492DDB"/>
    <w:rsid w:val="00493BE2"/>
    <w:rsid w:val="004947BB"/>
    <w:rsid w:val="00495980"/>
    <w:rsid w:val="00497206"/>
    <w:rsid w:val="004A051E"/>
    <w:rsid w:val="004A05B1"/>
    <w:rsid w:val="004A11EE"/>
    <w:rsid w:val="004A4B46"/>
    <w:rsid w:val="004A55F1"/>
    <w:rsid w:val="004A666D"/>
    <w:rsid w:val="004B5D92"/>
    <w:rsid w:val="004B71D3"/>
    <w:rsid w:val="004C3B7D"/>
    <w:rsid w:val="004D2353"/>
    <w:rsid w:val="004D7117"/>
    <w:rsid w:val="004E20EB"/>
    <w:rsid w:val="004E257A"/>
    <w:rsid w:val="004E3F87"/>
    <w:rsid w:val="004E42B7"/>
    <w:rsid w:val="004E50A1"/>
    <w:rsid w:val="004E59FA"/>
    <w:rsid w:val="004E5CC3"/>
    <w:rsid w:val="004E6DC5"/>
    <w:rsid w:val="004F0492"/>
    <w:rsid w:val="004F1FFD"/>
    <w:rsid w:val="004F54BD"/>
    <w:rsid w:val="004F60FA"/>
    <w:rsid w:val="004F7830"/>
    <w:rsid w:val="005004C8"/>
    <w:rsid w:val="00500A03"/>
    <w:rsid w:val="00502356"/>
    <w:rsid w:val="005034E9"/>
    <w:rsid w:val="00503B71"/>
    <w:rsid w:val="0050473D"/>
    <w:rsid w:val="00504CA1"/>
    <w:rsid w:val="005078A8"/>
    <w:rsid w:val="005103AE"/>
    <w:rsid w:val="00510E3A"/>
    <w:rsid w:val="00512935"/>
    <w:rsid w:val="00512F63"/>
    <w:rsid w:val="005130FA"/>
    <w:rsid w:val="0051349E"/>
    <w:rsid w:val="00513E37"/>
    <w:rsid w:val="0051562B"/>
    <w:rsid w:val="00516F71"/>
    <w:rsid w:val="00517A50"/>
    <w:rsid w:val="00522AA0"/>
    <w:rsid w:val="00525101"/>
    <w:rsid w:val="00527816"/>
    <w:rsid w:val="00534D88"/>
    <w:rsid w:val="00536A04"/>
    <w:rsid w:val="00536BE3"/>
    <w:rsid w:val="0053779A"/>
    <w:rsid w:val="00540498"/>
    <w:rsid w:val="00540990"/>
    <w:rsid w:val="00544AF9"/>
    <w:rsid w:val="00545B73"/>
    <w:rsid w:val="00545DCE"/>
    <w:rsid w:val="00551698"/>
    <w:rsid w:val="0055540F"/>
    <w:rsid w:val="005635DB"/>
    <w:rsid w:val="005636F9"/>
    <w:rsid w:val="005643B7"/>
    <w:rsid w:val="00564670"/>
    <w:rsid w:val="00566554"/>
    <w:rsid w:val="00566725"/>
    <w:rsid w:val="0056771D"/>
    <w:rsid w:val="0056786F"/>
    <w:rsid w:val="00567C81"/>
    <w:rsid w:val="00571898"/>
    <w:rsid w:val="00572665"/>
    <w:rsid w:val="00575B75"/>
    <w:rsid w:val="005760B7"/>
    <w:rsid w:val="00576FAE"/>
    <w:rsid w:val="0057708E"/>
    <w:rsid w:val="005816BC"/>
    <w:rsid w:val="00583783"/>
    <w:rsid w:val="00585076"/>
    <w:rsid w:val="005874B7"/>
    <w:rsid w:val="00591C75"/>
    <w:rsid w:val="005930AC"/>
    <w:rsid w:val="00595561"/>
    <w:rsid w:val="005972F2"/>
    <w:rsid w:val="00597C67"/>
    <w:rsid w:val="005A0F4F"/>
    <w:rsid w:val="005A240C"/>
    <w:rsid w:val="005A49A8"/>
    <w:rsid w:val="005A5109"/>
    <w:rsid w:val="005A599F"/>
    <w:rsid w:val="005A7E79"/>
    <w:rsid w:val="005A7F8C"/>
    <w:rsid w:val="005B1A57"/>
    <w:rsid w:val="005B1C9D"/>
    <w:rsid w:val="005B258A"/>
    <w:rsid w:val="005B2A04"/>
    <w:rsid w:val="005B3026"/>
    <w:rsid w:val="005C074B"/>
    <w:rsid w:val="005C4447"/>
    <w:rsid w:val="005C4BF4"/>
    <w:rsid w:val="005C4F6D"/>
    <w:rsid w:val="005C71D0"/>
    <w:rsid w:val="005C7C75"/>
    <w:rsid w:val="005C7CE0"/>
    <w:rsid w:val="005D13A9"/>
    <w:rsid w:val="005D2C60"/>
    <w:rsid w:val="005D5AD9"/>
    <w:rsid w:val="005D70CB"/>
    <w:rsid w:val="005E09C2"/>
    <w:rsid w:val="005E731E"/>
    <w:rsid w:val="005F1C87"/>
    <w:rsid w:val="005F65AD"/>
    <w:rsid w:val="005F67CC"/>
    <w:rsid w:val="005F6E43"/>
    <w:rsid w:val="005F7B1A"/>
    <w:rsid w:val="00600406"/>
    <w:rsid w:val="00601AA9"/>
    <w:rsid w:val="00610ABD"/>
    <w:rsid w:val="006127CB"/>
    <w:rsid w:val="00614434"/>
    <w:rsid w:val="006147C1"/>
    <w:rsid w:val="00615236"/>
    <w:rsid w:val="00615375"/>
    <w:rsid w:val="0061583B"/>
    <w:rsid w:val="00615858"/>
    <w:rsid w:val="00624EC3"/>
    <w:rsid w:val="0062743C"/>
    <w:rsid w:val="00630904"/>
    <w:rsid w:val="006327CA"/>
    <w:rsid w:val="00632831"/>
    <w:rsid w:val="00632AA0"/>
    <w:rsid w:val="00632F18"/>
    <w:rsid w:val="006344C4"/>
    <w:rsid w:val="006400B7"/>
    <w:rsid w:val="00640632"/>
    <w:rsid w:val="00642AEC"/>
    <w:rsid w:val="0064397E"/>
    <w:rsid w:val="00644184"/>
    <w:rsid w:val="00646029"/>
    <w:rsid w:val="006461CF"/>
    <w:rsid w:val="0065037D"/>
    <w:rsid w:val="00651738"/>
    <w:rsid w:val="00651E12"/>
    <w:rsid w:val="0065296E"/>
    <w:rsid w:val="00653487"/>
    <w:rsid w:val="006558AD"/>
    <w:rsid w:val="00657748"/>
    <w:rsid w:val="006632B7"/>
    <w:rsid w:val="00663A23"/>
    <w:rsid w:val="00667D94"/>
    <w:rsid w:val="00670685"/>
    <w:rsid w:val="0067238F"/>
    <w:rsid w:val="00672E3C"/>
    <w:rsid w:val="00675789"/>
    <w:rsid w:val="00676CF5"/>
    <w:rsid w:val="00681BCB"/>
    <w:rsid w:val="00686092"/>
    <w:rsid w:val="00691F58"/>
    <w:rsid w:val="00692CA8"/>
    <w:rsid w:val="00694D80"/>
    <w:rsid w:val="00695227"/>
    <w:rsid w:val="0069563F"/>
    <w:rsid w:val="006972FE"/>
    <w:rsid w:val="00697616"/>
    <w:rsid w:val="00697783"/>
    <w:rsid w:val="006A1026"/>
    <w:rsid w:val="006A3BD6"/>
    <w:rsid w:val="006A4D90"/>
    <w:rsid w:val="006A5C36"/>
    <w:rsid w:val="006A5F39"/>
    <w:rsid w:val="006B04F8"/>
    <w:rsid w:val="006B61F4"/>
    <w:rsid w:val="006C0619"/>
    <w:rsid w:val="006C1EB9"/>
    <w:rsid w:val="006C3899"/>
    <w:rsid w:val="006C38EA"/>
    <w:rsid w:val="006C3F9F"/>
    <w:rsid w:val="006C41AE"/>
    <w:rsid w:val="006C5B9A"/>
    <w:rsid w:val="006C64F8"/>
    <w:rsid w:val="006C748F"/>
    <w:rsid w:val="006D0AE0"/>
    <w:rsid w:val="006D0FAB"/>
    <w:rsid w:val="006D69B4"/>
    <w:rsid w:val="006D6AF4"/>
    <w:rsid w:val="006E06C3"/>
    <w:rsid w:val="006E094F"/>
    <w:rsid w:val="006E0DC8"/>
    <w:rsid w:val="006E2D01"/>
    <w:rsid w:val="006F4C4A"/>
    <w:rsid w:val="006F4F8A"/>
    <w:rsid w:val="006F719D"/>
    <w:rsid w:val="00702CA1"/>
    <w:rsid w:val="00707BF0"/>
    <w:rsid w:val="007118B7"/>
    <w:rsid w:val="007118F7"/>
    <w:rsid w:val="0071469E"/>
    <w:rsid w:val="00714761"/>
    <w:rsid w:val="00714E70"/>
    <w:rsid w:val="00715AB5"/>
    <w:rsid w:val="00720575"/>
    <w:rsid w:val="007208F2"/>
    <w:rsid w:val="00723193"/>
    <w:rsid w:val="00723A80"/>
    <w:rsid w:val="00724C84"/>
    <w:rsid w:val="00725781"/>
    <w:rsid w:val="007310D0"/>
    <w:rsid w:val="00733081"/>
    <w:rsid w:val="00734771"/>
    <w:rsid w:val="00734B25"/>
    <w:rsid w:val="00734E65"/>
    <w:rsid w:val="00737CBC"/>
    <w:rsid w:val="00740732"/>
    <w:rsid w:val="00740946"/>
    <w:rsid w:val="00742B4C"/>
    <w:rsid w:val="007435FF"/>
    <w:rsid w:val="00744361"/>
    <w:rsid w:val="00750446"/>
    <w:rsid w:val="007513D9"/>
    <w:rsid w:val="00754FD7"/>
    <w:rsid w:val="00757905"/>
    <w:rsid w:val="00763F0A"/>
    <w:rsid w:val="00770213"/>
    <w:rsid w:val="00771E33"/>
    <w:rsid w:val="007739AA"/>
    <w:rsid w:val="00774A92"/>
    <w:rsid w:val="00776C80"/>
    <w:rsid w:val="007777A6"/>
    <w:rsid w:val="0078051D"/>
    <w:rsid w:val="00780AB7"/>
    <w:rsid w:val="00780C90"/>
    <w:rsid w:val="0078103A"/>
    <w:rsid w:val="0078443F"/>
    <w:rsid w:val="007862B0"/>
    <w:rsid w:val="00786421"/>
    <w:rsid w:val="00791C22"/>
    <w:rsid w:val="00792A20"/>
    <w:rsid w:val="007951B3"/>
    <w:rsid w:val="00795E5C"/>
    <w:rsid w:val="0079632B"/>
    <w:rsid w:val="007A599F"/>
    <w:rsid w:val="007A5D48"/>
    <w:rsid w:val="007A64DE"/>
    <w:rsid w:val="007A6812"/>
    <w:rsid w:val="007A6FA3"/>
    <w:rsid w:val="007A776B"/>
    <w:rsid w:val="007B05ED"/>
    <w:rsid w:val="007B0B86"/>
    <w:rsid w:val="007B3E3D"/>
    <w:rsid w:val="007B653D"/>
    <w:rsid w:val="007B65EA"/>
    <w:rsid w:val="007B6D34"/>
    <w:rsid w:val="007B70B2"/>
    <w:rsid w:val="007C1352"/>
    <w:rsid w:val="007C3D83"/>
    <w:rsid w:val="007C4014"/>
    <w:rsid w:val="007C4F78"/>
    <w:rsid w:val="007C587F"/>
    <w:rsid w:val="007C5BB6"/>
    <w:rsid w:val="007C61A0"/>
    <w:rsid w:val="007C6E60"/>
    <w:rsid w:val="007C7CD9"/>
    <w:rsid w:val="007D0124"/>
    <w:rsid w:val="007D14BA"/>
    <w:rsid w:val="007D2B1F"/>
    <w:rsid w:val="007D30CA"/>
    <w:rsid w:val="007D3CAA"/>
    <w:rsid w:val="007D60F4"/>
    <w:rsid w:val="007E19CD"/>
    <w:rsid w:val="007E4BD1"/>
    <w:rsid w:val="007F0688"/>
    <w:rsid w:val="007F1BFC"/>
    <w:rsid w:val="007F6670"/>
    <w:rsid w:val="00801752"/>
    <w:rsid w:val="00802AA8"/>
    <w:rsid w:val="0080459B"/>
    <w:rsid w:val="00804C54"/>
    <w:rsid w:val="008108DA"/>
    <w:rsid w:val="008123BA"/>
    <w:rsid w:val="00812434"/>
    <w:rsid w:val="008125E9"/>
    <w:rsid w:val="00813B30"/>
    <w:rsid w:val="0081632D"/>
    <w:rsid w:val="00816FE5"/>
    <w:rsid w:val="00820D9C"/>
    <w:rsid w:val="00823D3F"/>
    <w:rsid w:val="00831D28"/>
    <w:rsid w:val="00832783"/>
    <w:rsid w:val="00836438"/>
    <w:rsid w:val="008367E9"/>
    <w:rsid w:val="008369B4"/>
    <w:rsid w:val="00837268"/>
    <w:rsid w:val="008378DD"/>
    <w:rsid w:val="00840EF9"/>
    <w:rsid w:val="0084241D"/>
    <w:rsid w:val="008431C0"/>
    <w:rsid w:val="00844BF0"/>
    <w:rsid w:val="00847C95"/>
    <w:rsid w:val="00850088"/>
    <w:rsid w:val="0085008E"/>
    <w:rsid w:val="00850DEA"/>
    <w:rsid w:val="008523B3"/>
    <w:rsid w:val="008533BA"/>
    <w:rsid w:val="008553A1"/>
    <w:rsid w:val="00855DE7"/>
    <w:rsid w:val="00856144"/>
    <w:rsid w:val="008570CD"/>
    <w:rsid w:val="00857B1A"/>
    <w:rsid w:val="00857CAF"/>
    <w:rsid w:val="00860E9C"/>
    <w:rsid w:val="008659B3"/>
    <w:rsid w:val="008724DA"/>
    <w:rsid w:val="00874FEB"/>
    <w:rsid w:val="00876EA0"/>
    <w:rsid w:val="0087721A"/>
    <w:rsid w:val="00880127"/>
    <w:rsid w:val="00880311"/>
    <w:rsid w:val="008813DD"/>
    <w:rsid w:val="00881830"/>
    <w:rsid w:val="00883960"/>
    <w:rsid w:val="00883CFD"/>
    <w:rsid w:val="008869F6"/>
    <w:rsid w:val="00890194"/>
    <w:rsid w:val="00891AA8"/>
    <w:rsid w:val="0089210B"/>
    <w:rsid w:val="008932F8"/>
    <w:rsid w:val="0089489A"/>
    <w:rsid w:val="0089563B"/>
    <w:rsid w:val="008A5483"/>
    <w:rsid w:val="008A766C"/>
    <w:rsid w:val="008B0691"/>
    <w:rsid w:val="008B629D"/>
    <w:rsid w:val="008C46D5"/>
    <w:rsid w:val="008C6723"/>
    <w:rsid w:val="008C700D"/>
    <w:rsid w:val="008D0DA1"/>
    <w:rsid w:val="008D0DBD"/>
    <w:rsid w:val="008D11A1"/>
    <w:rsid w:val="008D14E8"/>
    <w:rsid w:val="008D21B7"/>
    <w:rsid w:val="008D438D"/>
    <w:rsid w:val="008D43DC"/>
    <w:rsid w:val="008D6DB5"/>
    <w:rsid w:val="008D6FB3"/>
    <w:rsid w:val="008E064B"/>
    <w:rsid w:val="008E0CAF"/>
    <w:rsid w:val="008E129B"/>
    <w:rsid w:val="008E1BF5"/>
    <w:rsid w:val="008E3631"/>
    <w:rsid w:val="008E3F66"/>
    <w:rsid w:val="008E4A6A"/>
    <w:rsid w:val="008E5D38"/>
    <w:rsid w:val="008E7D36"/>
    <w:rsid w:val="008F3537"/>
    <w:rsid w:val="008F4160"/>
    <w:rsid w:val="008F4C9C"/>
    <w:rsid w:val="008F5C8E"/>
    <w:rsid w:val="00900B72"/>
    <w:rsid w:val="00900E81"/>
    <w:rsid w:val="009024D6"/>
    <w:rsid w:val="0090398E"/>
    <w:rsid w:val="00905EBE"/>
    <w:rsid w:val="00906152"/>
    <w:rsid w:val="00907B6E"/>
    <w:rsid w:val="0091019B"/>
    <w:rsid w:val="009111D2"/>
    <w:rsid w:val="009122E2"/>
    <w:rsid w:val="00912461"/>
    <w:rsid w:val="00912703"/>
    <w:rsid w:val="009132B2"/>
    <w:rsid w:val="0091361C"/>
    <w:rsid w:val="0091383A"/>
    <w:rsid w:val="00915D54"/>
    <w:rsid w:val="00916A50"/>
    <w:rsid w:val="00917065"/>
    <w:rsid w:val="00917DF9"/>
    <w:rsid w:val="00923D6F"/>
    <w:rsid w:val="009329C3"/>
    <w:rsid w:val="0093441C"/>
    <w:rsid w:val="00935BC6"/>
    <w:rsid w:val="009434A7"/>
    <w:rsid w:val="009450E6"/>
    <w:rsid w:val="00945DF5"/>
    <w:rsid w:val="00946EDA"/>
    <w:rsid w:val="009531B7"/>
    <w:rsid w:val="00954A8B"/>
    <w:rsid w:val="009621BE"/>
    <w:rsid w:val="00962FCB"/>
    <w:rsid w:val="00963E0F"/>
    <w:rsid w:val="00964D2F"/>
    <w:rsid w:val="00966D58"/>
    <w:rsid w:val="00971BA8"/>
    <w:rsid w:val="0097294A"/>
    <w:rsid w:val="00974415"/>
    <w:rsid w:val="00975446"/>
    <w:rsid w:val="00982A4D"/>
    <w:rsid w:val="00985659"/>
    <w:rsid w:val="00985989"/>
    <w:rsid w:val="009873F8"/>
    <w:rsid w:val="00987E89"/>
    <w:rsid w:val="00991CA4"/>
    <w:rsid w:val="00991F20"/>
    <w:rsid w:val="00994C4A"/>
    <w:rsid w:val="00995920"/>
    <w:rsid w:val="009969F7"/>
    <w:rsid w:val="00996E4F"/>
    <w:rsid w:val="009A1427"/>
    <w:rsid w:val="009A17D7"/>
    <w:rsid w:val="009A49D8"/>
    <w:rsid w:val="009A67A1"/>
    <w:rsid w:val="009B046C"/>
    <w:rsid w:val="009B1186"/>
    <w:rsid w:val="009B5538"/>
    <w:rsid w:val="009B566F"/>
    <w:rsid w:val="009B6161"/>
    <w:rsid w:val="009B6F77"/>
    <w:rsid w:val="009B7899"/>
    <w:rsid w:val="009B78B1"/>
    <w:rsid w:val="009B7F43"/>
    <w:rsid w:val="009C024C"/>
    <w:rsid w:val="009C05DD"/>
    <w:rsid w:val="009C25C2"/>
    <w:rsid w:val="009C2980"/>
    <w:rsid w:val="009C38E4"/>
    <w:rsid w:val="009C6BFE"/>
    <w:rsid w:val="009D1065"/>
    <w:rsid w:val="009D4158"/>
    <w:rsid w:val="009D759E"/>
    <w:rsid w:val="009D7B66"/>
    <w:rsid w:val="009E1B4C"/>
    <w:rsid w:val="009E4175"/>
    <w:rsid w:val="009E595D"/>
    <w:rsid w:val="009E5CDC"/>
    <w:rsid w:val="009E5FB2"/>
    <w:rsid w:val="009F1D9A"/>
    <w:rsid w:val="009F2911"/>
    <w:rsid w:val="009F2E56"/>
    <w:rsid w:val="009F485F"/>
    <w:rsid w:val="009F5CB2"/>
    <w:rsid w:val="009F6413"/>
    <w:rsid w:val="009F7714"/>
    <w:rsid w:val="00A01A6F"/>
    <w:rsid w:val="00A01BF7"/>
    <w:rsid w:val="00A0242E"/>
    <w:rsid w:val="00A02EB3"/>
    <w:rsid w:val="00A02F0D"/>
    <w:rsid w:val="00A047A7"/>
    <w:rsid w:val="00A05D4C"/>
    <w:rsid w:val="00A073BD"/>
    <w:rsid w:val="00A108F2"/>
    <w:rsid w:val="00A12755"/>
    <w:rsid w:val="00A15638"/>
    <w:rsid w:val="00A16E2A"/>
    <w:rsid w:val="00A177A9"/>
    <w:rsid w:val="00A2147C"/>
    <w:rsid w:val="00A21881"/>
    <w:rsid w:val="00A23421"/>
    <w:rsid w:val="00A24F2B"/>
    <w:rsid w:val="00A25313"/>
    <w:rsid w:val="00A2540D"/>
    <w:rsid w:val="00A25A41"/>
    <w:rsid w:val="00A268E8"/>
    <w:rsid w:val="00A3332C"/>
    <w:rsid w:val="00A33A9A"/>
    <w:rsid w:val="00A362F6"/>
    <w:rsid w:val="00A36E73"/>
    <w:rsid w:val="00A4466B"/>
    <w:rsid w:val="00A44C34"/>
    <w:rsid w:val="00A468FB"/>
    <w:rsid w:val="00A47F42"/>
    <w:rsid w:val="00A534E2"/>
    <w:rsid w:val="00A537C8"/>
    <w:rsid w:val="00A53B3E"/>
    <w:rsid w:val="00A55D50"/>
    <w:rsid w:val="00A566DD"/>
    <w:rsid w:val="00A56A98"/>
    <w:rsid w:val="00A6235E"/>
    <w:rsid w:val="00A628FF"/>
    <w:rsid w:val="00A62CC7"/>
    <w:rsid w:val="00A64934"/>
    <w:rsid w:val="00A65AE7"/>
    <w:rsid w:val="00A668A3"/>
    <w:rsid w:val="00A66E23"/>
    <w:rsid w:val="00A6724A"/>
    <w:rsid w:val="00A749F1"/>
    <w:rsid w:val="00A760BD"/>
    <w:rsid w:val="00A7675E"/>
    <w:rsid w:val="00A767AB"/>
    <w:rsid w:val="00A81882"/>
    <w:rsid w:val="00A81E9F"/>
    <w:rsid w:val="00A81EA1"/>
    <w:rsid w:val="00A8281B"/>
    <w:rsid w:val="00A82EBC"/>
    <w:rsid w:val="00A835C0"/>
    <w:rsid w:val="00A83CD7"/>
    <w:rsid w:val="00A875DA"/>
    <w:rsid w:val="00A92BD9"/>
    <w:rsid w:val="00A9403F"/>
    <w:rsid w:val="00A95EFF"/>
    <w:rsid w:val="00A9660E"/>
    <w:rsid w:val="00AA4BD3"/>
    <w:rsid w:val="00AA4FE8"/>
    <w:rsid w:val="00AA51A1"/>
    <w:rsid w:val="00AA60DB"/>
    <w:rsid w:val="00AA6E78"/>
    <w:rsid w:val="00AA7671"/>
    <w:rsid w:val="00AB2B8B"/>
    <w:rsid w:val="00AB4601"/>
    <w:rsid w:val="00AB469B"/>
    <w:rsid w:val="00AB4E93"/>
    <w:rsid w:val="00AB5609"/>
    <w:rsid w:val="00AB57B0"/>
    <w:rsid w:val="00AB6ABE"/>
    <w:rsid w:val="00AB6AFA"/>
    <w:rsid w:val="00AC0195"/>
    <w:rsid w:val="00AC0CDC"/>
    <w:rsid w:val="00AC0E69"/>
    <w:rsid w:val="00AC23FD"/>
    <w:rsid w:val="00AC3F86"/>
    <w:rsid w:val="00AC6A2C"/>
    <w:rsid w:val="00AE22B4"/>
    <w:rsid w:val="00AE31A1"/>
    <w:rsid w:val="00AE33B2"/>
    <w:rsid w:val="00AE3EA3"/>
    <w:rsid w:val="00AE4316"/>
    <w:rsid w:val="00AE5234"/>
    <w:rsid w:val="00AE790D"/>
    <w:rsid w:val="00AF3C55"/>
    <w:rsid w:val="00AF3C6D"/>
    <w:rsid w:val="00AF4673"/>
    <w:rsid w:val="00AF47E3"/>
    <w:rsid w:val="00AF761E"/>
    <w:rsid w:val="00B02F45"/>
    <w:rsid w:val="00B04419"/>
    <w:rsid w:val="00B0766A"/>
    <w:rsid w:val="00B105B8"/>
    <w:rsid w:val="00B11534"/>
    <w:rsid w:val="00B129D1"/>
    <w:rsid w:val="00B1451A"/>
    <w:rsid w:val="00B147FE"/>
    <w:rsid w:val="00B20A00"/>
    <w:rsid w:val="00B20BB4"/>
    <w:rsid w:val="00B20E39"/>
    <w:rsid w:val="00B2349E"/>
    <w:rsid w:val="00B2512C"/>
    <w:rsid w:val="00B26041"/>
    <w:rsid w:val="00B267F0"/>
    <w:rsid w:val="00B26B91"/>
    <w:rsid w:val="00B31FF7"/>
    <w:rsid w:val="00B357F4"/>
    <w:rsid w:val="00B358F6"/>
    <w:rsid w:val="00B369F2"/>
    <w:rsid w:val="00B371E5"/>
    <w:rsid w:val="00B403DC"/>
    <w:rsid w:val="00B404FA"/>
    <w:rsid w:val="00B409A9"/>
    <w:rsid w:val="00B43168"/>
    <w:rsid w:val="00B445C0"/>
    <w:rsid w:val="00B51314"/>
    <w:rsid w:val="00B51484"/>
    <w:rsid w:val="00B536C0"/>
    <w:rsid w:val="00B54BF1"/>
    <w:rsid w:val="00B55CD9"/>
    <w:rsid w:val="00B55EB8"/>
    <w:rsid w:val="00B56BD3"/>
    <w:rsid w:val="00B576BC"/>
    <w:rsid w:val="00B6095C"/>
    <w:rsid w:val="00B61AF5"/>
    <w:rsid w:val="00B636AD"/>
    <w:rsid w:val="00B6459D"/>
    <w:rsid w:val="00B65630"/>
    <w:rsid w:val="00B718C8"/>
    <w:rsid w:val="00B71B48"/>
    <w:rsid w:val="00B7293A"/>
    <w:rsid w:val="00B76DF9"/>
    <w:rsid w:val="00B81917"/>
    <w:rsid w:val="00B81C8E"/>
    <w:rsid w:val="00B82792"/>
    <w:rsid w:val="00B8403D"/>
    <w:rsid w:val="00B862F9"/>
    <w:rsid w:val="00B866D3"/>
    <w:rsid w:val="00B90E86"/>
    <w:rsid w:val="00B949B5"/>
    <w:rsid w:val="00B95B39"/>
    <w:rsid w:val="00B95B98"/>
    <w:rsid w:val="00B96142"/>
    <w:rsid w:val="00B972CF"/>
    <w:rsid w:val="00B9758B"/>
    <w:rsid w:val="00B97F1C"/>
    <w:rsid w:val="00BA089B"/>
    <w:rsid w:val="00BA1792"/>
    <w:rsid w:val="00BA2E1F"/>
    <w:rsid w:val="00BA3A7B"/>
    <w:rsid w:val="00BA47CB"/>
    <w:rsid w:val="00BB0522"/>
    <w:rsid w:val="00BB1941"/>
    <w:rsid w:val="00BB547D"/>
    <w:rsid w:val="00BB7734"/>
    <w:rsid w:val="00BC4CE1"/>
    <w:rsid w:val="00BD0387"/>
    <w:rsid w:val="00BD1672"/>
    <w:rsid w:val="00BD386F"/>
    <w:rsid w:val="00BD45E7"/>
    <w:rsid w:val="00BD596A"/>
    <w:rsid w:val="00BE1EC7"/>
    <w:rsid w:val="00BE21C6"/>
    <w:rsid w:val="00BE574E"/>
    <w:rsid w:val="00BE574F"/>
    <w:rsid w:val="00BE5E8A"/>
    <w:rsid w:val="00BF22F0"/>
    <w:rsid w:val="00BF2814"/>
    <w:rsid w:val="00BF2E2D"/>
    <w:rsid w:val="00BF31D1"/>
    <w:rsid w:val="00BF4BFE"/>
    <w:rsid w:val="00BF59AC"/>
    <w:rsid w:val="00C02975"/>
    <w:rsid w:val="00C04FAC"/>
    <w:rsid w:val="00C059EF"/>
    <w:rsid w:val="00C077E4"/>
    <w:rsid w:val="00C07F1C"/>
    <w:rsid w:val="00C10B41"/>
    <w:rsid w:val="00C116EB"/>
    <w:rsid w:val="00C122CC"/>
    <w:rsid w:val="00C12FB2"/>
    <w:rsid w:val="00C15EBF"/>
    <w:rsid w:val="00C162CF"/>
    <w:rsid w:val="00C16C22"/>
    <w:rsid w:val="00C228D3"/>
    <w:rsid w:val="00C23678"/>
    <w:rsid w:val="00C24AFE"/>
    <w:rsid w:val="00C277AB"/>
    <w:rsid w:val="00C2784D"/>
    <w:rsid w:val="00C30F3C"/>
    <w:rsid w:val="00C33A7E"/>
    <w:rsid w:val="00C348B5"/>
    <w:rsid w:val="00C34CD7"/>
    <w:rsid w:val="00C34FA3"/>
    <w:rsid w:val="00C353A1"/>
    <w:rsid w:val="00C356E4"/>
    <w:rsid w:val="00C37498"/>
    <w:rsid w:val="00C41528"/>
    <w:rsid w:val="00C41F85"/>
    <w:rsid w:val="00C43427"/>
    <w:rsid w:val="00C43634"/>
    <w:rsid w:val="00C447FB"/>
    <w:rsid w:val="00C44AA9"/>
    <w:rsid w:val="00C5049F"/>
    <w:rsid w:val="00C51199"/>
    <w:rsid w:val="00C53FF7"/>
    <w:rsid w:val="00C54A1E"/>
    <w:rsid w:val="00C54D1B"/>
    <w:rsid w:val="00C571FB"/>
    <w:rsid w:val="00C67428"/>
    <w:rsid w:val="00C67A06"/>
    <w:rsid w:val="00C73374"/>
    <w:rsid w:val="00C74882"/>
    <w:rsid w:val="00C75786"/>
    <w:rsid w:val="00C774D4"/>
    <w:rsid w:val="00C808A4"/>
    <w:rsid w:val="00C81499"/>
    <w:rsid w:val="00C81C6F"/>
    <w:rsid w:val="00C82655"/>
    <w:rsid w:val="00C82744"/>
    <w:rsid w:val="00C82ECE"/>
    <w:rsid w:val="00C872FE"/>
    <w:rsid w:val="00C90198"/>
    <w:rsid w:val="00C9081A"/>
    <w:rsid w:val="00C91C04"/>
    <w:rsid w:val="00C943ED"/>
    <w:rsid w:val="00C9485B"/>
    <w:rsid w:val="00C9568D"/>
    <w:rsid w:val="00C9591E"/>
    <w:rsid w:val="00CA4E3C"/>
    <w:rsid w:val="00CA6677"/>
    <w:rsid w:val="00CB05BB"/>
    <w:rsid w:val="00CB2191"/>
    <w:rsid w:val="00CB2556"/>
    <w:rsid w:val="00CB46BB"/>
    <w:rsid w:val="00CB4CCF"/>
    <w:rsid w:val="00CB78E6"/>
    <w:rsid w:val="00CB7B18"/>
    <w:rsid w:val="00CC12B4"/>
    <w:rsid w:val="00CC2250"/>
    <w:rsid w:val="00CC3DD5"/>
    <w:rsid w:val="00CC41D4"/>
    <w:rsid w:val="00CC44E4"/>
    <w:rsid w:val="00CC6497"/>
    <w:rsid w:val="00CC6AE4"/>
    <w:rsid w:val="00CD1F5A"/>
    <w:rsid w:val="00CD26E1"/>
    <w:rsid w:val="00CD2B87"/>
    <w:rsid w:val="00CD35BB"/>
    <w:rsid w:val="00CD3DB6"/>
    <w:rsid w:val="00CD49AD"/>
    <w:rsid w:val="00CD582F"/>
    <w:rsid w:val="00CD6D1D"/>
    <w:rsid w:val="00CE0777"/>
    <w:rsid w:val="00CE2C22"/>
    <w:rsid w:val="00CE5C40"/>
    <w:rsid w:val="00CE5EFD"/>
    <w:rsid w:val="00CE67F3"/>
    <w:rsid w:val="00CF29A0"/>
    <w:rsid w:val="00CF3C9D"/>
    <w:rsid w:val="00CF435A"/>
    <w:rsid w:val="00CF48D2"/>
    <w:rsid w:val="00CF6E9E"/>
    <w:rsid w:val="00CF7055"/>
    <w:rsid w:val="00CF7335"/>
    <w:rsid w:val="00CF7469"/>
    <w:rsid w:val="00D0004C"/>
    <w:rsid w:val="00D006C8"/>
    <w:rsid w:val="00D0143C"/>
    <w:rsid w:val="00D02B71"/>
    <w:rsid w:val="00D05877"/>
    <w:rsid w:val="00D06C50"/>
    <w:rsid w:val="00D11199"/>
    <w:rsid w:val="00D113FF"/>
    <w:rsid w:val="00D13DC9"/>
    <w:rsid w:val="00D13F70"/>
    <w:rsid w:val="00D14A01"/>
    <w:rsid w:val="00D14F24"/>
    <w:rsid w:val="00D15BF0"/>
    <w:rsid w:val="00D21D70"/>
    <w:rsid w:val="00D22B75"/>
    <w:rsid w:val="00D23663"/>
    <w:rsid w:val="00D240DD"/>
    <w:rsid w:val="00D257AD"/>
    <w:rsid w:val="00D25A72"/>
    <w:rsid w:val="00D2722F"/>
    <w:rsid w:val="00D278FE"/>
    <w:rsid w:val="00D304F7"/>
    <w:rsid w:val="00D30635"/>
    <w:rsid w:val="00D31359"/>
    <w:rsid w:val="00D3337B"/>
    <w:rsid w:val="00D36AA6"/>
    <w:rsid w:val="00D37C51"/>
    <w:rsid w:val="00D404E8"/>
    <w:rsid w:val="00D406A4"/>
    <w:rsid w:val="00D4083B"/>
    <w:rsid w:val="00D41BBB"/>
    <w:rsid w:val="00D426E9"/>
    <w:rsid w:val="00D4331D"/>
    <w:rsid w:val="00D46391"/>
    <w:rsid w:val="00D46DEF"/>
    <w:rsid w:val="00D5005D"/>
    <w:rsid w:val="00D502CB"/>
    <w:rsid w:val="00D52987"/>
    <w:rsid w:val="00D52F5C"/>
    <w:rsid w:val="00D52FA0"/>
    <w:rsid w:val="00D54F37"/>
    <w:rsid w:val="00D55833"/>
    <w:rsid w:val="00D565E7"/>
    <w:rsid w:val="00D56E90"/>
    <w:rsid w:val="00D57CF7"/>
    <w:rsid w:val="00D64A65"/>
    <w:rsid w:val="00D67537"/>
    <w:rsid w:val="00D70118"/>
    <w:rsid w:val="00D70501"/>
    <w:rsid w:val="00D71BCE"/>
    <w:rsid w:val="00D72872"/>
    <w:rsid w:val="00D74882"/>
    <w:rsid w:val="00D74F0D"/>
    <w:rsid w:val="00D759BF"/>
    <w:rsid w:val="00D80127"/>
    <w:rsid w:val="00D80397"/>
    <w:rsid w:val="00D80452"/>
    <w:rsid w:val="00D82B5C"/>
    <w:rsid w:val="00D84DB0"/>
    <w:rsid w:val="00D91B86"/>
    <w:rsid w:val="00D9366B"/>
    <w:rsid w:val="00D9471A"/>
    <w:rsid w:val="00D950FA"/>
    <w:rsid w:val="00D96091"/>
    <w:rsid w:val="00DA6CE6"/>
    <w:rsid w:val="00DA759D"/>
    <w:rsid w:val="00DB2EE7"/>
    <w:rsid w:val="00DB365F"/>
    <w:rsid w:val="00DB5B45"/>
    <w:rsid w:val="00DB6DB5"/>
    <w:rsid w:val="00DB7099"/>
    <w:rsid w:val="00DC012A"/>
    <w:rsid w:val="00DC3A28"/>
    <w:rsid w:val="00DC4359"/>
    <w:rsid w:val="00DC47E4"/>
    <w:rsid w:val="00DC6EDC"/>
    <w:rsid w:val="00DC7FA9"/>
    <w:rsid w:val="00DD04B5"/>
    <w:rsid w:val="00DD2B05"/>
    <w:rsid w:val="00DD64A0"/>
    <w:rsid w:val="00DE1C12"/>
    <w:rsid w:val="00DE2E2B"/>
    <w:rsid w:val="00DE76AF"/>
    <w:rsid w:val="00DE76F0"/>
    <w:rsid w:val="00DF1F45"/>
    <w:rsid w:val="00DF6B0F"/>
    <w:rsid w:val="00DF7DF9"/>
    <w:rsid w:val="00DF7EDD"/>
    <w:rsid w:val="00E00894"/>
    <w:rsid w:val="00E00BD7"/>
    <w:rsid w:val="00E0279B"/>
    <w:rsid w:val="00E03928"/>
    <w:rsid w:val="00E06BFC"/>
    <w:rsid w:val="00E104EE"/>
    <w:rsid w:val="00E1059D"/>
    <w:rsid w:val="00E117D6"/>
    <w:rsid w:val="00E118BF"/>
    <w:rsid w:val="00E12581"/>
    <w:rsid w:val="00E128E1"/>
    <w:rsid w:val="00E12ABF"/>
    <w:rsid w:val="00E15E01"/>
    <w:rsid w:val="00E22941"/>
    <w:rsid w:val="00E24EB7"/>
    <w:rsid w:val="00E26458"/>
    <w:rsid w:val="00E26BCE"/>
    <w:rsid w:val="00E310A4"/>
    <w:rsid w:val="00E325B5"/>
    <w:rsid w:val="00E34A99"/>
    <w:rsid w:val="00E360B9"/>
    <w:rsid w:val="00E36E24"/>
    <w:rsid w:val="00E454E4"/>
    <w:rsid w:val="00E45D7E"/>
    <w:rsid w:val="00E46093"/>
    <w:rsid w:val="00E47C61"/>
    <w:rsid w:val="00E517B0"/>
    <w:rsid w:val="00E55030"/>
    <w:rsid w:val="00E55044"/>
    <w:rsid w:val="00E55812"/>
    <w:rsid w:val="00E55DEF"/>
    <w:rsid w:val="00E55EBC"/>
    <w:rsid w:val="00E61A2D"/>
    <w:rsid w:val="00E61B46"/>
    <w:rsid w:val="00E61EE1"/>
    <w:rsid w:val="00E63B08"/>
    <w:rsid w:val="00E66B2D"/>
    <w:rsid w:val="00E704ED"/>
    <w:rsid w:val="00E70C9D"/>
    <w:rsid w:val="00E72B10"/>
    <w:rsid w:val="00E75C5A"/>
    <w:rsid w:val="00E77A69"/>
    <w:rsid w:val="00E81683"/>
    <w:rsid w:val="00E8306D"/>
    <w:rsid w:val="00E844AB"/>
    <w:rsid w:val="00E855AE"/>
    <w:rsid w:val="00E85E93"/>
    <w:rsid w:val="00E860C9"/>
    <w:rsid w:val="00E861E2"/>
    <w:rsid w:val="00E86B82"/>
    <w:rsid w:val="00E90370"/>
    <w:rsid w:val="00E91691"/>
    <w:rsid w:val="00E933DB"/>
    <w:rsid w:val="00E94C02"/>
    <w:rsid w:val="00E967D8"/>
    <w:rsid w:val="00EA085E"/>
    <w:rsid w:val="00EA1671"/>
    <w:rsid w:val="00EA3B76"/>
    <w:rsid w:val="00EA50C7"/>
    <w:rsid w:val="00EA74E2"/>
    <w:rsid w:val="00EB7CD1"/>
    <w:rsid w:val="00EC16E4"/>
    <w:rsid w:val="00EC2255"/>
    <w:rsid w:val="00EC43B5"/>
    <w:rsid w:val="00ED0139"/>
    <w:rsid w:val="00ED0835"/>
    <w:rsid w:val="00ED22FC"/>
    <w:rsid w:val="00ED5830"/>
    <w:rsid w:val="00ED6422"/>
    <w:rsid w:val="00ED6730"/>
    <w:rsid w:val="00ED711A"/>
    <w:rsid w:val="00EE0883"/>
    <w:rsid w:val="00EE11DB"/>
    <w:rsid w:val="00EE1713"/>
    <w:rsid w:val="00EE47D7"/>
    <w:rsid w:val="00EE5E11"/>
    <w:rsid w:val="00EF015F"/>
    <w:rsid w:val="00EF1A66"/>
    <w:rsid w:val="00EF225C"/>
    <w:rsid w:val="00EF51E4"/>
    <w:rsid w:val="00EF6242"/>
    <w:rsid w:val="00EF6775"/>
    <w:rsid w:val="00EF7C13"/>
    <w:rsid w:val="00F01815"/>
    <w:rsid w:val="00F02059"/>
    <w:rsid w:val="00F0475C"/>
    <w:rsid w:val="00F05FB8"/>
    <w:rsid w:val="00F071A6"/>
    <w:rsid w:val="00F104F2"/>
    <w:rsid w:val="00F10A22"/>
    <w:rsid w:val="00F13559"/>
    <w:rsid w:val="00F14B17"/>
    <w:rsid w:val="00F2039D"/>
    <w:rsid w:val="00F21219"/>
    <w:rsid w:val="00F2287F"/>
    <w:rsid w:val="00F24C62"/>
    <w:rsid w:val="00F24D2B"/>
    <w:rsid w:val="00F26985"/>
    <w:rsid w:val="00F305B7"/>
    <w:rsid w:val="00F30FD0"/>
    <w:rsid w:val="00F32130"/>
    <w:rsid w:val="00F32DD0"/>
    <w:rsid w:val="00F44DF0"/>
    <w:rsid w:val="00F45721"/>
    <w:rsid w:val="00F460C3"/>
    <w:rsid w:val="00F46DD6"/>
    <w:rsid w:val="00F50CF6"/>
    <w:rsid w:val="00F50FF4"/>
    <w:rsid w:val="00F51A01"/>
    <w:rsid w:val="00F5201C"/>
    <w:rsid w:val="00F527F2"/>
    <w:rsid w:val="00F5308A"/>
    <w:rsid w:val="00F531DE"/>
    <w:rsid w:val="00F535CF"/>
    <w:rsid w:val="00F5517B"/>
    <w:rsid w:val="00F55DBB"/>
    <w:rsid w:val="00F57BA9"/>
    <w:rsid w:val="00F60A6E"/>
    <w:rsid w:val="00F62BCF"/>
    <w:rsid w:val="00F6375C"/>
    <w:rsid w:val="00F63B5C"/>
    <w:rsid w:val="00F64C51"/>
    <w:rsid w:val="00F6598D"/>
    <w:rsid w:val="00F67DAC"/>
    <w:rsid w:val="00F74790"/>
    <w:rsid w:val="00F84CED"/>
    <w:rsid w:val="00F859C8"/>
    <w:rsid w:val="00F912DD"/>
    <w:rsid w:val="00F94EA4"/>
    <w:rsid w:val="00F94F52"/>
    <w:rsid w:val="00F970A1"/>
    <w:rsid w:val="00FA020A"/>
    <w:rsid w:val="00FA11EB"/>
    <w:rsid w:val="00FA2EEC"/>
    <w:rsid w:val="00FA33CD"/>
    <w:rsid w:val="00FA7E9F"/>
    <w:rsid w:val="00FB2475"/>
    <w:rsid w:val="00FB25DB"/>
    <w:rsid w:val="00FB4399"/>
    <w:rsid w:val="00FB5FA2"/>
    <w:rsid w:val="00FB68B5"/>
    <w:rsid w:val="00FB707A"/>
    <w:rsid w:val="00FC4AE2"/>
    <w:rsid w:val="00FC59E5"/>
    <w:rsid w:val="00FC5B51"/>
    <w:rsid w:val="00FC79EC"/>
    <w:rsid w:val="00FD0BDA"/>
    <w:rsid w:val="00FD1512"/>
    <w:rsid w:val="00FD34E1"/>
    <w:rsid w:val="00FD3CD1"/>
    <w:rsid w:val="00FD485D"/>
    <w:rsid w:val="00FD55F9"/>
    <w:rsid w:val="00FD56CA"/>
    <w:rsid w:val="00FD7EBD"/>
    <w:rsid w:val="00FE06AD"/>
    <w:rsid w:val="00FE14A7"/>
    <w:rsid w:val="00FE41C7"/>
    <w:rsid w:val="00FE4DAD"/>
    <w:rsid w:val="00FE788F"/>
    <w:rsid w:val="00FE7ACA"/>
    <w:rsid w:val="00FF003C"/>
    <w:rsid w:val="00FF279A"/>
    <w:rsid w:val="00FF639B"/>
    <w:rsid w:val="02497D3B"/>
    <w:rsid w:val="02AC7AF7"/>
    <w:rsid w:val="03F87FAD"/>
    <w:rsid w:val="07C1012A"/>
    <w:rsid w:val="07F91CA9"/>
    <w:rsid w:val="09070E31"/>
    <w:rsid w:val="093A79A6"/>
    <w:rsid w:val="09D27E0F"/>
    <w:rsid w:val="0B882231"/>
    <w:rsid w:val="0BF67D7A"/>
    <w:rsid w:val="0C1142E6"/>
    <w:rsid w:val="0FB80F4E"/>
    <w:rsid w:val="10F675E7"/>
    <w:rsid w:val="128D30E7"/>
    <w:rsid w:val="1363234D"/>
    <w:rsid w:val="15437366"/>
    <w:rsid w:val="15A703A2"/>
    <w:rsid w:val="1A505FDB"/>
    <w:rsid w:val="1B185A0B"/>
    <w:rsid w:val="1B6B1A13"/>
    <w:rsid w:val="1D1803ED"/>
    <w:rsid w:val="1FD32F10"/>
    <w:rsid w:val="2022029E"/>
    <w:rsid w:val="217C392D"/>
    <w:rsid w:val="27162D62"/>
    <w:rsid w:val="29171D44"/>
    <w:rsid w:val="2A6D4DAB"/>
    <w:rsid w:val="2C9D1721"/>
    <w:rsid w:val="2CC11A6D"/>
    <w:rsid w:val="2DC77A6D"/>
    <w:rsid w:val="2EE81319"/>
    <w:rsid w:val="2FF3270A"/>
    <w:rsid w:val="307D2FCF"/>
    <w:rsid w:val="32DA370D"/>
    <w:rsid w:val="336C5A75"/>
    <w:rsid w:val="341B0E90"/>
    <w:rsid w:val="344F0F52"/>
    <w:rsid w:val="34542802"/>
    <w:rsid w:val="34E374C4"/>
    <w:rsid w:val="35ED756B"/>
    <w:rsid w:val="37735EDE"/>
    <w:rsid w:val="38451032"/>
    <w:rsid w:val="3A9E15B6"/>
    <w:rsid w:val="3B0878C2"/>
    <w:rsid w:val="3B1708AE"/>
    <w:rsid w:val="3C0C3417"/>
    <w:rsid w:val="3E7C3D56"/>
    <w:rsid w:val="400D605F"/>
    <w:rsid w:val="40C839CD"/>
    <w:rsid w:val="40C86F7A"/>
    <w:rsid w:val="410127AD"/>
    <w:rsid w:val="42A94D50"/>
    <w:rsid w:val="449B41DA"/>
    <w:rsid w:val="44E74BAD"/>
    <w:rsid w:val="45BD5C58"/>
    <w:rsid w:val="47347438"/>
    <w:rsid w:val="475A7FF8"/>
    <w:rsid w:val="4AEA1543"/>
    <w:rsid w:val="4B15132F"/>
    <w:rsid w:val="4D335848"/>
    <w:rsid w:val="4E8F765E"/>
    <w:rsid w:val="51D446DA"/>
    <w:rsid w:val="52602E66"/>
    <w:rsid w:val="52C353E3"/>
    <w:rsid w:val="53EE6BC1"/>
    <w:rsid w:val="556A6B1F"/>
    <w:rsid w:val="55AD2140"/>
    <w:rsid w:val="58500354"/>
    <w:rsid w:val="59E52814"/>
    <w:rsid w:val="5A617A5F"/>
    <w:rsid w:val="5EBC30A5"/>
    <w:rsid w:val="5F7B7731"/>
    <w:rsid w:val="63057A83"/>
    <w:rsid w:val="63DB4FE9"/>
    <w:rsid w:val="64DA76C8"/>
    <w:rsid w:val="64F71105"/>
    <w:rsid w:val="6698278F"/>
    <w:rsid w:val="678E47CE"/>
    <w:rsid w:val="682652B6"/>
    <w:rsid w:val="691A77EA"/>
    <w:rsid w:val="69574B58"/>
    <w:rsid w:val="6B376A57"/>
    <w:rsid w:val="6B78445E"/>
    <w:rsid w:val="6C55019B"/>
    <w:rsid w:val="6C775361"/>
    <w:rsid w:val="6C8D7661"/>
    <w:rsid w:val="6CBD3D6E"/>
    <w:rsid w:val="6D4D1AD0"/>
    <w:rsid w:val="6D535F8B"/>
    <w:rsid w:val="6DAE47A5"/>
    <w:rsid w:val="6E667E5D"/>
    <w:rsid w:val="6EBA56CA"/>
    <w:rsid w:val="6FE77068"/>
    <w:rsid w:val="706A51EC"/>
    <w:rsid w:val="711A0B9D"/>
    <w:rsid w:val="72D9285F"/>
    <w:rsid w:val="733E6DC5"/>
    <w:rsid w:val="7377660F"/>
    <w:rsid w:val="7396068C"/>
    <w:rsid w:val="746B0CA1"/>
    <w:rsid w:val="748F5FD5"/>
    <w:rsid w:val="75E17881"/>
    <w:rsid w:val="773010AE"/>
    <w:rsid w:val="78105060"/>
    <w:rsid w:val="797272AE"/>
    <w:rsid w:val="7A494FF1"/>
    <w:rsid w:val="7B102FF4"/>
    <w:rsid w:val="7C0A709A"/>
    <w:rsid w:val="7C490589"/>
    <w:rsid w:val="7C54242B"/>
    <w:rsid w:val="7E0659F1"/>
    <w:rsid w:val="7E633B84"/>
    <w:rsid w:val="7F0C5FC9"/>
    <w:rsid w:val="7F38252A"/>
    <w:rsid w:val="7F567663"/>
  </w:rsids>
  <w:docVars>
    <w:docVar w:name="commondata" w:val="eyJoZGlkIjoiNzkzMTI4N2FmMTY4YTg4N2YxMjIxNzUzNmU5MTQ2Nz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A19D3470-F9B3-4C5E-91AF-2D7E5043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182"/>
    <w:pPr>
      <w:widowControl w:val="0"/>
      <w:spacing w:line="276" w:lineRule="auto"/>
      <w:jc w:val="both"/>
    </w:pPr>
    <w:rPr>
      <w:rFonts w:asciiTheme="minorHAnsi" w:eastAsiaTheme="minorEastAsia" w:hAnsiTheme="minorHAnsi" w:cstheme="minorBidi"/>
      <w:kern w:val="2"/>
      <w:sz w:val="21"/>
      <w:szCs w:val="22"/>
    </w:rPr>
  </w:style>
  <w:style w:type="paragraph" w:styleId="Heading1">
    <w:name w:val="heading 1"/>
    <w:basedOn w:val="Normal"/>
    <w:next w:val="Normal"/>
    <w:uiPriority w:val="9"/>
    <w:qFormat/>
    <w:pPr>
      <w:keepNext/>
      <w:keepLines/>
      <w:spacing w:before="100" w:after="90" w:line="240" w:lineRule="auto"/>
      <w:jc w:val="center"/>
      <w:outlineLvl w:val="0"/>
    </w:pPr>
    <w:rPr>
      <w:rFonts w:eastAsia="黑体"/>
      <w:b/>
      <w:kern w:val="44"/>
      <w:sz w:val="36"/>
    </w:rPr>
  </w:style>
  <w:style w:type="paragraph" w:styleId="Heading2">
    <w:name w:val="heading 2"/>
    <w:basedOn w:val="Normal"/>
    <w:next w:val="Normal"/>
    <w:link w:val="2"/>
    <w:uiPriority w:val="9"/>
    <w:unhideWhenUsed/>
    <w:qFormat/>
    <w:pPr>
      <w:keepNext/>
      <w:keepLines/>
      <w:spacing w:before="260" w:after="260" w:line="240" w:lineRule="auto"/>
      <w:jc w:val="left"/>
      <w:outlineLvl w:val="1"/>
    </w:pPr>
    <w:rPr>
      <w:rFonts w:ascii="Arial" w:eastAsia="黑体" w:hAnsi="Arial"/>
      <w:sz w:val="32"/>
    </w:rPr>
  </w:style>
  <w:style w:type="paragraph" w:styleId="Heading3">
    <w:name w:val="heading 3"/>
    <w:basedOn w:val="Normal"/>
    <w:next w:val="Normal"/>
    <w:uiPriority w:val="9"/>
    <w:unhideWhenUsed/>
    <w:qFormat/>
    <w:pPr>
      <w:keepNext/>
      <w:keepLines/>
      <w:spacing w:before="260" w:after="260" w:line="240" w:lineRule="auto"/>
      <w:jc w:val="left"/>
      <w:outlineLvl w:val="2"/>
    </w:pPr>
    <w:rPr>
      <w:rFonts w:eastAsia="仿宋"/>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uiPriority w:val="39"/>
    <w:semiHidden/>
    <w:unhideWhenUsed/>
    <w:qFormat/>
    <w:pPr>
      <w:widowControl/>
      <w:spacing w:after="100"/>
      <w:ind w:left="440"/>
      <w:jc w:val="left"/>
    </w:pPr>
    <w:rPr>
      <w:kern w:val="0"/>
      <w:sz w:val="22"/>
    </w:rPr>
  </w:style>
  <w:style w:type="paragraph" w:styleId="BalloonText">
    <w:name w:val="Balloon Text"/>
    <w:basedOn w:val="Normal"/>
    <w:link w:val="a"/>
    <w:uiPriority w:val="99"/>
    <w:semiHidden/>
    <w:unhideWhenUsed/>
    <w:qFormat/>
    <w:pPr>
      <w:spacing w:line="240" w:lineRule="auto"/>
    </w:pPr>
    <w:rPr>
      <w:sz w:val="18"/>
      <w:szCs w:val="18"/>
    </w:rPr>
  </w:style>
  <w:style w:type="paragraph" w:styleId="Footer">
    <w:name w:val="footer"/>
    <w:basedOn w:val="Normal"/>
    <w:link w:val="a1"/>
    <w:uiPriority w:val="99"/>
    <w:unhideWhenUsed/>
    <w:qFormat/>
    <w:pPr>
      <w:tabs>
        <w:tab w:val="center" w:pos="4153"/>
        <w:tab w:val="right" w:pos="8306"/>
      </w:tabs>
      <w:snapToGrid w:val="0"/>
      <w:spacing w:line="240" w:lineRule="auto"/>
      <w:jc w:val="left"/>
    </w:pPr>
    <w:rPr>
      <w:sz w:val="18"/>
      <w:szCs w:val="18"/>
    </w:rPr>
  </w:style>
  <w:style w:type="paragraph" w:styleId="Header">
    <w:name w:val="header"/>
    <w:basedOn w:val="Normal"/>
    <w:link w:val="a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Normal"/>
    <w:next w:val="Normal"/>
    <w:uiPriority w:val="39"/>
    <w:unhideWhenUsed/>
    <w:qFormat/>
    <w:pPr>
      <w:spacing w:line="240" w:lineRule="auto"/>
    </w:pPr>
  </w:style>
  <w:style w:type="paragraph" w:styleId="TOC2">
    <w:name w:val="toc 2"/>
    <w:basedOn w:val="Normal"/>
    <w:next w:val="Normal"/>
    <w:uiPriority w:val="39"/>
    <w:unhideWhenUsed/>
    <w:qFormat/>
    <w:pPr>
      <w:ind w:left="420" w:leftChars="200"/>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ListParagraph">
    <w:name w:val="List Paragraph"/>
    <w:basedOn w:val="Normal"/>
    <w:uiPriority w:val="34"/>
    <w:qFormat/>
    <w:pPr>
      <w:ind w:firstLine="420" w:firstLineChars="200"/>
    </w:pPr>
  </w:style>
  <w:style w:type="character" w:customStyle="1" w:styleId="a">
    <w:name w:val="批注框文本 字符"/>
    <w:basedOn w:val="DefaultParagraphFont"/>
    <w:link w:val="BalloonText"/>
    <w:uiPriority w:val="99"/>
    <w:semiHidden/>
    <w:qFormat/>
    <w:rPr>
      <w:sz w:val="18"/>
      <w:szCs w:val="18"/>
    </w:rPr>
  </w:style>
  <w:style w:type="character" w:customStyle="1" w:styleId="a0">
    <w:name w:val="页眉 字符"/>
    <w:basedOn w:val="DefaultParagraphFont"/>
    <w:link w:val="Header"/>
    <w:uiPriority w:val="99"/>
    <w:qFormat/>
    <w:rPr>
      <w:sz w:val="18"/>
      <w:szCs w:val="18"/>
    </w:rPr>
  </w:style>
  <w:style w:type="character" w:customStyle="1" w:styleId="a1">
    <w:name w:val="页脚 字符"/>
    <w:basedOn w:val="DefaultParagraphFont"/>
    <w:link w:val="Footer"/>
    <w:uiPriority w:val="99"/>
    <w:qFormat/>
    <w:rPr>
      <w:sz w:val="18"/>
      <w:szCs w:val="18"/>
    </w:rPr>
  </w:style>
  <w:style w:type="paragraph" w:styleId="NoSpacing">
    <w:name w:val="No Spacing"/>
    <w:link w:val="a2"/>
    <w:uiPriority w:val="1"/>
    <w:qFormat/>
    <w:rPr>
      <w:rFonts w:asciiTheme="minorHAnsi" w:eastAsiaTheme="minorEastAsia" w:hAnsiTheme="minorHAnsi" w:cstheme="minorBidi"/>
      <w:sz w:val="22"/>
      <w:szCs w:val="22"/>
    </w:rPr>
  </w:style>
  <w:style w:type="character" w:customStyle="1" w:styleId="a2">
    <w:name w:val="无间隔 字符"/>
    <w:basedOn w:val="DefaultParagraphFont"/>
    <w:link w:val="NoSpacing"/>
    <w:uiPriority w:val="1"/>
    <w:qFormat/>
    <w:rPr>
      <w:kern w:val="0"/>
      <w:sz w:val="22"/>
    </w:rPr>
  </w:style>
  <w:style w:type="character" w:customStyle="1" w:styleId="font01">
    <w:name w:val="font01"/>
    <w:basedOn w:val="DefaultParagraphFont"/>
    <w:qFormat/>
    <w:rPr>
      <w:rFonts w:ascii="Arial" w:hAnsi="Arial" w:cs="Arial"/>
      <w:color w:val="000000"/>
      <w:sz w:val="20"/>
      <w:szCs w:val="20"/>
      <w:u w:val="none"/>
    </w:rPr>
  </w:style>
  <w:style w:type="character" w:customStyle="1" w:styleId="font41">
    <w:name w:val="font41"/>
    <w:basedOn w:val="DefaultParagraphFont"/>
    <w:qFormat/>
    <w:rPr>
      <w:rFonts w:ascii="宋体" w:eastAsia="宋体" w:hAnsi="宋体" w:cs="宋体" w:hint="eastAsia"/>
      <w:color w:val="000000"/>
      <w:sz w:val="20"/>
      <w:szCs w:val="20"/>
      <w:u w:val="none"/>
    </w:rPr>
  </w:style>
  <w:style w:type="character" w:customStyle="1" w:styleId="font61">
    <w:name w:val="font61"/>
    <w:basedOn w:val="DefaultParagraphFont"/>
    <w:qFormat/>
    <w:rPr>
      <w:rFonts w:ascii="宋体" w:eastAsia="宋体" w:hAnsi="宋体" w:cs="宋体" w:hint="eastAsia"/>
      <w:color w:val="000000"/>
      <w:sz w:val="22"/>
      <w:szCs w:val="22"/>
      <w:u w:val="none"/>
    </w:rPr>
  </w:style>
  <w:style w:type="character" w:customStyle="1" w:styleId="font51">
    <w:name w:val="font51"/>
    <w:basedOn w:val="DefaultParagraphFont"/>
    <w:qFormat/>
    <w:rPr>
      <w:rFonts w:ascii="宋体" w:eastAsia="宋体" w:hAnsi="宋体" w:cs="宋体" w:hint="eastAsia"/>
      <w:color w:val="000000"/>
      <w:sz w:val="24"/>
      <w:szCs w:val="24"/>
      <w:u w:val="none"/>
    </w:rPr>
  </w:style>
  <w:style w:type="character" w:customStyle="1" w:styleId="font31">
    <w:name w:val="font31"/>
    <w:basedOn w:val="DefaultParagraphFont"/>
    <w:qFormat/>
    <w:rPr>
      <w:rFonts w:ascii="宋体" w:eastAsia="宋体" w:hAnsi="宋体" w:cs="宋体" w:hint="eastAsia"/>
      <w:color w:val="000000"/>
      <w:sz w:val="21"/>
      <w:szCs w:val="21"/>
      <w:u w:val="none"/>
    </w:rPr>
  </w:style>
  <w:style w:type="character" w:customStyle="1" w:styleId="font81">
    <w:name w:val="font81"/>
    <w:basedOn w:val="DefaultParagraphFont"/>
    <w:qFormat/>
    <w:rPr>
      <w:rFonts w:ascii="Calibri" w:hAnsi="Calibri" w:cs="Calibri" w:hint="default"/>
      <w:color w:val="000000"/>
      <w:sz w:val="18"/>
      <w:szCs w:val="18"/>
      <w:u w:val="none"/>
    </w:rPr>
  </w:style>
  <w:style w:type="character" w:customStyle="1" w:styleId="font91">
    <w:name w:val="font91"/>
    <w:basedOn w:val="DefaultParagraphFont"/>
    <w:qFormat/>
    <w:rPr>
      <w:rFonts w:ascii="宋体" w:eastAsia="宋体" w:hAnsi="宋体" w:cs="宋体" w:hint="eastAsia"/>
      <w:color w:val="000000"/>
      <w:sz w:val="18"/>
      <w:szCs w:val="18"/>
      <w:u w:val="none"/>
    </w:rPr>
  </w:style>
  <w:style w:type="character" w:customStyle="1" w:styleId="font21">
    <w:name w:val="font21"/>
    <w:basedOn w:val="DefaultParagraphFont"/>
    <w:qFormat/>
    <w:rPr>
      <w:rFonts w:ascii="Arial" w:hAnsi="Arial" w:cs="Arial" w:hint="default"/>
      <w:color w:val="000000"/>
      <w:sz w:val="20"/>
      <w:szCs w:val="20"/>
      <w:u w:val="none"/>
    </w:rPr>
  </w:style>
  <w:style w:type="paragraph" w:customStyle="1" w:styleId="TOC10">
    <w:name w:val="TOC 标题1"/>
    <w:basedOn w:val="Heading1"/>
    <w:next w:val="Normal"/>
    <w:uiPriority w:val="39"/>
    <w:semiHidden/>
    <w:unhideWhenUsed/>
    <w:qFormat/>
    <w:pPr>
      <w:widowControl/>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WPSOffice1">
    <w:name w:val="WPSOffice手动目录 1"/>
    <w:qFormat/>
  </w:style>
  <w:style w:type="paragraph" w:customStyle="1" w:styleId="WPSOffice2">
    <w:name w:val="WPSOffice手动目录 2"/>
    <w:qFormat/>
    <w:pPr>
      <w:ind w:left="200" w:leftChars="200"/>
    </w:pPr>
  </w:style>
  <w:style w:type="character" w:customStyle="1" w:styleId="2">
    <w:name w:val="标题 2 字符"/>
    <w:basedOn w:val="DefaultParagraphFont"/>
    <w:link w:val="Heading2"/>
    <w:uiPriority w:val="9"/>
    <w:rsid w:val="00FD485D"/>
    <w:rPr>
      <w:rFonts w:ascii="Arial" w:eastAsia="黑体" w:hAnsi="Arial" w:cstheme="minorBidi"/>
      <w:kern w:val="2"/>
      <w:sz w:val="32"/>
      <w:szCs w:val="22"/>
    </w:rPr>
  </w:style>
  <w:style w:type="character" w:customStyle="1" w:styleId="indent">
    <w:name w:val="indent"/>
    <w:basedOn w:val="DefaultParagraphFont"/>
    <w:rsid w:val="00136E91"/>
  </w:style>
  <w:style w:type="character" w:customStyle="1" w:styleId="pattern">
    <w:name w:val="pattern"/>
    <w:basedOn w:val="DefaultParagraphFont"/>
    <w:rsid w:val="00136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no"?><Relationships xmlns="http://schemas.openxmlformats.org/package/2006/relationships"><Relationship Id="rId1" Target="settings.xml" Type="http://schemas.openxmlformats.org/officeDocument/2006/relationships/settings"/><Relationship Id="rId10" Target="numbering.xml" Type="http://schemas.openxmlformats.org/officeDocument/2006/relationships/numbering"/><Relationship Id="rId11" Target="styles.xml" Type="http://schemas.openxmlformats.org/officeDocument/2006/relationships/styles"/><Relationship Id="rId2" Target="webSettings.xml" Type="http://schemas.openxmlformats.org/officeDocument/2006/relationships/webSettings"/><Relationship Id="rId3" Target="fontTable.xml" Type="http://schemas.openxmlformats.org/officeDocument/2006/relationships/fontTable"/><Relationship Id="rId4" Target="../customXml/item1.xml" Type="http://schemas.openxmlformats.org/officeDocument/2006/relationships/customXml"/><Relationship Id="rId5" Target="../customXml/item2.xml" Type="http://schemas.openxmlformats.org/officeDocument/2006/relationships/customXml"/><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1D1453-81C8-4B6E-B815-1E3FAD066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33</Pages>
  <Words>3568</Words>
  <Characters>7851</Characters>
  <Application>Microsoft Office Word</Application>
  <DocSecurity>0</DocSecurity>
  <Lines>603</Lines>
  <Paragraphs>456</Paragraphs>
  <ScaleCrop>false</ScaleCrop>
  <Company>dell</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2024-06-28T09:11:00Z</dcterms:created>
  <dc:creator>刘菁</dc:creator>
  <cp:lastModifiedBy>振贵 蔡</cp:lastModifiedBy>
  <cp:lastPrinted>2021-11-30T07:30:00Z</cp:lastPrinted>
  <dcterms:modified xsi:type="dcterms:W3CDTF">2025-09-12T08:08:00Z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BCF77FBE8CB04702AFA823AAF44C33F0</vt:lpwstr>
  </property>
  <property fmtid="{D5CDD505-2E9C-101B-9397-08002B2CF9AE}" pid="3" name="KSOProductBuildVer">
    <vt:lpwstr>2052-11.1.0.11875</vt:lpwstr>
  </property>
</Properties>
</file>