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14:paraId="797CFB02">
      <w:pPr>
        <w:widowControl/>
        <w:spacing w:line="276" w:lineRule="auto"/>
        <w:rPr>
          <w:sz w:val="32"/>
          <w:szCs w:val="32"/>
        </w:rPr>
      </w:pPr>
    </w:p>
    <w:p w14:paraId="621631DC">
      <w:pPr>
        <w:widowControl/>
        <w:spacing w:line="276" w:lineRule="auto"/>
        <w:jc w:val="center"/>
        <w:rPr>
          <w:rFonts w:ascii="方正小标宋简体" w:eastAsia="方正小标宋简体"/>
          <w:sz w:val="84"/>
          <w:szCs w:val="84"/>
        </w:rPr>
      </w:pPr>
    </w:p>
    <w:p w14:paraId="5538E4BC">
      <w:pPr>
        <w:widowControl/>
        <w:spacing w:line="276" w:lineRule="auto"/>
        <w:jc w:val="both"/>
        <w:rPr>
          <w:rFonts w:ascii="方正小标宋简体" w:eastAsia="方正小标宋简体"/>
          <w:sz w:val="84"/>
          <w:szCs w:val="84"/>
        </w:rPr>
      </w:pPr>
    </w:p>
    <w:p w14:paraId="1CDC41D9">
      <w:pPr>
        <w:widowControl/>
        <w:spacing w:line="276" w:lineRule="auto"/>
        <w:jc w:val="center"/>
        <w:rPr>
          <w:rFonts w:ascii="方正小标宋简体" w:eastAsia="方正小标宋简体" w:hAnsiTheme="minorHAnsi" w:cstheme="minorBidi" w:hint="eastAsia"/>
          <w:sz w:val="84"/>
          <w:szCs w:val="84"/>
        </w:rPr>
      </w:pPr>
      <w:r>
        <w:rPr>
          <w:rFonts w:ascii="方正小标宋简体" w:eastAsia="方正小标宋简体" w:hAnsiTheme="minorHAnsi" w:cstheme="minorBidi" w:hint="eastAsia"/>
          <w:sz w:val="84"/>
          <w:szCs w:val="84"/>
          <w:lang w:eastAsia="zh-CN"/>
        </w:rPr>
        <w:t>2026</w:t>
      </w:r>
      <w:r>
        <w:rPr>
          <w:rFonts w:ascii="方正小标宋简体" w:eastAsia="方正小标宋简体" w:hAnsiTheme="minorHAnsi" w:cstheme="minorBidi" w:hint="eastAsia"/>
          <w:sz w:val="84"/>
          <w:szCs w:val="84"/>
        </w:rPr>
        <w:t>年度</w:t>
      </w:r>
    </w:p>
    <w:p w14:paraId="291852A2">
      <w:pPr>
        <w:widowControl/>
        <w:spacing w:line="276" w:lineRule="auto"/>
        <w:jc w:val="center"/>
        <w:rPr>
          <w:rFonts w:ascii="方正小标宋简体" w:eastAsia="方正小标宋简体" w:hAnsiTheme="minorHAnsi" w:cstheme="minorBidi" w:hint="eastAsia"/>
          <w:sz w:val="84"/>
          <w:szCs w:val="84"/>
          <w:lang w:val="en-US" w:eastAsia="zh-CN"/>
        </w:rPr>
      </w:pPr>
      <w:r>
        <w:rPr>
          <w:rFonts w:ascii="方正小标宋简体" w:eastAsia="方正小标宋简体" w:hAnsiTheme="minorHAnsi" w:cstheme="minorBidi" w:hint="eastAsia"/>
          <w:sz w:val="84"/>
          <w:szCs w:val="84"/>
          <w:lang w:val="en-US" w:eastAsia="zh-CN"/>
        </w:rPr>
        <w:t>连城白鸭研究所</w:t>
      </w:r>
    </w:p>
    <w:p w14:paraId="55C9C790">
      <w:pPr>
        <w:widowControl/>
        <w:spacing w:line="276" w:lineRule="auto"/>
        <w:jc w:val="center"/>
        <w:rPr>
          <w:rFonts w:ascii="方正小标宋简体" w:eastAsia="方正小标宋简体" w:hint="eastAsia"/>
          <w:sz w:val="84"/>
          <w:szCs w:val="84"/>
        </w:rPr>
      </w:pPr>
      <w:r>
        <w:rPr>
          <w:rFonts w:ascii="方正小标宋简体" w:eastAsia="方正小标宋简体" w:hAnsiTheme="minorHAnsi" w:cstheme="minorBidi" w:hint="eastAsia"/>
          <w:sz w:val="84"/>
          <w:szCs w:val="84"/>
        </w:rPr>
        <w:t>单位预算</w:t>
      </w:r>
    </w:p>
    <w:p w14:paraId="41F35BF7">
      <w:pPr>
        <w:widowControl/>
        <w:spacing w:line="276" w:lineRule="auto"/>
        <w:rPr>
          <w:rFonts w:ascii="方正小标宋简体" w:eastAsia="方正小标宋简体"/>
          <w:sz w:val="84"/>
          <w:szCs w:val="84"/>
        </w:rPr>
      </w:pPr>
    </w:p>
    <w:p w14:paraId="617AAF90">
      <w:pPr>
        <w:autoSpaceDE w:val="0"/>
        <w:autoSpaceDN w:val="0"/>
        <w:jc w:val="center"/>
        <w:rPr>
          <w:rFonts w:ascii="宋体" w:eastAsia="宋体" w:hAnsi="宋体"/>
          <w:b/>
          <w:sz w:val="36"/>
        </w:rPr>
        <w:sectPr>
          <w:headerReference w:type="even" r:id="rId5"/>
          <w:headerReference w:type="default" r:id="rId6"/>
          <w:pgSz w:w="11906" w:h="16838"/>
          <w:pgMar w:top="1440" w:right="1803" w:bottom="1440" w:left="1803" w:header="851" w:footer="992" w:gutter="0"/>
          <w:pgNumType w:fmt="decimal"/>
          <w:cols w:num="1" w:space="720"/>
          <w:docGrid w:type="lines" w:linePitch="312" w:charSpace="0"/>
        </w:sectPr>
      </w:pPr>
    </w:p>
    <w:p w14:paraId="4F77B74F">
      <w:pPr>
        <w:autoSpaceDE w:val="0"/>
        <w:autoSpaceDN w:val="0"/>
        <w:jc w:val="left"/>
        <w:rPr>
          <w:rFonts w:ascii="方正小标宋简体" w:eastAsia="方正小标宋简体" w:hAnsi="宋体" w:hint="eastAsia"/>
          <w:b w:val="0"/>
          <w:bCs/>
          <w:sz w:val="44"/>
          <w:szCs w:val="44"/>
        </w:rPr>
      </w:pPr>
    </w:p>
    <w:p w14:paraId="46EBEDC9">
      <w:pPr>
        <w:autoSpaceDE w:val="0"/>
        <w:autoSpaceDN w:val="0"/>
        <w:jc w:val="center"/>
        <w:rPr>
          <w:rFonts w:ascii="方正小标宋简体" w:eastAsia="方正小标宋简体" w:hAnsiTheme="majorEastAsia" w:cs="Times New Roman" w:hint="eastAsia"/>
          <w:kern w:val="0"/>
          <w:sz w:val="44"/>
          <w:szCs w:val="20"/>
          <w:lang w:val="en-US" w:eastAsia="zh-CN" w:bidi="ar-SA"/>
        </w:rPr>
      </w:pPr>
      <w:r>
        <w:rPr>
          <w:rFonts w:ascii="方正小标宋简体" w:eastAsia="方正小标宋简体" w:hAnsiTheme="majorEastAsia" w:cs="Times New Roman" w:hint="eastAsia"/>
          <w:kern w:val="0"/>
          <w:sz w:val="44"/>
          <w:szCs w:val="20"/>
          <w:lang w:val="en-US" w:eastAsia="zh-CN" w:bidi="ar-SA"/>
        </w:rPr>
        <w:t>目  录</w:t>
      </w:r>
    </w:p>
    <w:p w14:paraId="444D683E"/>
    <w:p w14:paraId="5B955673">
      <w:pPr>
        <w:pStyle w:val="TOC1"/>
        <w:tabs>
          <w:tab w:val="right" w:leader="dot" w:pos="8306"/>
        </w:tabs>
        <w:rPr>
          <w:rFonts w:ascii="仿宋" w:eastAsia="仿宋" w:hAnsi="仿宋" w:cs="仿宋" w:hint="eastAsia"/>
          <w:b/>
          <w:bCs/>
          <w:sz w:val="36"/>
          <w:szCs w:val="36"/>
        </w:rPr>
      </w:pP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TOC \o "1-3" \h \u </w:instrText>
      </w:r>
      <w:r>
        <w:rPr>
          <w:rFonts w:ascii="仿宋" w:eastAsia="仿宋" w:hAnsi="仿宋" w:cs="仿宋" w:hint="eastAsia"/>
          <w:sz w:val="36"/>
          <w:szCs w:val="36"/>
        </w:rPr>
        <w:fldChar w:fldCharType="separate"/>
      </w:r>
      <w:hyperlink w:anchor="_Toc14214" w:history="1">
        <w:r>
          <w:rPr>
            <w:rFonts w:ascii="仿宋" w:eastAsia="仿宋" w:hAnsi="仿宋" w:cs="仿宋" w:hint="eastAsia"/>
            <w:b/>
            <w:bCs/>
            <w:sz w:val="36"/>
            <w:szCs w:val="36"/>
          </w:rPr>
          <w:t>第一部分</w:t>
        </w:r>
        <w:r>
          <w:rPr>
            <w:rFonts w:ascii="仿宋" w:eastAsia="仿宋" w:hAnsi="仿宋" w:cs="仿宋" w:hint="eastAsia"/>
            <w:b/>
            <w:bCs/>
            <w:sz w:val="36"/>
            <w:szCs w:val="36"/>
            <w:lang w:val="en-US" w:eastAsia="zh-CN"/>
          </w:rPr>
          <w:t xml:space="preserve"> </w:t>
        </w:r>
      </w:hyperlink>
      <w:hyperlink w:anchor="_Toc24360" w:history="1">
        <w:r>
          <w:rPr>
            <w:rFonts w:ascii="仿宋" w:eastAsia="仿宋" w:hAnsi="仿宋" w:cs="仿宋" w:hint="eastAsia"/>
            <w:b/>
            <w:bCs/>
            <w:sz w:val="36"/>
            <w:szCs w:val="36"/>
            <w:lang w:val="en-US" w:eastAsia="zh-CN"/>
          </w:rPr>
          <w:t>单位</w:t>
        </w:r>
        <w:r>
          <w:rPr>
            <w:rFonts w:ascii="仿宋" w:eastAsia="仿宋" w:hAnsi="仿宋" w:cs="仿宋" w:hint="eastAsia"/>
            <w:b/>
            <w:bCs/>
            <w:sz w:val="36"/>
            <w:szCs w:val="36"/>
          </w:rPr>
          <w:t>概况</w:t>
        </w:r>
        <w:r>
          <w:rPr>
            <w:rFonts w:ascii="仿宋" w:eastAsia="仿宋" w:hAnsi="仿宋" w:cs="仿宋" w:hint="eastAsia"/>
            <w:b/>
            <w:bCs/>
            <w:sz w:val="36"/>
            <w:szCs w:val="36"/>
          </w:rPr>
          <w:tab/>
        </w:r>
        <w:r>
          <w:rPr>
            <w:rFonts w:ascii="仿宋" w:eastAsia="仿宋" w:hAnsi="仿宋" w:cs="仿宋" w:hint="eastAsia"/>
            <w:b/>
            <w:bCs/>
            <w:sz w:val="36"/>
            <w:szCs w:val="36"/>
          </w:rPr>
          <w:fldChar w:fldCharType="begin"/>
        </w:r>
        <w:r>
          <w:rPr>
            <w:rFonts w:ascii="仿宋" w:eastAsia="仿宋" w:hAnsi="仿宋" w:cs="仿宋" w:hint="eastAsia"/>
            <w:b/>
            <w:bCs/>
            <w:sz w:val="36"/>
            <w:szCs w:val="36"/>
          </w:rPr>
          <w:instrText xml:space="preserve"> PAGEREF _Toc24360 \h </w:instrText>
        </w:r>
        <w:r>
          <w:rPr>
            <w:rFonts w:ascii="仿宋" w:eastAsia="仿宋" w:hAnsi="仿宋" w:cs="仿宋" w:hint="eastAsia"/>
            <w:b/>
            <w:bCs/>
            <w:sz w:val="36"/>
            <w:szCs w:val="36"/>
          </w:rPr>
          <w:fldChar w:fldCharType="separate"/>
        </w:r>
        <w:r>
          <w:rPr>
            <w:rFonts w:ascii="仿宋" w:eastAsia="仿宋" w:hAnsi="仿宋" w:cs="仿宋" w:hint="eastAsia"/>
            <w:b/>
            <w:bCs/>
            <w:sz w:val="36"/>
            <w:szCs w:val="36"/>
          </w:rPr>
          <w:t>1</w:t>
        </w:r>
        <w:r>
          <w:rPr>
            <w:rFonts w:ascii="仿宋" w:eastAsia="仿宋" w:hAnsi="仿宋" w:cs="仿宋" w:hint="eastAsia"/>
            <w:b/>
            <w:bCs/>
            <w:sz w:val="36"/>
            <w:szCs w:val="36"/>
          </w:rPr>
          <w:fldChar w:fldCharType="end"/>
        </w:r>
      </w:hyperlink>
    </w:p>
    <w:p w14:paraId="7F779921">
      <w:pPr>
        <w:pStyle w:val="TOC1"/>
        <w:tabs>
          <w:tab w:val="right" w:leader="dot" w:pos="8306"/>
        </w:tabs>
        <w:spacing w:line="360" w:lineRule="auto"/>
        <w:ind w:firstLine="360" w:firstLineChars="100"/>
        <w:rPr>
          <w:rFonts w:ascii="仿宋" w:eastAsia="仿宋" w:hAnsi="仿宋" w:cs="仿宋" w:hint="eastAsia"/>
          <w:sz w:val="36"/>
          <w:szCs w:val="36"/>
        </w:rPr>
      </w:pPr>
      <w:hyperlink w:anchor="_Toc27901" w:history="1">
        <w:r>
          <w:rPr>
            <w:rFonts w:ascii="仿宋" w:eastAsia="仿宋" w:hAnsi="仿宋" w:cs="仿宋" w:hint="eastAsia"/>
            <w:sz w:val="36"/>
            <w:szCs w:val="36"/>
            <w:lang w:val="en-US" w:eastAsia="zh-CN"/>
          </w:rPr>
          <w:t>一、单位主要职责</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_Toc27901 \h </w:instrText>
        </w:r>
        <w:r>
          <w:rPr>
            <w:rFonts w:ascii="仿宋" w:eastAsia="仿宋" w:hAnsi="仿宋" w:cs="仿宋" w:hint="eastAsia"/>
            <w:sz w:val="36"/>
            <w:szCs w:val="36"/>
          </w:rPr>
          <w:fldChar w:fldCharType="separate"/>
        </w:r>
        <w:r>
          <w:rPr>
            <w:rFonts w:ascii="仿宋" w:eastAsia="仿宋" w:hAnsi="仿宋" w:cs="仿宋" w:hint="eastAsia"/>
            <w:sz w:val="36"/>
            <w:szCs w:val="36"/>
          </w:rPr>
          <w:t>2</w:t>
        </w:r>
        <w:r>
          <w:rPr>
            <w:rFonts w:ascii="仿宋" w:eastAsia="仿宋" w:hAnsi="仿宋" w:cs="仿宋" w:hint="eastAsia"/>
            <w:sz w:val="36"/>
            <w:szCs w:val="36"/>
          </w:rPr>
          <w:fldChar w:fldCharType="end"/>
        </w:r>
      </w:hyperlink>
    </w:p>
    <w:p w14:paraId="7084EA4C">
      <w:pPr>
        <w:pStyle w:val="TOC1"/>
        <w:tabs>
          <w:tab w:val="right" w:leader="dot" w:pos="8306"/>
        </w:tabs>
        <w:spacing w:line="360" w:lineRule="auto"/>
        <w:ind w:firstLine="360" w:firstLineChars="100"/>
        <w:rPr>
          <w:rFonts w:ascii="仿宋" w:eastAsia="仿宋" w:hAnsi="仿宋" w:cs="仿宋" w:hint="eastAsia"/>
          <w:sz w:val="36"/>
          <w:szCs w:val="36"/>
        </w:rPr>
      </w:pPr>
      <w:hyperlink w:anchor="_Toc11519" w:history="1">
        <w:r>
          <w:rPr>
            <w:rFonts w:ascii="仿宋" w:eastAsia="仿宋" w:hAnsi="仿宋" w:cs="仿宋" w:hint="eastAsia"/>
            <w:sz w:val="36"/>
            <w:szCs w:val="36"/>
            <w:lang w:val="en-US" w:eastAsia="zh-CN"/>
          </w:rPr>
          <w:t>二、单位预算单位构成</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_Toc11519 \h </w:instrText>
        </w:r>
        <w:r>
          <w:rPr>
            <w:rFonts w:ascii="仿宋" w:eastAsia="仿宋" w:hAnsi="仿宋" w:cs="仿宋" w:hint="eastAsia"/>
            <w:sz w:val="36"/>
            <w:szCs w:val="36"/>
          </w:rPr>
          <w:fldChar w:fldCharType="separate"/>
        </w:r>
        <w:r>
          <w:rPr>
            <w:rFonts w:ascii="仿宋" w:eastAsia="仿宋" w:hAnsi="仿宋" w:cs="仿宋" w:hint="eastAsia"/>
            <w:sz w:val="36"/>
            <w:szCs w:val="36"/>
          </w:rPr>
          <w:t>2</w:t>
        </w:r>
        <w:r>
          <w:rPr>
            <w:rFonts w:ascii="仿宋" w:eastAsia="仿宋" w:hAnsi="仿宋" w:cs="仿宋" w:hint="eastAsia"/>
            <w:sz w:val="36"/>
            <w:szCs w:val="36"/>
          </w:rPr>
          <w:fldChar w:fldCharType="end"/>
        </w:r>
      </w:hyperlink>
    </w:p>
    <w:p w14:paraId="7D271DE8">
      <w:pPr>
        <w:pStyle w:val="TOC1"/>
        <w:tabs>
          <w:tab w:val="right" w:leader="dot" w:pos="8306"/>
        </w:tabs>
        <w:spacing w:line="360" w:lineRule="auto"/>
        <w:ind w:firstLine="360" w:firstLineChars="100"/>
        <w:rPr>
          <w:rFonts w:ascii="仿宋" w:eastAsia="仿宋" w:hAnsi="仿宋" w:cs="仿宋" w:hint="eastAsia"/>
          <w:sz w:val="36"/>
          <w:szCs w:val="36"/>
        </w:rPr>
      </w:pPr>
      <w:hyperlink w:anchor="_Toc2404" w:history="1">
        <w:r>
          <w:rPr>
            <w:rFonts w:ascii="仿宋" w:eastAsia="仿宋" w:hAnsi="仿宋" w:cs="仿宋" w:hint="eastAsia"/>
            <w:sz w:val="36"/>
            <w:szCs w:val="36"/>
            <w:lang w:val="en-US" w:eastAsia="zh-CN"/>
          </w:rPr>
          <w:t>三、单位主要工作任务</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_Toc2404 \h </w:instrText>
        </w:r>
        <w:r>
          <w:rPr>
            <w:rFonts w:ascii="仿宋" w:eastAsia="仿宋" w:hAnsi="仿宋" w:cs="仿宋" w:hint="eastAsia"/>
            <w:sz w:val="36"/>
            <w:szCs w:val="36"/>
          </w:rPr>
          <w:fldChar w:fldCharType="separate"/>
        </w:r>
        <w:r>
          <w:rPr>
            <w:rFonts w:ascii="仿宋" w:eastAsia="仿宋" w:hAnsi="仿宋" w:cs="仿宋" w:hint="eastAsia"/>
            <w:sz w:val="36"/>
            <w:szCs w:val="36"/>
          </w:rPr>
          <w:t>2</w:t>
        </w:r>
        <w:r>
          <w:rPr>
            <w:rFonts w:ascii="仿宋" w:eastAsia="仿宋" w:hAnsi="仿宋" w:cs="仿宋" w:hint="eastAsia"/>
            <w:sz w:val="36"/>
            <w:szCs w:val="36"/>
          </w:rPr>
          <w:fldChar w:fldCharType="end"/>
        </w:r>
      </w:hyperlink>
    </w:p>
    <w:p w14:paraId="4F8008FF">
      <w:pPr>
        <w:pStyle w:val="TOC1"/>
        <w:tabs>
          <w:tab w:val="right" w:leader="dot" w:pos="8306"/>
        </w:tabs>
        <w:rPr>
          <w:rFonts w:ascii="仿宋" w:eastAsia="仿宋" w:hAnsi="仿宋" w:cs="仿宋" w:hint="eastAsia"/>
          <w:b/>
          <w:bCs/>
          <w:sz w:val="36"/>
          <w:szCs w:val="36"/>
        </w:rPr>
      </w:pPr>
      <w:hyperlink w:anchor="_Toc21539" w:history="1">
        <w:r>
          <w:rPr>
            <w:rFonts w:ascii="仿宋" w:eastAsia="仿宋" w:hAnsi="仿宋" w:cs="仿宋" w:hint="eastAsia"/>
            <w:b/>
            <w:bCs/>
            <w:sz w:val="36"/>
            <w:szCs w:val="36"/>
          </w:rPr>
          <w:t>第二部分</w:t>
        </w:r>
        <w:r>
          <w:rPr>
            <w:rFonts w:ascii="仿宋" w:eastAsia="仿宋" w:hAnsi="仿宋" w:cs="仿宋" w:hint="eastAsia"/>
            <w:b/>
            <w:bCs/>
            <w:sz w:val="36"/>
            <w:szCs w:val="36"/>
            <w:lang w:val="en-US" w:eastAsia="zh-CN"/>
          </w:rPr>
          <w:t xml:space="preserve"> </w:t>
        </w:r>
      </w:hyperlink>
      <w:hyperlink w:anchor="_Toc29840" w:history="1">
        <w:r>
          <w:rPr>
            <w:rFonts w:ascii="仿宋" w:eastAsia="仿宋" w:hAnsi="仿宋" w:cs="仿宋" w:hint="eastAsia"/>
            <w:b/>
            <w:bCs/>
            <w:sz w:val="36"/>
            <w:szCs w:val="36"/>
            <w:lang w:val="en-US" w:eastAsia="zh-CN"/>
          </w:rPr>
          <w:t>2026</w:t>
        </w:r>
        <w:r>
          <w:rPr>
            <w:rFonts w:ascii="仿宋" w:eastAsia="仿宋" w:hAnsi="仿宋" w:cs="仿宋" w:hint="eastAsia"/>
            <w:b/>
            <w:bCs/>
            <w:sz w:val="36"/>
            <w:szCs w:val="36"/>
          </w:rPr>
          <w:t>年度</w:t>
        </w:r>
        <w:r>
          <w:rPr>
            <w:rFonts w:ascii="仿宋" w:eastAsia="仿宋" w:hAnsi="仿宋" w:cs="仿宋" w:hint="eastAsia"/>
            <w:b/>
            <w:bCs/>
            <w:sz w:val="36"/>
            <w:szCs w:val="36"/>
            <w:lang w:val="en-US" w:eastAsia="zh-CN"/>
          </w:rPr>
          <w:t>单位</w:t>
        </w:r>
        <w:r>
          <w:rPr>
            <w:rFonts w:ascii="仿宋" w:eastAsia="仿宋" w:hAnsi="仿宋" w:cs="仿宋" w:hint="eastAsia"/>
            <w:b/>
            <w:bCs/>
            <w:sz w:val="36"/>
            <w:szCs w:val="36"/>
          </w:rPr>
          <w:t>预算表</w:t>
        </w:r>
        <w:r>
          <w:rPr>
            <w:rFonts w:ascii="仿宋" w:eastAsia="仿宋" w:hAnsi="仿宋" w:cs="仿宋" w:hint="eastAsia"/>
            <w:b/>
            <w:bCs/>
            <w:sz w:val="36"/>
            <w:szCs w:val="36"/>
          </w:rPr>
          <w:tab/>
        </w:r>
        <w:r>
          <w:rPr>
            <w:rFonts w:ascii="仿宋" w:eastAsia="仿宋" w:hAnsi="仿宋" w:cs="仿宋" w:hint="eastAsia"/>
            <w:b/>
            <w:bCs/>
            <w:sz w:val="36"/>
            <w:szCs w:val="36"/>
          </w:rPr>
          <w:fldChar w:fldCharType="begin"/>
        </w:r>
        <w:r>
          <w:rPr>
            <w:rFonts w:ascii="仿宋" w:eastAsia="仿宋" w:hAnsi="仿宋" w:cs="仿宋" w:hint="eastAsia"/>
            <w:b/>
            <w:bCs/>
            <w:sz w:val="36"/>
            <w:szCs w:val="36"/>
          </w:rPr>
          <w:instrText xml:space="preserve"> PAGEREF _Toc29840 \h </w:instrText>
        </w:r>
        <w:r>
          <w:rPr>
            <w:rFonts w:ascii="仿宋" w:eastAsia="仿宋" w:hAnsi="仿宋" w:cs="仿宋" w:hint="eastAsia"/>
            <w:b/>
            <w:bCs/>
            <w:sz w:val="36"/>
            <w:szCs w:val="36"/>
          </w:rPr>
          <w:fldChar w:fldCharType="separate"/>
        </w:r>
        <w:r>
          <w:rPr>
            <w:rFonts w:ascii="仿宋" w:eastAsia="仿宋" w:hAnsi="仿宋" w:cs="仿宋" w:hint="eastAsia"/>
            <w:b/>
            <w:bCs/>
            <w:sz w:val="36"/>
            <w:szCs w:val="36"/>
          </w:rPr>
          <w:t>3</w:t>
        </w:r>
        <w:r>
          <w:rPr>
            <w:rFonts w:ascii="仿宋" w:eastAsia="仿宋" w:hAnsi="仿宋" w:cs="仿宋" w:hint="eastAsia"/>
            <w:b/>
            <w:bCs/>
            <w:sz w:val="36"/>
            <w:szCs w:val="36"/>
          </w:rPr>
          <w:fldChar w:fldCharType="end"/>
        </w:r>
      </w:hyperlink>
    </w:p>
    <w:p w14:paraId="053A8FFE">
      <w:pPr>
        <w:pStyle w:val="TOC1"/>
        <w:tabs>
          <w:tab w:val="right" w:leader="dot" w:pos="8306"/>
        </w:tabs>
        <w:spacing w:line="360" w:lineRule="auto"/>
        <w:ind w:firstLine="360" w:firstLineChars="100"/>
        <w:rPr>
          <w:rFonts w:ascii="仿宋" w:eastAsia="仿宋" w:hAnsi="仿宋" w:cs="仿宋" w:hint="eastAsia"/>
          <w:sz w:val="36"/>
          <w:szCs w:val="36"/>
        </w:rPr>
      </w:pPr>
      <w:hyperlink w:anchor="_Toc28673" w:history="1">
        <w:r>
          <w:rPr>
            <w:rFonts w:ascii="仿宋" w:eastAsia="仿宋" w:hAnsi="仿宋" w:cs="仿宋" w:hint="eastAsia"/>
            <w:sz w:val="36"/>
            <w:szCs w:val="36"/>
          </w:rPr>
          <w:t>一、收支预算总表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_Toc28673 \h </w:instrText>
        </w:r>
        <w:r>
          <w:rPr>
            <w:rFonts w:ascii="仿宋" w:eastAsia="仿宋" w:hAnsi="仿宋" w:cs="仿宋" w:hint="eastAsia"/>
            <w:sz w:val="36"/>
            <w:szCs w:val="36"/>
          </w:rPr>
          <w:fldChar w:fldCharType="separate"/>
        </w:r>
        <w:r>
          <w:rPr>
            <w:rFonts w:ascii="仿宋" w:eastAsia="仿宋" w:hAnsi="仿宋" w:cs="仿宋" w:hint="eastAsia"/>
            <w:sz w:val="36"/>
            <w:szCs w:val="36"/>
          </w:rPr>
          <w:t>4</w:t>
        </w:r>
        <w:r>
          <w:rPr>
            <w:rFonts w:ascii="仿宋" w:eastAsia="仿宋" w:hAnsi="仿宋" w:cs="仿宋" w:hint="eastAsia"/>
            <w:sz w:val="36"/>
            <w:szCs w:val="36"/>
          </w:rPr>
          <w:fldChar w:fldCharType="end"/>
        </w:r>
      </w:hyperlink>
    </w:p>
    <w:p w14:paraId="05B855F7">
      <w:pPr>
        <w:pStyle w:val="TOC1"/>
        <w:tabs>
          <w:tab w:val="right" w:leader="dot" w:pos="8306"/>
        </w:tabs>
        <w:spacing w:line="360" w:lineRule="auto"/>
        <w:ind w:firstLine="360" w:firstLineChars="100"/>
        <w:rPr>
          <w:rFonts w:ascii="仿宋" w:eastAsia="仿宋" w:hAnsi="仿宋" w:cs="仿宋" w:hint="eastAsia"/>
          <w:sz w:val="36"/>
          <w:szCs w:val="36"/>
        </w:rPr>
      </w:pPr>
      <w:hyperlink w:anchor="_Toc2932" w:history="1">
        <w:r>
          <w:rPr>
            <w:rFonts w:ascii="仿宋" w:eastAsia="仿宋" w:hAnsi="仿宋" w:cs="仿宋" w:hint="eastAsia"/>
            <w:sz w:val="36"/>
            <w:szCs w:val="36"/>
          </w:rPr>
          <w:t>二、收入预算总表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_Toc2932 \h </w:instrText>
        </w:r>
        <w:r>
          <w:rPr>
            <w:rFonts w:ascii="仿宋" w:eastAsia="仿宋" w:hAnsi="仿宋" w:cs="仿宋" w:hint="eastAsia"/>
            <w:sz w:val="36"/>
            <w:szCs w:val="36"/>
          </w:rPr>
          <w:fldChar w:fldCharType="separate"/>
        </w:r>
        <w:r>
          <w:rPr>
            <w:rFonts w:ascii="仿宋" w:eastAsia="仿宋" w:hAnsi="仿宋" w:cs="仿宋" w:hint="eastAsia"/>
            <w:sz w:val="36"/>
            <w:szCs w:val="36"/>
          </w:rPr>
          <w:t>5</w:t>
        </w:r>
        <w:r>
          <w:rPr>
            <w:rFonts w:ascii="仿宋" w:eastAsia="仿宋" w:hAnsi="仿宋" w:cs="仿宋" w:hint="eastAsia"/>
            <w:sz w:val="36"/>
            <w:szCs w:val="36"/>
          </w:rPr>
          <w:fldChar w:fldCharType="end"/>
        </w:r>
      </w:hyperlink>
    </w:p>
    <w:p w14:paraId="1266A61B">
      <w:pPr>
        <w:pStyle w:val="TOC1"/>
        <w:tabs>
          <w:tab w:val="right" w:leader="dot" w:pos="8306"/>
        </w:tabs>
        <w:spacing w:line="360" w:lineRule="auto"/>
        <w:ind w:firstLine="360" w:firstLineChars="100"/>
        <w:rPr>
          <w:rFonts w:ascii="仿宋" w:eastAsia="仿宋" w:hAnsi="仿宋" w:cs="仿宋" w:hint="eastAsia"/>
          <w:sz w:val="36"/>
          <w:szCs w:val="36"/>
        </w:rPr>
      </w:pPr>
      <w:hyperlink w:anchor="_Toc25588" w:history="1">
        <w:r>
          <w:rPr>
            <w:rFonts w:ascii="仿宋" w:eastAsia="仿宋" w:hAnsi="仿宋" w:cs="仿宋" w:hint="eastAsia"/>
            <w:sz w:val="36"/>
            <w:szCs w:val="36"/>
          </w:rPr>
          <w:t>三、支出预算总表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_Toc25588 \h </w:instrText>
        </w:r>
        <w:r>
          <w:rPr>
            <w:rFonts w:ascii="仿宋" w:eastAsia="仿宋" w:hAnsi="仿宋" w:cs="仿宋" w:hint="eastAsia"/>
            <w:sz w:val="36"/>
            <w:szCs w:val="36"/>
          </w:rPr>
          <w:fldChar w:fldCharType="separate"/>
        </w:r>
        <w:r>
          <w:rPr>
            <w:rFonts w:ascii="仿宋" w:eastAsia="仿宋" w:hAnsi="仿宋" w:cs="仿宋" w:hint="eastAsia"/>
            <w:sz w:val="36"/>
            <w:szCs w:val="36"/>
          </w:rPr>
          <w:t>6</w:t>
        </w:r>
        <w:r>
          <w:rPr>
            <w:rFonts w:ascii="仿宋" w:eastAsia="仿宋" w:hAnsi="仿宋" w:cs="仿宋" w:hint="eastAsia"/>
            <w:sz w:val="36"/>
            <w:szCs w:val="36"/>
          </w:rPr>
          <w:fldChar w:fldCharType="end"/>
        </w:r>
      </w:hyperlink>
    </w:p>
    <w:p w14:paraId="7BBF97F8">
      <w:pPr>
        <w:pStyle w:val="TOC1"/>
        <w:tabs>
          <w:tab w:val="right" w:leader="dot" w:pos="8306"/>
        </w:tabs>
        <w:spacing w:line="360" w:lineRule="auto"/>
        <w:ind w:firstLine="360" w:firstLineChars="100"/>
        <w:rPr>
          <w:rFonts w:ascii="仿宋" w:eastAsia="仿宋" w:hAnsi="仿宋" w:cs="仿宋" w:hint="eastAsia"/>
          <w:sz w:val="36"/>
          <w:szCs w:val="36"/>
        </w:rPr>
      </w:pPr>
      <w:hyperlink w:anchor="_Toc7510" w:history="1">
        <w:r>
          <w:rPr>
            <w:rFonts w:ascii="仿宋" w:eastAsia="仿宋" w:hAnsi="仿宋" w:cs="仿宋" w:hint="eastAsia"/>
            <w:sz w:val="36"/>
            <w:szCs w:val="36"/>
          </w:rPr>
          <w:t>四、财政拨款收支预算总表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_Toc7510 \h </w:instrText>
        </w:r>
        <w:r>
          <w:rPr>
            <w:rFonts w:ascii="仿宋" w:eastAsia="仿宋" w:hAnsi="仿宋" w:cs="仿宋" w:hint="eastAsia"/>
            <w:sz w:val="36"/>
            <w:szCs w:val="36"/>
          </w:rPr>
          <w:fldChar w:fldCharType="separate"/>
        </w:r>
        <w:r>
          <w:rPr>
            <w:rFonts w:ascii="仿宋" w:eastAsia="仿宋" w:hAnsi="仿宋" w:cs="仿宋" w:hint="eastAsia"/>
            <w:sz w:val="36"/>
            <w:szCs w:val="36"/>
          </w:rPr>
          <w:t>7</w:t>
        </w:r>
        <w:r>
          <w:rPr>
            <w:rFonts w:ascii="仿宋" w:eastAsia="仿宋" w:hAnsi="仿宋" w:cs="仿宋" w:hint="eastAsia"/>
            <w:sz w:val="36"/>
            <w:szCs w:val="36"/>
          </w:rPr>
          <w:fldChar w:fldCharType="end"/>
        </w:r>
      </w:hyperlink>
    </w:p>
    <w:p w14:paraId="6D43C57A">
      <w:pPr>
        <w:pStyle w:val="TOC1"/>
        <w:tabs>
          <w:tab w:val="right" w:leader="dot" w:pos="8306"/>
        </w:tabs>
        <w:spacing w:line="360" w:lineRule="auto"/>
        <w:ind w:firstLine="360" w:firstLineChars="100"/>
        <w:rPr>
          <w:rFonts w:ascii="仿宋" w:eastAsia="仿宋" w:hAnsi="仿宋" w:cs="仿宋" w:hint="eastAsia"/>
          <w:sz w:val="36"/>
          <w:szCs w:val="36"/>
        </w:rPr>
      </w:pPr>
      <w:hyperlink w:anchor="_Toc7741" w:history="1">
        <w:r>
          <w:rPr>
            <w:rFonts w:ascii="仿宋" w:eastAsia="仿宋" w:hAnsi="仿宋" w:cs="仿宋" w:hint="eastAsia"/>
            <w:sz w:val="36"/>
            <w:szCs w:val="36"/>
          </w:rPr>
          <w:t>五、一般公共预算拨款支出预算表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_Toc7741 \h </w:instrText>
        </w:r>
        <w:r>
          <w:rPr>
            <w:rFonts w:ascii="仿宋" w:eastAsia="仿宋" w:hAnsi="仿宋" w:cs="仿宋" w:hint="eastAsia"/>
            <w:sz w:val="36"/>
            <w:szCs w:val="36"/>
          </w:rPr>
          <w:fldChar w:fldCharType="separate"/>
        </w:r>
        <w:r>
          <w:rPr>
            <w:rFonts w:ascii="仿宋" w:eastAsia="仿宋" w:hAnsi="仿宋" w:cs="仿宋" w:hint="eastAsia"/>
            <w:sz w:val="36"/>
            <w:szCs w:val="36"/>
          </w:rPr>
          <w:t>8</w:t>
        </w:r>
        <w:r>
          <w:rPr>
            <w:rFonts w:ascii="仿宋" w:eastAsia="仿宋" w:hAnsi="仿宋" w:cs="仿宋" w:hint="eastAsia"/>
            <w:sz w:val="36"/>
            <w:szCs w:val="36"/>
          </w:rPr>
          <w:fldChar w:fldCharType="end"/>
        </w:r>
      </w:hyperlink>
    </w:p>
    <w:p w14:paraId="340D8AE5">
      <w:pPr>
        <w:pStyle w:val="TOC1"/>
        <w:tabs>
          <w:tab w:val="right" w:leader="dot" w:pos="8306"/>
        </w:tabs>
        <w:spacing w:line="360" w:lineRule="auto"/>
        <w:ind w:firstLine="360" w:firstLineChars="100"/>
        <w:rPr>
          <w:rFonts w:ascii="仿宋" w:eastAsia="仿宋" w:hAnsi="仿宋" w:cs="仿宋" w:hint="eastAsia"/>
          <w:sz w:val="36"/>
          <w:szCs w:val="36"/>
        </w:rPr>
      </w:pPr>
      <w:hyperlink w:anchor="_Toc29528" w:history="1">
        <w:r>
          <w:rPr>
            <w:rFonts w:ascii="仿宋" w:eastAsia="仿宋" w:hAnsi="仿宋" w:cs="仿宋" w:hint="eastAsia"/>
            <w:sz w:val="36"/>
            <w:szCs w:val="36"/>
          </w:rPr>
          <w:t>六、政府性基金预算拨款支出预算表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_Toc29528 \h </w:instrText>
        </w:r>
        <w:r>
          <w:rPr>
            <w:rFonts w:ascii="仿宋" w:eastAsia="仿宋" w:hAnsi="仿宋" w:cs="仿宋" w:hint="eastAsia"/>
            <w:sz w:val="36"/>
            <w:szCs w:val="36"/>
          </w:rPr>
          <w:fldChar w:fldCharType="separate"/>
        </w:r>
        <w:r>
          <w:rPr>
            <w:rFonts w:ascii="仿宋" w:eastAsia="仿宋" w:hAnsi="仿宋" w:cs="仿宋" w:hint="eastAsia"/>
            <w:sz w:val="36"/>
            <w:szCs w:val="36"/>
          </w:rPr>
          <w:t>9</w:t>
        </w:r>
        <w:r>
          <w:rPr>
            <w:rFonts w:ascii="仿宋" w:eastAsia="仿宋" w:hAnsi="仿宋" w:cs="仿宋" w:hint="eastAsia"/>
            <w:sz w:val="36"/>
            <w:szCs w:val="36"/>
          </w:rPr>
          <w:fldChar w:fldCharType="end"/>
        </w:r>
      </w:hyperlink>
    </w:p>
    <w:p w14:paraId="78987B0B">
      <w:pPr>
        <w:pStyle w:val="TOC1"/>
        <w:tabs>
          <w:tab w:val="right" w:leader="dot" w:pos="8306"/>
        </w:tabs>
        <w:spacing w:line="360" w:lineRule="auto"/>
        <w:ind w:firstLine="360" w:firstLineChars="100"/>
        <w:rPr>
          <w:rFonts w:ascii="仿宋" w:eastAsia="仿宋" w:hAnsi="仿宋" w:cs="仿宋" w:hint="eastAsia"/>
          <w:sz w:val="36"/>
          <w:szCs w:val="36"/>
        </w:rPr>
      </w:pPr>
      <w:hyperlink w:anchor="_Toc4041" w:history="1">
        <w:r>
          <w:rPr>
            <w:rFonts w:ascii="仿宋" w:eastAsia="仿宋" w:hAnsi="仿宋" w:cs="仿宋" w:hint="eastAsia"/>
            <w:sz w:val="36"/>
            <w:szCs w:val="36"/>
          </w:rPr>
          <w:t>七、国有资本经营预算拨款支出预算表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_Toc4041 \h </w:instrText>
        </w:r>
        <w:r>
          <w:rPr>
            <w:rFonts w:ascii="仿宋" w:eastAsia="仿宋" w:hAnsi="仿宋" w:cs="仿宋" w:hint="eastAsia"/>
            <w:sz w:val="36"/>
            <w:szCs w:val="36"/>
          </w:rPr>
          <w:fldChar w:fldCharType="separate"/>
        </w:r>
        <w:r>
          <w:rPr>
            <w:rFonts w:ascii="仿宋" w:eastAsia="仿宋" w:hAnsi="仿宋" w:cs="仿宋" w:hint="eastAsia"/>
            <w:sz w:val="36"/>
            <w:szCs w:val="36"/>
          </w:rPr>
          <w:t>10</w:t>
        </w:r>
        <w:r>
          <w:rPr>
            <w:rFonts w:ascii="仿宋" w:eastAsia="仿宋" w:hAnsi="仿宋" w:cs="仿宋" w:hint="eastAsia"/>
            <w:sz w:val="36"/>
            <w:szCs w:val="36"/>
          </w:rPr>
          <w:fldChar w:fldCharType="end"/>
        </w:r>
      </w:hyperlink>
    </w:p>
    <w:p w14:paraId="51D82419">
      <w:pPr>
        <w:pStyle w:val="TOC1"/>
        <w:tabs>
          <w:tab w:val="right" w:leader="dot" w:pos="8306"/>
        </w:tabs>
        <w:spacing w:line="360" w:lineRule="auto"/>
        <w:ind w:firstLine="360" w:firstLineChars="100"/>
        <w:rPr>
          <w:rFonts w:ascii="仿宋" w:eastAsia="仿宋" w:hAnsi="仿宋" w:cs="仿宋" w:hint="eastAsia"/>
          <w:sz w:val="36"/>
          <w:szCs w:val="36"/>
        </w:rPr>
      </w:pPr>
      <w:hyperlink w:anchor="_Toc15771" w:history="1">
        <w:r>
          <w:rPr>
            <w:rFonts w:ascii="仿宋" w:eastAsia="仿宋" w:hAnsi="仿宋" w:cs="仿宋" w:hint="eastAsia"/>
            <w:sz w:val="36"/>
            <w:szCs w:val="36"/>
            <w:lang w:val="en-US" w:eastAsia="zh-CN"/>
          </w:rPr>
          <w:t>八、一般公共预算支出经济分类情况表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_Toc15771 \h </w:instrText>
        </w:r>
        <w:r>
          <w:rPr>
            <w:rFonts w:ascii="仿宋" w:eastAsia="仿宋" w:hAnsi="仿宋" w:cs="仿宋" w:hint="eastAsia"/>
            <w:sz w:val="36"/>
            <w:szCs w:val="36"/>
          </w:rPr>
          <w:fldChar w:fldCharType="separate"/>
        </w:r>
        <w:r>
          <w:rPr>
            <w:rFonts w:ascii="仿宋" w:eastAsia="仿宋" w:hAnsi="仿宋" w:cs="仿宋" w:hint="eastAsia"/>
            <w:sz w:val="36"/>
            <w:szCs w:val="36"/>
          </w:rPr>
          <w:t>11</w:t>
        </w:r>
        <w:r>
          <w:rPr>
            <w:rFonts w:ascii="仿宋" w:eastAsia="仿宋" w:hAnsi="仿宋" w:cs="仿宋" w:hint="eastAsia"/>
            <w:sz w:val="36"/>
            <w:szCs w:val="36"/>
          </w:rPr>
          <w:fldChar w:fldCharType="end"/>
        </w:r>
      </w:hyperlink>
    </w:p>
    <w:p w14:paraId="0E14F59F">
      <w:pPr>
        <w:pStyle w:val="TOC1"/>
        <w:tabs>
          <w:tab w:val="right" w:leader="dot" w:pos="8306"/>
        </w:tabs>
        <w:spacing w:line="360" w:lineRule="auto"/>
        <w:ind w:firstLine="360" w:firstLineChars="100"/>
        <w:rPr>
          <w:rFonts w:ascii="仿宋" w:eastAsia="仿宋" w:hAnsi="仿宋" w:cs="仿宋" w:hint="eastAsia"/>
          <w:sz w:val="36"/>
          <w:szCs w:val="36"/>
        </w:rPr>
      </w:pPr>
      <w:hyperlink w:anchor="_Toc26464" w:history="1">
        <w:r>
          <w:rPr>
            <w:rFonts w:ascii="仿宋" w:eastAsia="仿宋" w:hAnsi="仿宋" w:cs="仿宋" w:hint="eastAsia"/>
            <w:sz w:val="36"/>
            <w:szCs w:val="36"/>
          </w:rPr>
          <w:t>九、一般公共预算基本支出经济分类情况表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_Toc26464 \h </w:instrText>
        </w:r>
        <w:r>
          <w:rPr>
            <w:rFonts w:ascii="仿宋" w:eastAsia="仿宋" w:hAnsi="仿宋" w:cs="仿宋" w:hint="eastAsia"/>
            <w:sz w:val="36"/>
            <w:szCs w:val="36"/>
          </w:rPr>
          <w:fldChar w:fldCharType="separate"/>
        </w:r>
        <w:r>
          <w:rPr>
            <w:rFonts w:ascii="仿宋" w:eastAsia="仿宋" w:hAnsi="仿宋" w:cs="仿宋" w:hint="eastAsia"/>
            <w:sz w:val="36"/>
            <w:szCs w:val="36"/>
          </w:rPr>
          <w:t>12</w:t>
        </w:r>
        <w:r>
          <w:rPr>
            <w:rFonts w:ascii="仿宋" w:eastAsia="仿宋" w:hAnsi="仿宋" w:cs="仿宋" w:hint="eastAsia"/>
            <w:sz w:val="36"/>
            <w:szCs w:val="36"/>
          </w:rPr>
          <w:fldChar w:fldCharType="end"/>
        </w:r>
      </w:hyperlink>
    </w:p>
    <w:p w14:paraId="3DA3BAA7">
      <w:pPr>
        <w:pStyle w:val="TOC1"/>
        <w:tabs>
          <w:tab w:val="right" w:leader="dot" w:pos="8306"/>
        </w:tabs>
        <w:spacing w:line="360" w:lineRule="auto"/>
        <w:ind w:firstLine="360" w:firstLineChars="100"/>
        <w:rPr>
          <w:rFonts w:ascii="仿宋" w:eastAsia="仿宋" w:hAnsi="仿宋" w:cs="仿宋" w:hint="eastAsia"/>
          <w:sz w:val="36"/>
          <w:szCs w:val="36"/>
        </w:rPr>
      </w:pPr>
      <w:hyperlink w:anchor="_Toc23124" w:history="1">
        <w:r>
          <w:rPr>
            <w:rFonts w:ascii="仿宋" w:eastAsia="仿宋" w:hAnsi="仿宋" w:cs="仿宋" w:hint="eastAsia"/>
            <w:sz w:val="36"/>
            <w:szCs w:val="36"/>
          </w:rPr>
          <w:t>十、一般公共预算“三公”经费支出预算表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_Toc23124 \h </w:instrText>
        </w:r>
        <w:r>
          <w:rPr>
            <w:rFonts w:ascii="仿宋" w:eastAsia="仿宋" w:hAnsi="仿宋" w:cs="仿宋" w:hint="eastAsia"/>
            <w:sz w:val="36"/>
            <w:szCs w:val="36"/>
          </w:rPr>
          <w:fldChar w:fldCharType="separate"/>
        </w:r>
        <w:r>
          <w:rPr>
            <w:rFonts w:ascii="仿宋" w:eastAsia="仿宋" w:hAnsi="仿宋" w:cs="仿宋" w:hint="eastAsia"/>
            <w:sz w:val="36"/>
            <w:szCs w:val="36"/>
          </w:rPr>
          <w:t>15</w:t>
        </w:r>
        <w:r>
          <w:rPr>
            <w:rFonts w:ascii="仿宋" w:eastAsia="仿宋" w:hAnsi="仿宋" w:cs="仿宋" w:hint="eastAsia"/>
            <w:sz w:val="36"/>
            <w:szCs w:val="36"/>
          </w:rPr>
          <w:fldChar w:fldCharType="end"/>
        </w:r>
      </w:hyperlink>
    </w:p>
    <w:p w14:paraId="3CD4EB85">
      <w:pPr>
        <w:pStyle w:val="TOC1"/>
        <w:tabs>
          <w:tab w:val="right" w:leader="dot" w:pos="8306"/>
        </w:tabs>
        <w:rPr>
          <w:rFonts w:ascii="仿宋" w:eastAsia="仿宋" w:hAnsi="仿宋" w:cs="仿宋" w:hint="eastAsia"/>
          <w:b/>
          <w:bCs/>
          <w:sz w:val="36"/>
          <w:szCs w:val="36"/>
        </w:rPr>
      </w:pPr>
      <w:hyperlink w:anchor="_Toc21214" w:history="1">
        <w:r>
          <w:rPr>
            <w:rFonts w:ascii="仿宋" w:eastAsia="仿宋" w:hAnsi="仿宋" w:cs="仿宋" w:hint="eastAsia"/>
            <w:b/>
            <w:bCs/>
            <w:sz w:val="36"/>
            <w:szCs w:val="36"/>
          </w:rPr>
          <w:t>第三部分</w:t>
        </w:r>
        <w:r>
          <w:rPr>
            <w:rFonts w:ascii="仿宋" w:eastAsia="仿宋" w:hAnsi="仿宋" w:cs="仿宋" w:hint="eastAsia"/>
            <w:b/>
            <w:bCs/>
            <w:sz w:val="36"/>
            <w:szCs w:val="36"/>
            <w:lang w:val="en-US" w:eastAsia="zh-CN"/>
          </w:rPr>
          <w:t xml:space="preserve"> </w:t>
        </w:r>
      </w:hyperlink>
      <w:hyperlink w:anchor="_Toc20090" w:history="1">
        <w:r>
          <w:rPr>
            <w:rFonts w:ascii="仿宋" w:eastAsia="仿宋" w:hAnsi="仿宋" w:cs="仿宋" w:hint="eastAsia"/>
            <w:b/>
            <w:bCs/>
            <w:sz w:val="36"/>
            <w:szCs w:val="36"/>
            <w:lang w:val="en-US" w:eastAsia="zh-CN"/>
          </w:rPr>
          <w:t>2026</w:t>
        </w:r>
        <w:r>
          <w:rPr>
            <w:rFonts w:ascii="仿宋" w:eastAsia="仿宋" w:hAnsi="仿宋" w:cs="仿宋" w:hint="eastAsia"/>
            <w:b/>
            <w:bCs/>
            <w:sz w:val="36"/>
            <w:szCs w:val="36"/>
          </w:rPr>
          <w:t>年度</w:t>
        </w:r>
        <w:r>
          <w:rPr>
            <w:rFonts w:ascii="仿宋" w:eastAsia="仿宋" w:hAnsi="仿宋" w:cs="仿宋" w:hint="eastAsia"/>
            <w:b/>
            <w:bCs/>
            <w:sz w:val="36"/>
            <w:szCs w:val="36"/>
            <w:lang w:val="en-US" w:eastAsia="zh-CN"/>
          </w:rPr>
          <w:t>单位</w:t>
        </w:r>
        <w:r>
          <w:rPr>
            <w:rFonts w:ascii="仿宋" w:eastAsia="仿宋" w:hAnsi="仿宋" w:cs="仿宋" w:hint="eastAsia"/>
            <w:b/>
            <w:bCs/>
            <w:sz w:val="36"/>
            <w:szCs w:val="36"/>
          </w:rPr>
          <w:t>预算情况说明</w:t>
        </w:r>
        <w:r>
          <w:rPr>
            <w:rFonts w:ascii="仿宋" w:eastAsia="仿宋" w:hAnsi="仿宋" w:cs="仿宋" w:hint="eastAsia"/>
            <w:b/>
            <w:bCs/>
            <w:sz w:val="36"/>
            <w:szCs w:val="36"/>
          </w:rPr>
          <w:tab/>
        </w:r>
        <w:r>
          <w:rPr>
            <w:rFonts w:ascii="仿宋" w:eastAsia="仿宋" w:hAnsi="仿宋" w:cs="仿宋" w:hint="eastAsia"/>
            <w:b/>
            <w:bCs/>
            <w:sz w:val="36"/>
            <w:szCs w:val="36"/>
          </w:rPr>
          <w:fldChar w:fldCharType="begin"/>
        </w:r>
        <w:r>
          <w:rPr>
            <w:rFonts w:ascii="仿宋" w:eastAsia="仿宋" w:hAnsi="仿宋" w:cs="仿宋" w:hint="eastAsia"/>
            <w:b/>
            <w:bCs/>
            <w:sz w:val="36"/>
            <w:szCs w:val="36"/>
          </w:rPr>
          <w:instrText xml:space="preserve"> PAGEREF _Toc20090 \h </w:instrText>
        </w:r>
        <w:r>
          <w:rPr>
            <w:rFonts w:ascii="仿宋" w:eastAsia="仿宋" w:hAnsi="仿宋" w:cs="仿宋" w:hint="eastAsia"/>
            <w:b/>
            <w:bCs/>
            <w:sz w:val="36"/>
            <w:szCs w:val="36"/>
          </w:rPr>
          <w:fldChar w:fldCharType="separate"/>
        </w:r>
        <w:r>
          <w:rPr>
            <w:rFonts w:ascii="仿宋" w:eastAsia="仿宋" w:hAnsi="仿宋" w:cs="仿宋" w:hint="eastAsia"/>
            <w:b/>
            <w:bCs/>
            <w:sz w:val="36"/>
            <w:szCs w:val="36"/>
          </w:rPr>
          <w:t>16</w:t>
        </w:r>
        <w:r>
          <w:rPr>
            <w:rFonts w:ascii="仿宋" w:eastAsia="仿宋" w:hAnsi="仿宋" w:cs="仿宋" w:hint="eastAsia"/>
            <w:b/>
            <w:bCs/>
            <w:sz w:val="36"/>
            <w:szCs w:val="36"/>
          </w:rPr>
          <w:fldChar w:fldCharType="end"/>
        </w:r>
      </w:hyperlink>
    </w:p>
    <w:p w14:paraId="17353D04">
      <w:pPr>
        <w:pStyle w:val="TOC1"/>
        <w:tabs>
          <w:tab w:val="right" w:leader="dot" w:pos="8306"/>
        </w:tabs>
        <w:spacing w:line="360" w:lineRule="auto"/>
        <w:ind w:firstLine="360" w:firstLineChars="100"/>
        <w:rPr>
          <w:rFonts w:ascii="仿宋" w:eastAsia="仿宋" w:hAnsi="仿宋" w:cs="仿宋" w:hint="eastAsia"/>
          <w:sz w:val="36"/>
          <w:szCs w:val="36"/>
        </w:rPr>
      </w:pPr>
      <w:hyperlink w:anchor="_Toc24491" w:history="1">
        <w:r>
          <w:rPr>
            <w:rFonts w:ascii="仿宋" w:eastAsia="仿宋" w:hAnsi="仿宋" w:cs="仿宋" w:hint="eastAsia"/>
            <w:sz w:val="36"/>
            <w:szCs w:val="36"/>
            <w:lang w:val="en-US" w:eastAsia="zh-CN"/>
          </w:rPr>
          <w:t>一、预算收支总体情况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_Toc24491 \h </w:instrText>
        </w:r>
        <w:r>
          <w:rPr>
            <w:rFonts w:ascii="仿宋" w:eastAsia="仿宋" w:hAnsi="仿宋" w:cs="仿宋" w:hint="eastAsia"/>
            <w:sz w:val="36"/>
            <w:szCs w:val="36"/>
          </w:rPr>
          <w:fldChar w:fldCharType="separate"/>
        </w:r>
        <w:r>
          <w:rPr>
            <w:rFonts w:ascii="仿宋" w:eastAsia="仿宋" w:hAnsi="仿宋" w:cs="仿宋" w:hint="eastAsia"/>
            <w:sz w:val="36"/>
            <w:szCs w:val="36"/>
          </w:rPr>
          <w:t>17</w:t>
        </w:r>
        <w:r>
          <w:rPr>
            <w:rFonts w:ascii="仿宋" w:eastAsia="仿宋" w:hAnsi="仿宋" w:cs="仿宋" w:hint="eastAsia"/>
            <w:sz w:val="36"/>
            <w:szCs w:val="36"/>
          </w:rPr>
          <w:fldChar w:fldCharType="end"/>
        </w:r>
      </w:hyperlink>
    </w:p>
    <w:p w14:paraId="03452BC8">
      <w:pPr>
        <w:pStyle w:val="TOC1"/>
        <w:tabs>
          <w:tab w:val="right" w:leader="dot" w:pos="8306"/>
        </w:tabs>
        <w:spacing w:line="360" w:lineRule="auto"/>
        <w:ind w:firstLine="360" w:firstLineChars="100"/>
        <w:rPr>
          <w:rFonts w:ascii="仿宋" w:eastAsia="仿宋" w:hAnsi="仿宋" w:cs="仿宋" w:hint="eastAsia"/>
          <w:sz w:val="36"/>
          <w:szCs w:val="36"/>
        </w:rPr>
      </w:pPr>
      <w:hyperlink w:anchor="_Toc17659" w:history="1">
        <w:r>
          <w:rPr>
            <w:rFonts w:ascii="仿宋" w:eastAsia="仿宋" w:hAnsi="仿宋" w:cs="仿宋" w:hint="eastAsia"/>
            <w:sz w:val="36"/>
            <w:szCs w:val="36"/>
            <w:lang w:val="en-US" w:eastAsia="zh-CN"/>
          </w:rPr>
          <w:t>二、一般公共预算拨款支出情况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_Toc17659 \h </w:instrText>
        </w:r>
        <w:r>
          <w:rPr>
            <w:rFonts w:ascii="仿宋" w:eastAsia="仿宋" w:hAnsi="仿宋" w:cs="仿宋" w:hint="eastAsia"/>
            <w:sz w:val="36"/>
            <w:szCs w:val="36"/>
          </w:rPr>
          <w:fldChar w:fldCharType="separate"/>
        </w:r>
        <w:r>
          <w:rPr>
            <w:rFonts w:ascii="仿宋" w:eastAsia="仿宋" w:hAnsi="仿宋" w:cs="仿宋" w:hint="eastAsia"/>
            <w:sz w:val="36"/>
            <w:szCs w:val="36"/>
          </w:rPr>
          <w:t>17</w:t>
        </w:r>
        <w:r>
          <w:rPr>
            <w:rFonts w:ascii="仿宋" w:eastAsia="仿宋" w:hAnsi="仿宋" w:cs="仿宋" w:hint="eastAsia"/>
            <w:sz w:val="36"/>
            <w:szCs w:val="36"/>
          </w:rPr>
          <w:fldChar w:fldCharType="end"/>
        </w:r>
      </w:hyperlink>
    </w:p>
    <w:p w14:paraId="593149BA">
      <w:pPr>
        <w:pStyle w:val="TOC1"/>
        <w:tabs>
          <w:tab w:val="right" w:leader="dot" w:pos="8306"/>
        </w:tabs>
        <w:spacing w:line="360" w:lineRule="auto"/>
        <w:ind w:firstLine="360" w:firstLineChars="100"/>
        <w:rPr>
          <w:rFonts w:ascii="仿宋" w:eastAsia="仿宋" w:hAnsi="仿宋" w:cs="仿宋" w:hint="eastAsia"/>
          <w:sz w:val="36"/>
          <w:szCs w:val="36"/>
        </w:rPr>
      </w:pPr>
      <w:hyperlink w:anchor="_Toc7059" w:history="1">
        <w:r>
          <w:rPr>
            <w:rFonts w:ascii="仿宋" w:eastAsia="仿宋" w:hAnsi="仿宋" w:cs="仿宋" w:hint="eastAsia"/>
            <w:sz w:val="36"/>
            <w:szCs w:val="36"/>
            <w:lang w:val="en-US" w:eastAsia="zh-CN"/>
          </w:rPr>
          <w:t>三、政府性基金预算拨款支出情况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_Toc7059 \h </w:instrText>
        </w:r>
        <w:r>
          <w:rPr>
            <w:rFonts w:ascii="仿宋" w:eastAsia="仿宋" w:hAnsi="仿宋" w:cs="仿宋" w:hint="eastAsia"/>
            <w:sz w:val="36"/>
            <w:szCs w:val="36"/>
          </w:rPr>
          <w:fldChar w:fldCharType="separate"/>
        </w:r>
        <w:r>
          <w:rPr>
            <w:rFonts w:ascii="仿宋" w:eastAsia="仿宋" w:hAnsi="仿宋" w:cs="仿宋" w:hint="eastAsia"/>
            <w:sz w:val="36"/>
            <w:szCs w:val="36"/>
          </w:rPr>
          <w:t>18</w:t>
        </w:r>
        <w:r>
          <w:rPr>
            <w:rFonts w:ascii="仿宋" w:eastAsia="仿宋" w:hAnsi="仿宋" w:cs="仿宋" w:hint="eastAsia"/>
            <w:sz w:val="36"/>
            <w:szCs w:val="36"/>
          </w:rPr>
          <w:fldChar w:fldCharType="end"/>
        </w:r>
      </w:hyperlink>
    </w:p>
    <w:p w14:paraId="2A97476B">
      <w:pPr>
        <w:pStyle w:val="TOC1"/>
        <w:tabs>
          <w:tab w:val="right" w:leader="dot" w:pos="8306"/>
        </w:tabs>
        <w:spacing w:line="360" w:lineRule="auto"/>
        <w:ind w:firstLine="360" w:firstLineChars="100"/>
        <w:rPr>
          <w:rFonts w:ascii="仿宋" w:eastAsia="仿宋" w:hAnsi="仿宋" w:cs="仿宋" w:hint="eastAsia"/>
          <w:sz w:val="36"/>
          <w:szCs w:val="36"/>
        </w:rPr>
      </w:pPr>
      <w:hyperlink w:anchor="_Toc20641" w:history="1">
        <w:r>
          <w:rPr>
            <w:rFonts w:ascii="仿宋" w:eastAsia="仿宋" w:hAnsi="仿宋" w:cs="仿宋" w:hint="eastAsia"/>
            <w:sz w:val="36"/>
            <w:szCs w:val="36"/>
            <w:lang w:val="en-US" w:eastAsia="zh-CN"/>
          </w:rPr>
          <w:t>四、国有资本经营预算拨款支出情况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_Toc20641 \h </w:instrText>
        </w:r>
        <w:r>
          <w:rPr>
            <w:rFonts w:ascii="仿宋" w:eastAsia="仿宋" w:hAnsi="仿宋" w:cs="仿宋" w:hint="eastAsia"/>
            <w:sz w:val="36"/>
            <w:szCs w:val="36"/>
          </w:rPr>
          <w:fldChar w:fldCharType="separate"/>
        </w:r>
        <w:r>
          <w:rPr>
            <w:rFonts w:ascii="仿宋" w:eastAsia="仿宋" w:hAnsi="仿宋" w:cs="仿宋" w:hint="eastAsia"/>
            <w:sz w:val="36"/>
            <w:szCs w:val="36"/>
          </w:rPr>
          <w:t>18</w:t>
        </w:r>
        <w:r>
          <w:rPr>
            <w:rFonts w:ascii="仿宋" w:eastAsia="仿宋" w:hAnsi="仿宋" w:cs="仿宋" w:hint="eastAsia"/>
            <w:sz w:val="36"/>
            <w:szCs w:val="36"/>
          </w:rPr>
          <w:fldChar w:fldCharType="end"/>
        </w:r>
      </w:hyperlink>
    </w:p>
    <w:p w14:paraId="58427558">
      <w:pPr>
        <w:pStyle w:val="TOC1"/>
        <w:tabs>
          <w:tab w:val="right" w:leader="dot" w:pos="8306"/>
        </w:tabs>
        <w:spacing w:line="360" w:lineRule="auto"/>
        <w:ind w:firstLine="360" w:firstLineChars="100"/>
        <w:rPr>
          <w:rFonts w:ascii="仿宋" w:eastAsia="仿宋" w:hAnsi="仿宋" w:cs="仿宋" w:hint="eastAsia"/>
          <w:sz w:val="36"/>
          <w:szCs w:val="36"/>
        </w:rPr>
      </w:pPr>
      <w:hyperlink w:anchor="_Toc24996" w:history="1">
        <w:r>
          <w:rPr>
            <w:rFonts w:ascii="仿宋" w:eastAsia="仿宋" w:hAnsi="仿宋" w:cs="仿宋" w:hint="eastAsia"/>
            <w:sz w:val="36"/>
            <w:szCs w:val="36"/>
          </w:rPr>
          <w:t>五、一般公共预算基本支出情况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_Toc24996 \h </w:instrText>
        </w:r>
        <w:r>
          <w:rPr>
            <w:rFonts w:ascii="仿宋" w:eastAsia="仿宋" w:hAnsi="仿宋" w:cs="仿宋" w:hint="eastAsia"/>
            <w:sz w:val="36"/>
            <w:szCs w:val="36"/>
          </w:rPr>
          <w:fldChar w:fldCharType="separate"/>
        </w:r>
        <w:r>
          <w:rPr>
            <w:rFonts w:ascii="仿宋" w:eastAsia="仿宋" w:hAnsi="仿宋" w:cs="仿宋" w:hint="eastAsia"/>
            <w:sz w:val="36"/>
            <w:szCs w:val="36"/>
          </w:rPr>
          <w:t>18</w:t>
        </w:r>
        <w:r>
          <w:rPr>
            <w:rFonts w:ascii="仿宋" w:eastAsia="仿宋" w:hAnsi="仿宋" w:cs="仿宋" w:hint="eastAsia"/>
            <w:sz w:val="36"/>
            <w:szCs w:val="36"/>
          </w:rPr>
          <w:fldChar w:fldCharType="end"/>
        </w:r>
      </w:hyperlink>
    </w:p>
    <w:p w14:paraId="5D374D3E">
      <w:pPr>
        <w:pStyle w:val="TOC1"/>
        <w:tabs>
          <w:tab w:val="right" w:leader="dot" w:pos="8306"/>
        </w:tabs>
        <w:spacing w:line="360" w:lineRule="auto"/>
        <w:ind w:firstLine="360" w:firstLineChars="100"/>
        <w:rPr>
          <w:rFonts w:ascii="仿宋" w:eastAsia="仿宋" w:hAnsi="仿宋" w:cs="仿宋" w:hint="eastAsia"/>
          <w:sz w:val="36"/>
          <w:szCs w:val="36"/>
        </w:rPr>
      </w:pPr>
      <w:hyperlink w:anchor="_Toc19976" w:history="1">
        <w:r>
          <w:rPr>
            <w:rFonts w:ascii="仿宋" w:eastAsia="仿宋" w:hAnsi="仿宋" w:cs="仿宋" w:hint="eastAsia"/>
            <w:sz w:val="36"/>
            <w:szCs w:val="36"/>
          </w:rPr>
          <w:t>六、一般公共预算“三公”经费支出情况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_Toc19976 \h </w:instrText>
        </w:r>
        <w:r>
          <w:rPr>
            <w:rFonts w:ascii="仿宋" w:eastAsia="仿宋" w:hAnsi="仿宋" w:cs="仿宋" w:hint="eastAsia"/>
            <w:sz w:val="36"/>
            <w:szCs w:val="36"/>
          </w:rPr>
          <w:fldChar w:fldCharType="separate"/>
        </w:r>
        <w:r>
          <w:rPr>
            <w:rFonts w:ascii="仿宋" w:eastAsia="仿宋" w:hAnsi="仿宋" w:cs="仿宋" w:hint="eastAsia"/>
            <w:sz w:val="36"/>
            <w:szCs w:val="36"/>
          </w:rPr>
          <w:t>19</w:t>
        </w:r>
        <w:r>
          <w:rPr>
            <w:rFonts w:ascii="仿宋" w:eastAsia="仿宋" w:hAnsi="仿宋" w:cs="仿宋" w:hint="eastAsia"/>
            <w:sz w:val="36"/>
            <w:szCs w:val="36"/>
          </w:rPr>
          <w:fldChar w:fldCharType="end"/>
        </w:r>
      </w:hyperlink>
    </w:p>
    <w:p w14:paraId="526B6B27">
      <w:pPr>
        <w:pStyle w:val="TOC1"/>
        <w:tabs>
          <w:tab w:val="right" w:leader="dot" w:pos="8306"/>
        </w:tabs>
        <w:spacing w:line="360" w:lineRule="auto"/>
        <w:ind w:firstLine="360" w:firstLineChars="100"/>
        <w:rPr>
          <w:rFonts w:ascii="仿宋" w:eastAsia="仿宋" w:hAnsi="仿宋" w:cs="仿宋" w:hint="eastAsia"/>
          <w:sz w:val="36"/>
          <w:szCs w:val="36"/>
        </w:rPr>
      </w:pPr>
      <w:hyperlink w:anchor="_Toc23234" w:history="1">
        <w:r>
          <w:rPr>
            <w:rFonts w:ascii="仿宋" w:eastAsia="仿宋" w:hAnsi="仿宋" w:cs="仿宋" w:hint="eastAsia"/>
            <w:sz w:val="36"/>
            <w:szCs w:val="36"/>
          </w:rPr>
          <w:t>七、预算绩效目标情况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_Toc23234 \h </w:instrText>
        </w:r>
        <w:r>
          <w:rPr>
            <w:rFonts w:ascii="仿宋" w:eastAsia="仿宋" w:hAnsi="仿宋" w:cs="仿宋" w:hint="eastAsia"/>
            <w:sz w:val="36"/>
            <w:szCs w:val="36"/>
          </w:rPr>
          <w:fldChar w:fldCharType="separate"/>
        </w:r>
        <w:r>
          <w:rPr>
            <w:rFonts w:ascii="仿宋" w:eastAsia="仿宋" w:hAnsi="仿宋" w:cs="仿宋" w:hint="eastAsia"/>
            <w:sz w:val="36"/>
            <w:szCs w:val="36"/>
          </w:rPr>
          <w:t>20</w:t>
        </w:r>
        <w:r>
          <w:rPr>
            <w:rFonts w:ascii="仿宋" w:eastAsia="仿宋" w:hAnsi="仿宋" w:cs="仿宋" w:hint="eastAsia"/>
            <w:sz w:val="36"/>
            <w:szCs w:val="36"/>
          </w:rPr>
          <w:fldChar w:fldCharType="end"/>
        </w:r>
      </w:hyperlink>
    </w:p>
    <w:p w14:paraId="000ED69F">
      <w:pPr>
        <w:pStyle w:val="TOC1"/>
        <w:tabs>
          <w:tab w:val="right" w:leader="dot" w:pos="8306"/>
        </w:tabs>
        <w:spacing w:line="360" w:lineRule="auto"/>
        <w:ind w:firstLine="360" w:firstLineChars="100"/>
        <w:rPr>
          <w:rFonts w:ascii="仿宋" w:eastAsia="仿宋" w:hAnsi="仿宋" w:cs="仿宋" w:hint="eastAsia"/>
          <w:sz w:val="36"/>
          <w:szCs w:val="36"/>
        </w:rPr>
      </w:pPr>
      <w:hyperlink w:anchor="_Toc28244" w:history="1">
        <w:r>
          <w:rPr>
            <w:rFonts w:ascii="仿宋" w:eastAsia="仿宋" w:hAnsi="仿宋" w:cs="仿宋" w:hint="eastAsia"/>
            <w:sz w:val="36"/>
            <w:szCs w:val="36"/>
          </w:rPr>
          <w:t>八、其他重要事项说明</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_Toc28244 \h </w:instrText>
        </w:r>
        <w:r>
          <w:rPr>
            <w:rFonts w:ascii="仿宋" w:eastAsia="仿宋" w:hAnsi="仿宋" w:cs="仿宋" w:hint="eastAsia"/>
            <w:sz w:val="36"/>
            <w:szCs w:val="36"/>
          </w:rPr>
          <w:fldChar w:fldCharType="separate"/>
        </w:r>
        <w:r>
          <w:rPr>
            <w:rFonts w:ascii="仿宋" w:eastAsia="仿宋" w:hAnsi="仿宋" w:cs="仿宋" w:hint="eastAsia"/>
            <w:sz w:val="36"/>
            <w:szCs w:val="36"/>
          </w:rPr>
          <w:t>21</w:t>
        </w:r>
        <w:r>
          <w:rPr>
            <w:rFonts w:ascii="仿宋" w:eastAsia="仿宋" w:hAnsi="仿宋" w:cs="仿宋" w:hint="eastAsia"/>
            <w:sz w:val="36"/>
            <w:szCs w:val="36"/>
          </w:rPr>
          <w:fldChar w:fldCharType="end"/>
        </w:r>
      </w:hyperlink>
    </w:p>
    <w:p w14:paraId="39FA5734">
      <w:pPr>
        <w:pStyle w:val="TOC1"/>
        <w:tabs>
          <w:tab w:val="right" w:leader="dot" w:pos="8306"/>
        </w:tabs>
        <w:rPr>
          <w:rFonts w:ascii="仿宋" w:eastAsia="仿宋" w:hAnsi="仿宋" w:cs="仿宋" w:hint="eastAsia"/>
          <w:b/>
          <w:bCs/>
          <w:sz w:val="36"/>
          <w:szCs w:val="36"/>
        </w:rPr>
      </w:pPr>
      <w:hyperlink w:anchor="_Toc14348" w:history="1">
        <w:r>
          <w:rPr>
            <w:rFonts w:ascii="仿宋" w:eastAsia="仿宋" w:hAnsi="仿宋" w:cs="仿宋" w:hint="eastAsia"/>
            <w:b/>
            <w:bCs/>
            <w:sz w:val="36"/>
            <w:szCs w:val="36"/>
          </w:rPr>
          <w:t>第四部分</w:t>
        </w:r>
        <w:r>
          <w:rPr>
            <w:rFonts w:ascii="仿宋" w:eastAsia="仿宋" w:hAnsi="仿宋" w:cs="仿宋" w:hint="eastAsia"/>
            <w:b/>
            <w:bCs/>
            <w:sz w:val="36"/>
            <w:szCs w:val="36"/>
            <w:lang w:val="en-US" w:eastAsia="zh-CN"/>
          </w:rPr>
          <w:t xml:space="preserve"> </w:t>
        </w:r>
      </w:hyperlink>
      <w:hyperlink w:anchor="_Toc30858" w:history="1">
        <w:r>
          <w:rPr>
            <w:rFonts w:ascii="仿宋" w:eastAsia="仿宋" w:hAnsi="仿宋" w:cs="仿宋" w:hint="eastAsia"/>
            <w:b/>
            <w:bCs/>
            <w:sz w:val="36"/>
            <w:szCs w:val="36"/>
            <w:lang w:eastAsia="zh-CN"/>
          </w:rPr>
          <w:t>名词解释</w:t>
        </w:r>
        <w:r>
          <w:rPr>
            <w:rFonts w:ascii="仿宋" w:eastAsia="仿宋" w:hAnsi="仿宋" w:cs="仿宋" w:hint="eastAsia"/>
            <w:b/>
            <w:bCs/>
            <w:sz w:val="36"/>
            <w:szCs w:val="36"/>
          </w:rPr>
          <w:tab/>
        </w:r>
        <w:r>
          <w:rPr>
            <w:rFonts w:ascii="仿宋" w:eastAsia="仿宋" w:hAnsi="仿宋" w:cs="仿宋" w:hint="eastAsia"/>
            <w:b/>
            <w:bCs/>
            <w:sz w:val="36"/>
            <w:szCs w:val="36"/>
          </w:rPr>
          <w:fldChar w:fldCharType="begin"/>
        </w:r>
        <w:r>
          <w:rPr>
            <w:rFonts w:ascii="仿宋" w:eastAsia="仿宋" w:hAnsi="仿宋" w:cs="仿宋" w:hint="eastAsia"/>
            <w:b/>
            <w:bCs/>
            <w:sz w:val="36"/>
            <w:szCs w:val="36"/>
          </w:rPr>
          <w:instrText xml:space="preserve"> PAGEREF _Toc30858 \h </w:instrText>
        </w:r>
        <w:r>
          <w:rPr>
            <w:rFonts w:ascii="仿宋" w:eastAsia="仿宋" w:hAnsi="仿宋" w:cs="仿宋" w:hint="eastAsia"/>
            <w:b/>
            <w:bCs/>
            <w:sz w:val="36"/>
            <w:szCs w:val="36"/>
          </w:rPr>
          <w:fldChar w:fldCharType="separate"/>
        </w:r>
        <w:r>
          <w:rPr>
            <w:rFonts w:ascii="仿宋" w:eastAsia="仿宋" w:hAnsi="仿宋" w:cs="仿宋" w:hint="eastAsia"/>
            <w:b/>
            <w:bCs/>
            <w:sz w:val="36"/>
            <w:szCs w:val="36"/>
          </w:rPr>
          <w:t>22</w:t>
        </w:r>
        <w:r>
          <w:rPr>
            <w:rFonts w:ascii="仿宋" w:eastAsia="仿宋" w:hAnsi="仿宋" w:cs="仿宋" w:hint="eastAsia"/>
            <w:b/>
            <w:bCs/>
            <w:sz w:val="36"/>
            <w:szCs w:val="36"/>
          </w:rPr>
          <w:fldChar w:fldCharType="end"/>
        </w:r>
      </w:hyperlink>
    </w:p>
    <w:p w14:paraId="1B61D437">
      <w:pPr>
        <w:pStyle w:val="TOC22"/>
        <w:spacing w:line="360" w:lineRule="auto"/>
        <w:sectPr>
          <w:footerReference w:type="default" r:id="rId7"/>
          <w:pgSz w:w="11906" w:h="16838"/>
          <w:pgMar w:top="1440" w:right="1800" w:bottom="1440" w:left="1800" w:header="851" w:footer="992" w:gutter="0"/>
          <w:pgNumType w:fmt="decimal" w:start="1"/>
          <w:cols w:num="1" w:space="720"/>
          <w:docGrid w:type="lines" w:linePitch="312" w:charSpace="0"/>
        </w:sectPr>
      </w:pPr>
      <w:r>
        <w:rPr>
          <w:rFonts w:ascii="仿宋" w:eastAsia="仿宋" w:hAnsi="仿宋" w:cs="仿宋" w:hint="eastAsia"/>
          <w:szCs w:val="36"/>
        </w:rPr>
        <w:fldChar w:fldCharType="end"/>
      </w:r>
    </w:p>
    <w:p w14:paraId="7D83FFDF">
      <w:pPr>
        <w:autoSpaceDE w:val="0"/>
        <w:autoSpaceDN w:val="0"/>
        <w:jc w:val="left"/>
        <w:rPr>
          <w:rFonts w:asciiTheme="minorEastAsia" w:eastAsiaTheme="minorEastAsia" w:hAnsiTheme="minorEastAsia" w:cstheme="minorEastAsia" w:hint="eastAsia"/>
          <w:bCs/>
          <w:sz w:val="21"/>
          <w:szCs w:val="21"/>
          <w:lang w:val="en-US" w:eastAsia="zh-CN"/>
        </w:rPr>
      </w:pPr>
    </w:p>
    <w:p w14:paraId="3F2F955D">
      <w:pPr>
        <w:widowControl/>
        <w:jc w:val="center"/>
        <w:rPr>
          <w:rFonts w:ascii="黑体" w:eastAsia="黑体" w:hAnsi="黑体" w:cs="Times New Roman"/>
          <w:kern w:val="0"/>
          <w:sz w:val="36"/>
          <w:szCs w:val="36"/>
        </w:rPr>
      </w:pPr>
    </w:p>
    <w:p w14:paraId="1CD7F41A">
      <w:pPr>
        <w:widowControl/>
        <w:jc w:val="center"/>
        <w:rPr>
          <w:rFonts w:ascii="黑体" w:eastAsia="黑体" w:hAnsi="黑体" w:cs="Times New Roman"/>
          <w:kern w:val="0"/>
          <w:sz w:val="36"/>
          <w:szCs w:val="36"/>
        </w:rPr>
      </w:pPr>
    </w:p>
    <w:p w14:paraId="74EF2CCE">
      <w:pPr>
        <w:widowControl/>
        <w:jc w:val="both"/>
        <w:rPr>
          <w:rFonts w:ascii="黑体" w:eastAsia="黑体" w:hAnsi="黑体" w:cs="Times New Roman"/>
          <w:kern w:val="0"/>
          <w:sz w:val="36"/>
          <w:szCs w:val="36"/>
        </w:rPr>
      </w:pPr>
    </w:p>
    <w:p w14:paraId="7C5F31F7">
      <w:pPr>
        <w:widowControl/>
        <w:jc w:val="center"/>
        <w:rPr>
          <w:rFonts w:ascii="黑体" w:eastAsia="黑体" w:hAnsi="黑体" w:cs="Times New Roman"/>
          <w:kern w:val="0"/>
          <w:sz w:val="36"/>
          <w:szCs w:val="36"/>
        </w:rPr>
      </w:pPr>
    </w:p>
    <w:p w14:paraId="27684345">
      <w:pPr>
        <w:widowControl/>
        <w:jc w:val="center"/>
        <w:rPr>
          <w:rFonts w:ascii="黑体" w:eastAsia="黑体" w:hAnsi="黑体" w:cs="Times New Roman"/>
          <w:kern w:val="0"/>
          <w:sz w:val="36"/>
          <w:szCs w:val="36"/>
        </w:rPr>
      </w:pPr>
    </w:p>
    <w:p w14:paraId="584A30D5">
      <w:pPr>
        <w:widowControl/>
        <w:jc w:val="left"/>
        <w:rPr>
          <w:rFonts w:ascii="黑体" w:eastAsia="黑体" w:hAnsi="黑体" w:cs="Times New Roman"/>
          <w:kern w:val="0"/>
          <w:sz w:val="36"/>
          <w:szCs w:val="36"/>
        </w:rPr>
      </w:pPr>
    </w:p>
    <w:p w14:paraId="705C07F2">
      <w:pPr>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Char"/>
          <w:rFonts w:ascii="黑体" w:eastAsia="黑体" w:hAnsi="黑体" w:cs="黑体" w:hint="eastAsia"/>
          <w:b w:val="0"/>
          <w:bCs/>
          <w:kern w:val="44"/>
          <w:sz w:val="56"/>
          <w:szCs w:val="56"/>
          <w:lang w:val="en-US" w:eastAsia="zh-CN"/>
        </w:rPr>
      </w:pPr>
      <w:bookmarkStart w:id="0" w:name="_Toc14214"/>
      <w:r>
        <w:rPr>
          <w:rStyle w:val="1Char"/>
          <w:rFonts w:hint="eastAsia"/>
          <w:b w:val="0"/>
          <w:bCs/>
          <w:kern w:val="44"/>
          <w:sz w:val="56"/>
          <w:szCs w:val="56"/>
        </w:rPr>
        <w:t>第一部分</w:t>
      </w:r>
    </w:p>
    <w:bookmarkEnd w:id="0"/>
    <w:p w14:paraId="76910DF9">
      <w:pPr>
        <w:pStyle w:val="Heading1"/>
        <w:pageBreakBefore w:val="0"/>
        <w:widowControl w:val="0"/>
        <w:kinsoku/>
        <w:wordWrap/>
        <w:overflowPunct/>
        <w:topLinePunct w:val="0"/>
        <w:autoSpaceDE/>
        <w:autoSpaceDN/>
        <w:bidi w:val="0"/>
        <w:adjustRightInd/>
        <w:snapToGrid/>
        <w:spacing w:after="320" w:line="360" w:lineRule="auto"/>
        <w:jc w:val="center"/>
        <w:textAlignment w:val="auto"/>
        <w:rPr>
          <w:rFonts w:ascii="黑体" w:eastAsia="黑体" w:hAnsi="黑体" w:cs="黑体" w:hint="eastAsia"/>
          <w:b w:val="0"/>
          <w:bCs/>
          <w:sz w:val="56"/>
          <w:szCs w:val="56"/>
        </w:rPr>
      </w:pPr>
      <w:bookmarkStart w:id="1" w:name="_Toc24360"/>
      <w:r>
        <w:rPr>
          <w:rFonts w:ascii="黑体" w:eastAsia="黑体" w:hAnsi="黑体" w:cs="黑体" w:hint="eastAsia"/>
          <w:b w:val="0"/>
          <w:bCs/>
          <w:kern w:val="44"/>
          <w:sz w:val="56"/>
          <w:szCs w:val="56"/>
          <w:lang w:val="en-US" w:eastAsia="zh-CN"/>
        </w:rPr>
        <w:t>单位</w:t>
      </w:r>
      <w:r>
        <w:rPr>
          <w:rFonts w:ascii="黑体" w:eastAsia="黑体" w:hAnsi="黑体" w:cs="黑体" w:hint="eastAsia"/>
          <w:b w:val="0"/>
          <w:bCs/>
          <w:kern w:val="44"/>
          <w:sz w:val="56"/>
          <w:szCs w:val="56"/>
        </w:rPr>
        <w:t>概况</w:t>
      </w:r>
      <w:bookmarkEnd w:id="1"/>
    </w:p>
    <w:p w14:paraId="00D5552C">
      <w:pPr>
        <w:widowControl/>
        <w:jc w:val="left"/>
        <w:rPr>
          <w:rFonts w:ascii="黑体" w:eastAsia="黑体" w:hAnsi="黑体" w:cs="Times New Roman"/>
          <w:kern w:val="0"/>
          <w:sz w:val="36"/>
          <w:szCs w:val="36"/>
        </w:rPr>
      </w:pPr>
    </w:p>
    <w:p w14:paraId="6E206DBF">
      <w:pPr>
        <w:widowControl/>
        <w:jc w:val="left"/>
        <w:rPr>
          <w:rFonts w:ascii="黑体" w:eastAsia="黑体" w:hAnsi="黑体" w:cs="Times New Roman"/>
          <w:kern w:val="0"/>
          <w:sz w:val="36"/>
          <w:szCs w:val="36"/>
        </w:rPr>
        <w:sectPr>
          <w:footerReference w:type="default" r:id="rId8"/>
          <w:pgSz w:w="11906" w:h="16838"/>
          <w:pgMar w:top="1440" w:right="1800" w:bottom="1440" w:left="1800" w:header="851" w:footer="992" w:gutter="0"/>
          <w:pgNumType w:fmt="decimal" w:start="1"/>
          <w:cols w:num="1" w:space="720"/>
          <w:docGrid w:type="lines" w:linePitch="312" w:charSpace="0"/>
        </w:sectPr>
      </w:pPr>
    </w:p>
    <w:p w14:paraId="778F8C7A">
      <w:pPr>
        <w:pStyle w:val="Heading1"/>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ascii="黑体" w:eastAsia="黑体" w:hAnsi="黑体" w:cs="黑体" w:hint="eastAsia"/>
          <w:b w:val="0"/>
          <w:bCs/>
          <w:lang w:val="en-US" w:eastAsia="zh-CN"/>
        </w:rPr>
      </w:pPr>
      <w:bookmarkStart w:id="2" w:name="_Toc27901"/>
      <w:r>
        <w:rPr>
          <w:rFonts w:hint="eastAsia"/>
          <w:b w:val="0"/>
          <w:bCs/>
          <w:lang w:val="en-US" w:eastAsia="zh-CN"/>
        </w:rPr>
        <w:t>一、单位主要职责</w:t>
      </w:r>
      <w:bookmarkEnd w:id="2"/>
    </w:p>
    <w:p w14:paraId="0D914DE4">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仿宋" w:eastAsia="仿宋" w:hAnsi="仿宋" w:cs="仿宋_GB2312" w:hint="eastAsia"/>
          <w:sz w:val="32"/>
          <w:szCs w:val="32"/>
          <w:lang w:val="en-US" w:eastAsia="zh-CN"/>
        </w:rPr>
      </w:pPr>
      <w:r>
        <w:rPr>
          <w:rFonts w:ascii="仿宋" w:eastAsia="仿宋" w:hAnsi="仿宋" w:cs="仿宋" w:hint="eastAsia"/>
          <w:sz w:val="32"/>
          <w:lang w:val="en-US" w:eastAsia="zh-CN"/>
        </w:rPr>
        <w:t>连城白鸭研究所</w:t>
      </w:r>
      <w:r>
        <w:rPr>
          <w:rFonts w:ascii="仿宋" w:eastAsia="仿宋" w:hAnsi="仿宋" w:cs="仿宋"/>
          <w:sz w:val="32"/>
        </w:rPr>
        <w:t>的主要职责是：</w:t>
      </w:r>
      <w:r>
        <w:rPr>
          <w:rFonts w:ascii="仿宋" w:eastAsia="仿宋" w:hAnsi="仿宋" w:cs="仿宋" w:hint="eastAsia"/>
          <w:sz w:val="32"/>
          <w:lang w:val="en-US" w:eastAsia="zh-CN"/>
        </w:rPr>
        <w:t xml:space="preserve">为连城白鸭产业发展提供服务。 </w:t>
        <w:cr/>
        <w:t xml:space="preserve"> （一）连城白鸭品种保种和选育。 </w:t>
        <w:cr/>
        <w:t xml:space="preserve"> （二）连城白鸭产品开发。 </w:t>
        <w:cr/>
        <w:t xml:space="preserve"> （三）连城白鸭药理、药效研究。 </w:t>
        <w:cr/>
        <w:t xml:space="preserve"> （四）连城白鸭标准制定、试验验证。 </w:t>
        <w:cr/>
      </w:r>
    </w:p>
    <w:p w14:paraId="41D2EF06">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400" w:firstLineChars="200"/>
        <w:textAlignment w:val="auto"/>
        <w:rPr>
          <w:rFonts w:hint="eastAsia"/>
          <w:b w:val="0"/>
          <w:bCs/>
          <w:lang w:val="en-US" w:eastAsia="zh-CN"/>
        </w:rPr>
      </w:pPr>
    </w:p>
    <w:p w14:paraId="48C50541">
      <w:pPr>
        <w:pStyle w:val="Heading1"/>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ascii="黑体" w:eastAsia="黑体" w:hAnsi="黑体" w:cs="黑体" w:hint="eastAsia"/>
          <w:b w:val="0"/>
          <w:bCs/>
          <w:lang w:val="en-US" w:eastAsia="zh-CN"/>
        </w:rPr>
      </w:pPr>
      <w:bookmarkStart w:id="3" w:name="_Toc11519"/>
      <w:r>
        <w:rPr>
          <w:rFonts w:hint="eastAsia"/>
          <w:b w:val="0"/>
          <w:bCs/>
          <w:lang w:val="en-US" w:eastAsia="zh-CN"/>
        </w:rPr>
        <w:t>二、单位预算单位构成</w:t>
      </w:r>
      <w:bookmarkEnd w:id="3"/>
    </w:p>
    <w:p w14:paraId="3F16052E">
      <w:pPr>
        <w:keepNext w:val="0"/>
        <w:keepLines w:val="0"/>
        <w:pageBreakBefore w:val="0"/>
        <w:widowControl w:val="0"/>
        <w:tabs>
          <w:tab w:val="left" w:pos="7513"/>
        </w:tabs>
        <w:kinsoku/>
        <w:wordWrap/>
        <w:overflowPunct/>
        <w:topLinePunct/>
        <w:autoSpaceDE/>
        <w:autoSpaceDN/>
        <w:bidi w:val="0"/>
        <w:adjustRightInd w:val="0"/>
        <w:snapToGrid w:val="0"/>
        <w:spacing w:line="600" w:lineRule="exact"/>
        <w:ind w:firstLine="640" w:firstLineChars="200"/>
        <w:textAlignment w:val="auto"/>
        <w:rPr>
          <w:rFonts w:ascii="仿宋" w:eastAsia="仿宋" w:hAnsi="仿宋" w:cs="仿宋" w:hint="eastAsia"/>
          <w:sz w:val="32"/>
          <w:lang w:eastAsia="zh-CN"/>
        </w:rPr>
      </w:pPr>
      <w:r>
        <w:rPr>
          <w:rFonts w:ascii="仿宋" w:eastAsia="仿宋" w:hAnsi="仿宋" w:cs="仿宋"/>
          <w:sz w:val="32"/>
        </w:rPr>
        <w:t>从预算单位构成看，</w:t>
      </w:r>
      <w:r>
        <w:rPr>
          <w:rFonts w:ascii="仿宋" w:eastAsia="仿宋" w:hAnsi="仿宋" w:cs="仿宋_GB2312" w:hint="eastAsia"/>
          <w:sz w:val="32"/>
          <w:szCs w:val="32"/>
          <w:lang w:val="en-US" w:eastAsia="zh-CN"/>
        </w:rPr>
        <w:t>连城白鸭研究所</w:t>
      </w:r>
      <w:r>
        <w:rPr>
          <w:rFonts w:ascii="仿宋" w:eastAsia="仿宋" w:hAnsi="仿宋" w:hint="eastAsia"/>
          <w:sz w:val="32"/>
          <w:szCs w:val="32"/>
          <w:highlight w:val="none"/>
        </w:rPr>
        <w:t>单位</w:t>
      </w:r>
      <w:r>
        <w:rPr>
          <w:rFonts w:ascii="仿宋" w:eastAsia="仿宋" w:hAnsi="仿宋" w:hint="eastAsia"/>
          <w:sz w:val="32"/>
          <w:szCs w:val="32"/>
        </w:rPr>
        <w:t>包括</w:t>
      </w:r>
      <w:r>
        <w:rPr>
          <w:rFonts w:ascii="仿宋" w:eastAsia="仿宋" w:hAnsi="仿宋" w:cs="仿宋_GB2312" w:hint="eastAsia"/>
          <w:sz w:val="32"/>
          <w:szCs w:val="32"/>
          <w:lang w:val="en-US" w:eastAsia="zh-CN"/>
        </w:rPr>
        <w:t>1</w:t>
      </w:r>
      <w:r>
        <w:rPr>
          <w:rFonts w:ascii="仿宋" w:eastAsia="仿宋" w:hAnsi="仿宋" w:hint="eastAsia"/>
          <w:sz w:val="32"/>
          <w:szCs w:val="32"/>
        </w:rPr>
        <w:t>个机关行政处（科、股）室</w:t>
      </w:r>
      <w:r>
        <w:rPr>
          <w:rFonts w:ascii="仿宋" w:eastAsia="仿宋" w:hAnsi="仿宋" w:hint="eastAsia"/>
          <w:sz w:val="32"/>
          <w:szCs w:val="32"/>
          <w:highlight w:val="none"/>
        </w:rPr>
        <w:t>，</w:t>
      </w:r>
      <w:r>
        <w:rPr>
          <w:rFonts w:ascii="仿宋" w:eastAsia="仿宋" w:hAnsi="仿宋" w:cs="仿宋"/>
          <w:sz w:val="32"/>
        </w:rPr>
        <w:t>其中：列入</w:t>
      </w:r>
      <w:r>
        <w:rPr>
          <w:rFonts w:ascii="仿宋" w:eastAsia="仿宋" w:hAnsi="仿宋" w:cs="仿宋" w:hint="eastAsia"/>
          <w:sz w:val="32"/>
          <w:lang w:eastAsia="zh-CN"/>
        </w:rPr>
        <w:t>2026</w:t>
      </w:r>
      <w:r>
        <w:rPr>
          <w:rFonts w:ascii="仿宋" w:eastAsia="仿宋" w:hAnsi="仿宋" w:cs="仿宋"/>
          <w:sz w:val="32"/>
        </w:rPr>
        <w:t>年</w:t>
      </w:r>
      <w:r>
        <w:rPr>
          <w:rFonts w:ascii="仿宋" w:eastAsia="仿宋" w:hAnsi="仿宋" w:hint="eastAsia"/>
          <w:sz w:val="32"/>
          <w:szCs w:val="32"/>
          <w:highlight w:val="none"/>
        </w:rPr>
        <w:t>单位</w:t>
      </w:r>
      <w:r>
        <w:rPr>
          <w:rFonts w:ascii="仿宋" w:eastAsia="仿宋" w:hAnsi="仿宋" w:cs="仿宋"/>
          <w:sz w:val="32"/>
        </w:rPr>
        <w:t>预算编制范围的单位详细情况见下表</w:t>
      </w:r>
      <w:r>
        <w:rPr>
          <w:rFonts w:ascii="仿宋" w:eastAsia="仿宋" w:hAnsi="仿宋" w:hint="eastAsia"/>
          <w:sz w:val="32"/>
          <w:szCs w:val="32"/>
          <w:lang w:eastAsia="zh-CN"/>
        </w:rPr>
        <w:t>：</w:t>
      </w:r>
    </w:p>
    <w:tbl>
      <w:tblPr>
        <w:tblStyle w:val="TableNormal"/>
        <w:tblW w:w="850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14"/>
        <w:gridCol w:w="4387"/>
      </w:tblGrid>
      <w:tr w14:paraId="5818F7F6">
        <w:tblPrEx>
          <w:tblW w:w="8501" w:type="dxa"/>
          <w:tblInd w:w="0" w:type="dxa"/>
          <w:tblLayout w:type="fixed"/>
        </w:tblPrEx>
        <w:trPr>
          <w:trHeight w:val="567"/>
        </w:trPr>
        <w:tc>
          <w:tcPr>
            <w:tcW w:w="4114" w:type="dxa"/>
            <w:vAlign w:val="center"/>
          </w:tcPr>
          <w:p w14:paraId="3E5933F3">
            <w:pPr>
              <w:bidi w:val="0"/>
              <w:jc w:val="center"/>
              <w:rPr>
                <w:rFonts w:ascii="仿宋" w:eastAsia="仿宋" w:hAnsi="仿宋" w:cs="仿宋" w:hint="default"/>
                <w:b w:val="0"/>
                <w:bCs w:val="0"/>
                <w:sz w:val="32"/>
                <w:szCs w:val="32"/>
                <w:vertAlign w:val="baseline"/>
                <w:lang w:val="en-US" w:eastAsia="zh-CN"/>
              </w:rPr>
            </w:pPr>
            <w:r>
              <w:rPr>
                <w:rFonts w:ascii="仿宋" w:eastAsia="仿宋" w:hAnsi="仿宋" w:cs="仿宋" w:hint="eastAsia"/>
                <w:b w:val="0"/>
                <w:bCs w:val="0"/>
                <w:sz w:val="32"/>
                <w:szCs w:val="32"/>
                <w:vertAlign w:val="baseline"/>
                <w:lang w:val="en-US" w:eastAsia="zh-CN"/>
              </w:rPr>
              <w:t>序号</w:t>
            </w:r>
          </w:p>
        </w:tc>
        <w:tc>
          <w:tcPr>
            <w:tcW w:w="4387" w:type="dxa"/>
            <w:vAlign w:val="center"/>
          </w:tcPr>
          <w:p w14:paraId="52060C88">
            <w:pPr>
              <w:bidi w:val="0"/>
              <w:jc w:val="center"/>
              <w:rPr>
                <w:rFonts w:ascii="仿宋" w:eastAsia="仿宋" w:hAnsi="仿宋" w:cs="仿宋" w:hint="eastAsia"/>
                <w:b w:val="0"/>
                <w:bCs w:val="0"/>
                <w:sz w:val="32"/>
                <w:szCs w:val="32"/>
                <w:vertAlign w:val="baseline"/>
                <w:lang w:val="en-US" w:eastAsia="zh-CN"/>
              </w:rPr>
            </w:pPr>
            <w:r>
              <w:rPr>
                <w:rFonts w:ascii="仿宋" w:eastAsia="仿宋" w:hAnsi="仿宋" w:cs="仿宋" w:hint="eastAsia"/>
                <w:b w:val="0"/>
                <w:bCs w:val="0"/>
                <w:sz w:val="32"/>
                <w:szCs w:val="32"/>
                <w:vertAlign w:val="baseline"/>
                <w:lang w:val="en-US" w:eastAsia="zh-CN"/>
              </w:rPr>
              <w:t>单位名称</w:t>
            </w:r>
          </w:p>
        </w:tc>
      </w:tr>
      <w:tr w14:paraId="0BE84D87">
        <w:tblPrEx>
          <w:tblW w:w="8501" w:type="dxa"/>
          <w:tblInd w:w="0" w:type="dxa"/>
          <w:tblLayout w:type="fixed"/>
        </w:tblPrEx>
        <w:trPr>
          <w:trHeight w:val="567"/>
        </w:trPr>
        <w:tc>
          <w:tcPr>
            <w:tcW w:w="4114" w:type="dxa"/>
            <w:shd w:val="clear" w:color="auto" w:fill="auto"/>
            <w:vAlign w:val="center"/>
          </w:tcPr>
          <w:p>
            <w:pPr>
              <w:jc w:val="center"/>
            </w:pPr>
            <w:r>
              <w:rPr>
                <w:rFonts w:ascii="仿宋" w:eastAsia="仿宋" w:hAnsi="仿宋" w:cs="仿宋"/>
                <w:sz w:val="32"/>
              </w:rPr>
              <w:t>1</w:t>
            </w:r>
          </w:p>
        </w:tc>
        <w:tc>
          <w:tcPr>
            <w:tcW w:w="4387" w:type="dxa"/>
            <w:shd w:val="clear" w:color="auto" w:fill="auto"/>
            <w:vAlign w:val="center"/>
          </w:tcPr>
          <w:p w14:paraId="031C8664">
            <w:pPr>
              <w:bidi w:val="0"/>
              <w:jc w:val="center"/>
              <w:rPr>
                <w:rFonts w:ascii="仿宋" w:eastAsia="仿宋" w:hAnsi="仿宋" w:cs="仿宋" w:hint="eastAsia"/>
                <w:kern w:val="2"/>
                <w:sz w:val="32"/>
                <w:szCs w:val="32"/>
                <w:vertAlign w:val="baseline"/>
                <w:lang w:val="en-US" w:eastAsia="zh-CN" w:bidi="ar-SA"/>
              </w:rPr>
            </w:pPr>
            <w:r>
              <w:rPr>
                <w:rFonts w:ascii="仿宋" w:eastAsia="仿宋" w:hAnsi="仿宋" w:cs="仿宋" w:hint="eastAsia"/>
                <w:sz w:val="32"/>
                <w:szCs w:val="32"/>
                <w:vertAlign w:val="baseline"/>
                <w:lang w:val="en-US" w:eastAsia="zh-CN"/>
              </w:rPr>
              <w:t>连城白鸭研究所</w:t>
            </w:r>
          </w:p>
        </w:tc>
      </w:tr>
    </w:tbl>
    <w:p w14:paraId="38532722">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eastAsia="仿宋" w:hAnsi="仿宋" w:cs="仿宋_GB2312" w:hint="eastAsia"/>
          <w:sz w:val="32"/>
          <w:szCs w:val="32"/>
          <w:lang w:val="en-US" w:eastAsia="zh-CN"/>
        </w:rPr>
      </w:pPr>
    </w:p>
    <w:p w14:paraId="6F647A79">
      <w:pPr>
        <w:pStyle w:val="Heading1"/>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b w:val="0"/>
          <w:bCs/>
          <w:lang w:val="en-US" w:eastAsia="zh-CN"/>
        </w:rPr>
      </w:pPr>
      <w:bookmarkStart w:id="4" w:name="_Toc2404"/>
      <w:r>
        <w:rPr>
          <w:rFonts w:hint="eastAsia"/>
          <w:b w:val="0"/>
          <w:bCs/>
          <w:lang w:val="en-US" w:eastAsia="zh-CN"/>
        </w:rPr>
        <w:t>三、单位主要工作任务</w:t>
      </w:r>
      <w:bookmarkEnd w:id="4"/>
    </w:p>
    <w:p w14:paraId="3A1E821D">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仿宋" w:eastAsia="仿宋" w:hAnsi="仿宋" w:hint="eastAsia"/>
          <w:sz w:val="32"/>
          <w:szCs w:val="32"/>
          <w:lang w:val="en-US" w:eastAsia="zh-CN"/>
        </w:rPr>
        <w:sectPr>
          <w:pgSz w:w="11906" w:h="16838"/>
          <w:pgMar w:top="1440" w:right="1800" w:bottom="1440" w:left="1800" w:header="851" w:footer="992" w:gutter="0"/>
          <w:pgNumType w:fmt="decimal"/>
          <w:cols w:num="1" w:space="720"/>
          <w:docGrid w:type="lines" w:linePitch="312" w:charSpace="0"/>
        </w:sectPr>
      </w:pPr>
      <w:r>
        <w:rPr>
          <w:rFonts w:ascii="仿宋" w:eastAsia="仿宋" w:hAnsi="仿宋" w:cs="仿宋_GB2312" w:hint="eastAsia"/>
          <w:sz w:val="32"/>
          <w:szCs w:val="32"/>
          <w:highlight w:val="none"/>
          <w:lang w:val="en-US" w:eastAsia="zh-CN"/>
        </w:rPr>
        <w:t>2026</w:t>
      </w:r>
      <w:r>
        <w:rPr>
          <w:rFonts w:ascii="仿宋" w:eastAsia="仿宋" w:hAnsi="仿宋" w:hint="eastAsia"/>
          <w:sz w:val="32"/>
          <w:szCs w:val="32"/>
          <w:highlight w:val="none"/>
        </w:rPr>
        <w:t>年，</w:t>
      </w:r>
      <w:r>
        <w:rPr>
          <w:rFonts w:ascii="仿宋" w:eastAsia="仿宋" w:hAnsi="仿宋" w:hint="eastAsia"/>
          <w:sz w:val="32"/>
          <w:szCs w:val="32"/>
          <w:lang w:val="en-US" w:eastAsia="zh-CN"/>
        </w:rPr>
        <w:t>连城白鸭研究所</w:t>
      </w:r>
      <w:r>
        <w:rPr>
          <w:rFonts w:ascii="仿宋" w:eastAsia="仿宋" w:hAnsi="仿宋"/>
          <w:sz w:val="32"/>
          <w:u w:color="auto"/>
        </w:rPr>
        <w:t>单位</w:t>
      </w:r>
      <w:r>
        <w:rPr>
          <w:rFonts w:ascii="仿宋" w:eastAsia="仿宋" w:hAnsi="仿宋"/>
          <w:sz w:val="32"/>
          <w:u w:val="none" w:color="auto"/>
        </w:rPr>
        <w:t>主要任务是：</w:t>
      </w:r>
      <w:r>
        <w:rPr>
          <w:rFonts w:ascii="仿宋" w:eastAsia="仿宋" w:hAnsi="仿宋" w:hint="eastAsia"/>
          <w:sz w:val="32"/>
          <w:szCs w:val="32"/>
          <w:lang w:val="en-US" w:eastAsia="zh-CN"/>
        </w:rPr>
        <w:t xml:space="preserve">连城白鸭、连城白鹜鸭商标、标识管理，使用维护、监测监督。围绕上述任务，重点抓好以下工作： </w:t>
        <w:cr/>
        <w:t xml:space="preserve"> （一）连城白鸭技术试验及材料收集。 </w:t>
        <w:cr/>
        <w:t xml:space="preserve"> （二）连城白鸭标准制定、试验验证。 </w:t>
      </w:r>
      <w:r>
        <w:cr/>
      </w:r>
    </w:p>
    <w:p w14:paraId="35B5954E">
      <w:pPr>
        <w:jc w:val="center"/>
        <w:rPr>
          <w:rFonts w:ascii="黑体" w:eastAsia="黑体" w:hAnsi="黑体"/>
          <w:sz w:val="36"/>
          <w:szCs w:val="36"/>
          <w:lang w:eastAsia="zh-CN"/>
        </w:rPr>
      </w:pPr>
    </w:p>
    <w:p w14:paraId="63C4EFB3">
      <w:pPr>
        <w:jc w:val="center"/>
        <w:rPr>
          <w:rFonts w:ascii="黑体" w:eastAsia="黑体" w:hAnsi="黑体"/>
          <w:sz w:val="36"/>
          <w:szCs w:val="36"/>
          <w:lang w:eastAsia="zh-CN"/>
        </w:rPr>
      </w:pPr>
    </w:p>
    <w:p w14:paraId="2124C966">
      <w:pPr>
        <w:jc w:val="center"/>
        <w:rPr>
          <w:rFonts w:ascii="黑体" w:eastAsia="黑体" w:hAnsi="黑体"/>
          <w:sz w:val="36"/>
          <w:szCs w:val="36"/>
          <w:lang w:eastAsia="zh-CN"/>
        </w:rPr>
      </w:pPr>
    </w:p>
    <w:p w14:paraId="210F4ED4">
      <w:pPr>
        <w:jc w:val="center"/>
        <w:rPr>
          <w:rFonts w:ascii="黑体" w:eastAsia="黑体" w:hAnsi="黑体"/>
          <w:sz w:val="36"/>
          <w:szCs w:val="36"/>
          <w:lang w:eastAsia="zh-CN"/>
        </w:rPr>
      </w:pPr>
    </w:p>
    <w:p w14:paraId="02F59F66">
      <w:pPr>
        <w:jc w:val="center"/>
        <w:rPr>
          <w:rFonts w:ascii="黑体" w:eastAsia="黑体" w:hAnsi="黑体"/>
          <w:sz w:val="36"/>
          <w:szCs w:val="36"/>
          <w:lang w:eastAsia="zh-CN"/>
        </w:rPr>
      </w:pPr>
    </w:p>
    <w:p w14:paraId="12A14A92">
      <w:pPr>
        <w:jc w:val="center"/>
        <w:rPr>
          <w:rFonts w:ascii="黑体" w:eastAsia="黑体" w:hAnsi="黑体"/>
          <w:sz w:val="36"/>
          <w:szCs w:val="36"/>
          <w:lang w:eastAsia="zh-CN"/>
        </w:rPr>
      </w:pPr>
    </w:p>
    <w:p w14:paraId="185803BA">
      <w:pPr>
        <w:jc w:val="center"/>
        <w:rPr>
          <w:rFonts w:ascii="黑体" w:eastAsia="黑体" w:hAnsi="黑体"/>
          <w:sz w:val="36"/>
          <w:szCs w:val="36"/>
          <w:lang w:eastAsia="zh-CN"/>
        </w:rPr>
      </w:pPr>
    </w:p>
    <w:p w14:paraId="1330EDC4">
      <w:pPr>
        <w:jc w:val="center"/>
        <w:rPr>
          <w:rFonts w:ascii="黑体" w:eastAsia="黑体" w:hAnsi="黑体"/>
          <w:sz w:val="36"/>
          <w:szCs w:val="36"/>
          <w:lang w:eastAsia="zh-CN"/>
        </w:rPr>
      </w:pPr>
    </w:p>
    <w:p w14:paraId="405AF2D2">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Char"/>
          <w:rFonts w:ascii="黑体" w:eastAsia="黑体" w:hAnsi="黑体" w:cs="黑体" w:hint="eastAsia"/>
          <w:b w:val="0"/>
          <w:bCs/>
          <w:sz w:val="56"/>
          <w:szCs w:val="56"/>
          <w:lang w:val="en-US" w:eastAsia="zh-CN"/>
        </w:rPr>
      </w:pPr>
      <w:bookmarkStart w:id="5" w:name="_Toc21539"/>
      <w:r>
        <w:rPr>
          <w:rStyle w:val="1Char"/>
          <w:rFonts w:hint="eastAsia"/>
          <w:b w:val="0"/>
          <w:bCs/>
          <w:sz w:val="56"/>
          <w:szCs w:val="56"/>
        </w:rPr>
        <w:t>第二部分</w:t>
      </w:r>
    </w:p>
    <w:bookmarkEnd w:id="5"/>
    <w:p w14:paraId="37992F28">
      <w:pPr>
        <w:pStyle w:val="Heading1"/>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ascii="黑体" w:eastAsia="黑体" w:hAnsi="黑体" w:cs="黑体" w:hint="eastAsia"/>
          <w:b w:val="0"/>
          <w:bCs/>
          <w:sz w:val="56"/>
          <w:szCs w:val="36"/>
        </w:rPr>
      </w:pPr>
      <w:bookmarkStart w:id="6" w:name="_Toc29840"/>
      <w:bookmarkStart w:id="7" w:name="_Toc11189"/>
      <w:r>
        <w:rPr>
          <w:rFonts w:ascii="黑体" w:hAnsi="黑体" w:cs="黑体" w:hint="eastAsia"/>
          <w:b w:val="0"/>
          <w:bCs/>
          <w:sz w:val="56"/>
          <w:lang w:eastAsia="zh-CN"/>
        </w:rPr>
        <w:t>2026</w:t>
      </w:r>
      <w:r>
        <w:rPr>
          <w:rFonts w:ascii="黑体" w:eastAsia="黑体" w:hAnsi="黑体" w:cs="黑体" w:hint="eastAsia"/>
          <w:b w:val="0"/>
          <w:bCs/>
          <w:sz w:val="56"/>
        </w:rPr>
        <w:t>年度</w:t>
      </w:r>
      <w:r>
        <w:rPr>
          <w:rFonts w:ascii="黑体" w:hAnsi="黑体" w:cs="黑体" w:hint="eastAsia"/>
          <w:b w:val="0"/>
          <w:bCs/>
          <w:sz w:val="56"/>
          <w:lang w:val="en-US" w:eastAsia="zh-CN"/>
        </w:rPr>
        <w:t>单位</w:t>
      </w:r>
      <w:r>
        <w:rPr>
          <w:rFonts w:ascii="黑体" w:eastAsia="黑体" w:hAnsi="黑体" w:cs="黑体" w:hint="eastAsia"/>
          <w:b w:val="0"/>
          <w:bCs/>
          <w:sz w:val="56"/>
        </w:rPr>
        <w:t>预算表</w:t>
      </w:r>
      <w:bookmarkEnd w:id="6"/>
      <w:bookmarkEnd w:id="7"/>
    </w:p>
    <w:p w14:paraId="3B3FD224">
      <w:pPr>
        <w:rPr>
          <w:rFonts w:ascii="黑体" w:eastAsia="黑体" w:hAnsi="黑体"/>
          <w:sz w:val="56"/>
          <w:szCs w:val="36"/>
        </w:rPr>
      </w:pPr>
    </w:p>
    <w:p w14:paraId="65C59E90">
      <w:pPr>
        <w:widowControl/>
        <w:jc w:val="left"/>
        <w:rPr>
          <w:rFonts w:ascii="仿宋" w:eastAsia="仿宋" w:hAnsi="仿宋" w:cs="仿宋_GB2312"/>
          <w:sz w:val="32"/>
          <w:szCs w:val="32"/>
        </w:rPr>
        <w:sectPr>
          <w:pgSz w:w="11906" w:h="16838"/>
          <w:pgMar w:top="1440" w:right="1800" w:bottom="1440" w:left="1800" w:header="851" w:footer="992" w:gutter="0"/>
          <w:pgNumType w:fmt="decimal"/>
          <w:cols w:num="1" w:space="720"/>
          <w:docGrid w:type="lines" w:linePitch="312" w:charSpace="0"/>
        </w:sectPr>
      </w:pPr>
    </w:p>
    <w:p w14:paraId="5A37357F">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28673"/>
      <w:r>
        <w:rPr>
          <w:rFonts w:hint="eastAsia"/>
          <w:b w:val="0"/>
          <w:bCs/>
        </w:rPr>
        <w:t>一、收支预算总表</w:t>
      </w:r>
      <w:bookmarkEnd w:id="8"/>
    </w:p>
    <w:p w14:paraId="66E192C8">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年度收支预算总表</w:t>
      </w:r>
    </w:p>
    <w:p w14:paraId="72DDCF04">
      <w:pPr>
        <w:tabs>
          <w:tab w:val="left" w:pos="7513"/>
        </w:tabs>
        <w:adjustRightInd w:val="0"/>
        <w:snapToGrid w:val="0"/>
        <w:spacing w:line="300" w:lineRule="exact"/>
        <w:jc w:val="right"/>
        <w:rPr>
          <w:rFonts w:ascii="宋体" w:eastAsia="宋体" w:hAnsi="宋体" w:cs="宋体" w:hint="eastAsia"/>
          <w:kern w:val="0"/>
          <w:sz w:val="22"/>
          <w:szCs w:val="24"/>
        </w:rPr>
      </w:pPr>
      <w:r>
        <w:rPr>
          <w:rFonts w:ascii="宋体" w:eastAsia="宋体" w:hAnsi="宋体" w:cs="宋体" w:hint="eastAsia"/>
          <w:kern w:val="0"/>
          <w:sz w:val="22"/>
          <w:szCs w:val="24"/>
        </w:rPr>
        <w:t>单位：万元</w:t>
      </w:r>
    </w:p>
    <w:tbl>
      <w:tblPr>
        <w:tblStyle w:val="TableNormal"/>
        <w:tblW w:w="54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8" w:type="dxa"/>
          <w:bottom w:w="40" w:type="dxa"/>
          <w:right w:w="108" w:type="dxa"/>
        </w:tblCellMar>
      </w:tblPr>
      <w:tblGrid>
        <w:gridCol w:w="3057"/>
        <w:gridCol w:w="1627"/>
        <w:gridCol w:w="3239"/>
        <w:gridCol w:w="1448"/>
      </w:tblGrid>
      <w:tr w14:paraId="7DED83EA">
        <w:tblPrEx>
          <w:tblW w:w="5498" w:type="pct"/>
          <w:jc w:val="center"/>
          <w:tblLayout w:type="fixed"/>
        </w:tblPrEx>
        <w:trPr>
          <w:trHeight w:hRule="auto" w:val="0"/>
          <w:tblHeader/>
          <w:jc w:val="center"/>
        </w:trPr>
        <w:tc>
          <w:tcPr>
            <w:tcW w:w="4685" w:type="dxa"/>
            <w:gridSpan w:val="2"/>
            <w:noWrap w:val="0"/>
            <w:vAlign w:val="center"/>
          </w:tcPr>
          <w:p w14:paraId="6D41920B">
            <w:pPr>
              <w:widowControl w:val="0"/>
              <w:tabs>
                <w:tab w:val="left" w:pos="7513"/>
              </w:tabs>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kern w:val="0"/>
                <w:sz w:val="22"/>
                <w:szCs w:val="22"/>
                <w:lang w:val="en-US" w:eastAsia="zh-CN" w:bidi="ar-SA"/>
              </w:rPr>
              <w:t>收入</w:t>
            </w:r>
          </w:p>
        </w:tc>
        <w:tc>
          <w:tcPr>
            <w:tcW w:w="4687" w:type="dxa"/>
            <w:gridSpan w:val="2"/>
            <w:noWrap w:val="0"/>
            <w:vAlign w:val="center"/>
          </w:tcPr>
          <w:p w14:paraId="38DA7605">
            <w:pPr>
              <w:widowControl w:val="0"/>
              <w:tabs>
                <w:tab w:val="left" w:pos="7513"/>
              </w:tabs>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kern w:val="0"/>
                <w:sz w:val="22"/>
                <w:szCs w:val="22"/>
                <w:lang w:val="en-US" w:eastAsia="zh-CN" w:bidi="ar-SA"/>
              </w:rPr>
              <w:t>支出</w:t>
            </w:r>
          </w:p>
        </w:tc>
      </w:tr>
      <w:tr w14:paraId="7DFA35FA">
        <w:tblPrEx>
          <w:tblW w:w="5498" w:type="pct"/>
          <w:jc w:val="center"/>
          <w:tblLayout w:type="fixed"/>
        </w:tblPrEx>
        <w:trPr>
          <w:trHeight w:hRule="auto" w:val="0"/>
          <w:jc w:val="center"/>
        </w:trPr>
        <w:tc>
          <w:tcPr>
            <w:tcW w:w="3058" w:type="dxa"/>
            <w:noWrap w:val="0"/>
            <w:vAlign w:val="center"/>
          </w:tcPr>
          <w:p w14:paraId="0EA75F6D">
            <w:pPr>
              <w:widowControl w:val="0"/>
              <w:tabs>
                <w:tab w:val="left" w:pos="7513"/>
              </w:tabs>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kern w:val="0"/>
                <w:sz w:val="22"/>
                <w:szCs w:val="22"/>
                <w:lang w:val="en-US" w:eastAsia="zh-CN" w:bidi="ar-SA"/>
              </w:rPr>
              <w:t>项目</w:t>
            </w:r>
          </w:p>
        </w:tc>
        <w:tc>
          <w:tcPr>
            <w:tcW w:w="1627" w:type="dxa"/>
            <w:noWrap w:val="0"/>
            <w:vAlign w:val="center"/>
          </w:tcPr>
          <w:p w14:paraId="7DCC9E4F">
            <w:pPr>
              <w:widowControl w:val="0"/>
              <w:tabs>
                <w:tab w:val="left" w:pos="7513"/>
              </w:tabs>
              <w:snapToGrid w:val="0"/>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预算数</w:t>
            </w:r>
          </w:p>
        </w:tc>
        <w:tc>
          <w:tcPr>
            <w:tcW w:w="3239" w:type="dxa"/>
            <w:noWrap w:val="0"/>
            <w:vAlign w:val="center"/>
          </w:tcPr>
          <w:p w14:paraId="191BA858">
            <w:pPr>
              <w:widowControl w:val="0"/>
              <w:tabs>
                <w:tab w:val="left" w:pos="7513"/>
              </w:tabs>
              <w:snapToGrid w:val="0"/>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项目</w:t>
            </w:r>
          </w:p>
        </w:tc>
        <w:tc>
          <w:tcPr>
            <w:tcW w:w="1448" w:type="dxa"/>
            <w:noWrap w:val="0"/>
            <w:vAlign w:val="center"/>
          </w:tcPr>
          <w:p w14:paraId="784AD9F5">
            <w:pPr>
              <w:widowControl w:val="0"/>
              <w:tabs>
                <w:tab w:val="left" w:pos="7513"/>
              </w:tabs>
              <w:snapToGrid w:val="0"/>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预算数</w:t>
            </w:r>
          </w:p>
        </w:tc>
      </w:tr>
      <w:tr w14:paraId="43A11F86">
        <w:tblPrEx>
          <w:tblW w:w="5498" w:type="pct"/>
          <w:jc w:val="center"/>
          <w:tblLayout w:type="fixed"/>
        </w:tblPrEx>
        <w:trPr>
          <w:trHeight w:hRule="auto" w:val="0"/>
          <w:jc w:val="center"/>
        </w:trPr>
        <w:tc>
          <w:tcPr>
            <w:tcW w:w="3058" w:type="dxa"/>
            <w:noWrap w:val="0"/>
            <w:vAlign w:val="center"/>
          </w:tcPr>
          <w:p w14:paraId="0FFE839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一、一般公共预算拨款收入</w:t>
            </w:r>
          </w:p>
        </w:tc>
        <w:tc>
          <w:tcPr>
            <w:tcW w:w="1627" w:type="dxa"/>
            <w:noWrap w:val="0"/>
            <w:vAlign w:val="center"/>
          </w:tcPr>
          <w:p w14:paraId="114244C6">
            <w:pPr>
              <w:widowControl w:val="0"/>
              <w:jc w:val="righ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1684.38</w:t>
            </w:r>
          </w:p>
        </w:tc>
        <w:tc>
          <w:tcPr>
            <w:tcW w:w="3239" w:type="dxa"/>
            <w:noWrap w:val="0"/>
            <w:vAlign w:val="center"/>
          </w:tcPr>
          <w:p w14:paraId="45E43186">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一、一般公共服务支出</w:t>
            </w:r>
          </w:p>
        </w:tc>
        <w:tc>
          <w:tcPr>
            <w:tcW w:w="1448" w:type="dxa"/>
            <w:noWrap w:val="0"/>
            <w:vAlign w:val="center"/>
          </w:tcPr>
          <w:p w14:paraId="6E23AC7D">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7705B5A4">
        <w:tblPrEx>
          <w:tblW w:w="5498" w:type="pct"/>
          <w:jc w:val="center"/>
          <w:tblLayout w:type="fixed"/>
        </w:tblPrEx>
        <w:trPr>
          <w:trHeight w:hRule="auto" w:val="0"/>
          <w:jc w:val="center"/>
        </w:trPr>
        <w:tc>
          <w:tcPr>
            <w:tcW w:w="3058" w:type="dxa"/>
            <w:noWrap w:val="0"/>
            <w:vAlign w:val="center"/>
          </w:tcPr>
          <w:p w14:paraId="2D05858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二、政府性基金预算拨款收入</w:t>
            </w:r>
          </w:p>
        </w:tc>
        <w:tc>
          <w:tcPr>
            <w:tcW w:w="1627" w:type="dxa"/>
            <w:noWrap w:val="0"/>
            <w:vAlign w:val="center"/>
          </w:tcPr>
          <w:p w14:paraId="29833E84">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574057E2">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二、外交支出</w:t>
            </w:r>
          </w:p>
        </w:tc>
        <w:tc>
          <w:tcPr>
            <w:tcW w:w="1448" w:type="dxa"/>
            <w:noWrap w:val="0"/>
            <w:vAlign w:val="center"/>
          </w:tcPr>
          <w:p w14:paraId="1BD8984B">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662FD9AB">
        <w:tblPrEx>
          <w:tblW w:w="5498" w:type="pct"/>
          <w:jc w:val="center"/>
          <w:tblLayout w:type="fixed"/>
        </w:tblPrEx>
        <w:trPr>
          <w:trHeight w:hRule="auto" w:val="0"/>
          <w:jc w:val="center"/>
        </w:trPr>
        <w:tc>
          <w:tcPr>
            <w:tcW w:w="3058" w:type="dxa"/>
            <w:noWrap w:val="0"/>
            <w:vAlign w:val="center"/>
          </w:tcPr>
          <w:p w14:paraId="1890210A">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三、国有资本经营预算拨款收入</w:t>
            </w:r>
          </w:p>
        </w:tc>
        <w:tc>
          <w:tcPr>
            <w:tcW w:w="1627" w:type="dxa"/>
            <w:noWrap w:val="0"/>
            <w:vAlign w:val="center"/>
          </w:tcPr>
          <w:p w14:paraId="778372D9">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400ED3C6">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三、国防支出</w:t>
            </w:r>
          </w:p>
        </w:tc>
        <w:tc>
          <w:tcPr>
            <w:tcW w:w="1448" w:type="dxa"/>
            <w:noWrap w:val="0"/>
            <w:vAlign w:val="center"/>
          </w:tcPr>
          <w:p w14:paraId="56FED5F9">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09B10A98">
        <w:tblPrEx>
          <w:tblW w:w="5498" w:type="pct"/>
          <w:jc w:val="center"/>
          <w:tblLayout w:type="fixed"/>
        </w:tblPrEx>
        <w:trPr>
          <w:trHeight w:hRule="auto" w:val="0"/>
          <w:jc w:val="center"/>
        </w:trPr>
        <w:tc>
          <w:tcPr>
            <w:tcW w:w="3058" w:type="dxa"/>
            <w:noWrap w:val="0"/>
            <w:vAlign w:val="center"/>
          </w:tcPr>
          <w:p w14:paraId="4BFAFE1B">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四、财政专户管理资金收入</w:t>
            </w:r>
          </w:p>
        </w:tc>
        <w:tc>
          <w:tcPr>
            <w:tcW w:w="1627" w:type="dxa"/>
            <w:noWrap w:val="0"/>
            <w:vAlign w:val="center"/>
          </w:tcPr>
          <w:p w14:paraId="4C89FCEB">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3D4DD7D8">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四、公共安全支出</w:t>
            </w:r>
          </w:p>
        </w:tc>
        <w:tc>
          <w:tcPr>
            <w:tcW w:w="1448" w:type="dxa"/>
            <w:noWrap w:val="0"/>
            <w:vAlign w:val="center"/>
          </w:tcPr>
          <w:p w14:paraId="77762E7E">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F897650">
        <w:tblPrEx>
          <w:tblW w:w="5498" w:type="pct"/>
          <w:jc w:val="center"/>
          <w:tblLayout w:type="fixed"/>
        </w:tblPrEx>
        <w:trPr>
          <w:trHeight w:hRule="auto" w:val="0"/>
          <w:jc w:val="center"/>
        </w:trPr>
        <w:tc>
          <w:tcPr>
            <w:tcW w:w="3058" w:type="dxa"/>
            <w:noWrap w:val="0"/>
            <w:vAlign w:val="center"/>
          </w:tcPr>
          <w:p w14:paraId="456EA88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五、事业收入</w:t>
            </w:r>
          </w:p>
        </w:tc>
        <w:tc>
          <w:tcPr>
            <w:tcW w:w="1627" w:type="dxa"/>
            <w:noWrap w:val="0"/>
            <w:vAlign w:val="center"/>
          </w:tcPr>
          <w:p w14:paraId="77079962">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71CFA89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五、教育支出</w:t>
            </w:r>
          </w:p>
        </w:tc>
        <w:tc>
          <w:tcPr>
            <w:tcW w:w="1448" w:type="dxa"/>
            <w:noWrap w:val="0"/>
            <w:vAlign w:val="center"/>
          </w:tcPr>
          <w:p w14:paraId="0797E547">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B6C2198">
        <w:tblPrEx>
          <w:tblW w:w="5498" w:type="pct"/>
          <w:jc w:val="center"/>
          <w:tblLayout w:type="fixed"/>
        </w:tblPrEx>
        <w:trPr>
          <w:trHeight w:hRule="auto" w:val="0"/>
          <w:jc w:val="center"/>
        </w:trPr>
        <w:tc>
          <w:tcPr>
            <w:tcW w:w="3058" w:type="dxa"/>
            <w:noWrap w:val="0"/>
            <w:vAlign w:val="center"/>
          </w:tcPr>
          <w:p w14:paraId="7F1CA24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六、事业单位经营收入</w:t>
            </w:r>
          </w:p>
        </w:tc>
        <w:tc>
          <w:tcPr>
            <w:tcW w:w="1627" w:type="dxa"/>
            <w:noWrap w:val="0"/>
            <w:vAlign w:val="center"/>
          </w:tcPr>
          <w:p w14:paraId="128CE788">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423820C1">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六、科学技术支出</w:t>
            </w:r>
          </w:p>
        </w:tc>
        <w:tc>
          <w:tcPr>
            <w:tcW w:w="1448" w:type="dxa"/>
            <w:noWrap w:val="0"/>
            <w:vAlign w:val="center"/>
          </w:tcPr>
          <w:p w14:paraId="53AF6749">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C7C4B0A">
        <w:tblPrEx>
          <w:tblW w:w="5498" w:type="pct"/>
          <w:jc w:val="center"/>
          <w:tblLayout w:type="fixed"/>
        </w:tblPrEx>
        <w:trPr>
          <w:trHeight w:hRule="auto" w:val="0"/>
          <w:jc w:val="center"/>
        </w:trPr>
        <w:tc>
          <w:tcPr>
            <w:tcW w:w="3058" w:type="dxa"/>
            <w:noWrap w:val="0"/>
            <w:vAlign w:val="center"/>
          </w:tcPr>
          <w:p w14:paraId="63C06824">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七、上级补助收入</w:t>
            </w:r>
          </w:p>
        </w:tc>
        <w:tc>
          <w:tcPr>
            <w:tcW w:w="1627" w:type="dxa"/>
            <w:noWrap w:val="0"/>
            <w:vAlign w:val="center"/>
          </w:tcPr>
          <w:p w14:paraId="3CB2C03F">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6A29F45F">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七、文化旅游体育与传媒支出</w:t>
            </w:r>
          </w:p>
        </w:tc>
        <w:tc>
          <w:tcPr>
            <w:tcW w:w="1448" w:type="dxa"/>
            <w:noWrap w:val="0"/>
            <w:vAlign w:val="center"/>
          </w:tcPr>
          <w:p w14:paraId="29E61AA7">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558F71F2">
        <w:tblPrEx>
          <w:tblW w:w="5498" w:type="pct"/>
          <w:jc w:val="center"/>
          <w:tblLayout w:type="fixed"/>
        </w:tblPrEx>
        <w:trPr>
          <w:trHeight w:hRule="auto" w:val="0"/>
          <w:jc w:val="center"/>
        </w:trPr>
        <w:tc>
          <w:tcPr>
            <w:tcW w:w="3058" w:type="dxa"/>
            <w:noWrap w:val="0"/>
            <w:vAlign w:val="center"/>
          </w:tcPr>
          <w:p w14:paraId="41A85CF6">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八、附属单位上缴收入</w:t>
            </w:r>
          </w:p>
        </w:tc>
        <w:tc>
          <w:tcPr>
            <w:tcW w:w="1627" w:type="dxa"/>
            <w:noWrap w:val="0"/>
            <w:vAlign w:val="center"/>
          </w:tcPr>
          <w:p w14:paraId="33CA67F2">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3AFAA3FE">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八、社会保障和就业支出</w:t>
            </w:r>
          </w:p>
        </w:tc>
        <w:tc>
          <w:tcPr>
            <w:tcW w:w="1448" w:type="dxa"/>
            <w:noWrap w:val="0"/>
            <w:vAlign w:val="center"/>
          </w:tcPr>
          <w:p w14:paraId="35BEA10E">
            <w:pPr>
              <w:widowControl w:val="0"/>
              <w:jc w:val="right"/>
              <w:rPr>
                <w:rFonts w:ascii="宋体" w:eastAsia="宋体" w:hAnsi="宋体" w:cs="宋体"/>
                <w:b w:val="0"/>
                <w:i w:val="0"/>
                <w:strike w:val="0"/>
                <w:color w:val="auto"/>
                <w:kern w:val="2"/>
                <w:position w:val="-1"/>
                <w:sz w:val="18"/>
                <w:szCs w:val="18"/>
                <w:u w:val="none"/>
                <w:lang w:val="en-US" w:eastAsia="zh-CN" w:bidi="ar-SA"/>
              </w:rPr>
            </w:pPr>
            <w:r>
              <w:rPr>
                <w:rFonts w:ascii="宋体" w:hAnsi="宋体" w:cs="宋体" w:hint="eastAsia"/>
                <w:kern w:val="2"/>
                <w:position w:val="-1"/>
                <w:sz w:val="18"/>
                <w:szCs w:val="18"/>
                <w:lang w:val="en-US" w:eastAsia="zh-CN" w:bidi="ar-SA"/>
              </w:rPr>
              <w:t>170.26</w:t>
            </w:r>
          </w:p>
        </w:tc>
      </w:tr>
      <w:tr w14:paraId="474EF539">
        <w:tblPrEx>
          <w:tblW w:w="5498" w:type="pct"/>
          <w:jc w:val="center"/>
          <w:tblLayout w:type="fixed"/>
        </w:tblPrEx>
        <w:trPr>
          <w:trHeight w:val="90"/>
          <w:jc w:val="center"/>
        </w:trPr>
        <w:tc>
          <w:tcPr>
            <w:tcW w:w="3058" w:type="dxa"/>
            <w:noWrap w:val="0"/>
            <w:vAlign w:val="center"/>
          </w:tcPr>
          <w:p w14:paraId="061E33F3">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九、其他收入</w:t>
            </w:r>
          </w:p>
        </w:tc>
        <w:tc>
          <w:tcPr>
            <w:tcW w:w="1627" w:type="dxa"/>
            <w:noWrap w:val="0"/>
            <w:vAlign w:val="center"/>
          </w:tcPr>
          <w:p w14:paraId="53918C63">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5F6EB1F2">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九、卫生健康支出</w:t>
            </w:r>
          </w:p>
        </w:tc>
        <w:tc>
          <w:tcPr>
            <w:tcW w:w="1448" w:type="dxa"/>
            <w:noWrap w:val="0"/>
            <w:vAlign w:val="center"/>
          </w:tcPr>
          <w:p w14:paraId="4604AE5E">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5DE3DD8A">
        <w:tblPrEx>
          <w:tblW w:w="5498" w:type="pct"/>
          <w:jc w:val="center"/>
          <w:tblLayout w:type="fixed"/>
        </w:tblPrEx>
        <w:trPr>
          <w:trHeight w:hRule="auto" w:val="0"/>
          <w:jc w:val="center"/>
        </w:trPr>
        <w:tc>
          <w:tcPr>
            <w:tcW w:w="3058" w:type="dxa"/>
            <w:noWrap w:val="0"/>
            <w:vAlign w:val="center"/>
          </w:tcPr>
          <w:p w14:paraId="64F413C8">
            <w:pPr>
              <w:widowControl w:val="0"/>
              <w:jc w:val="both"/>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35868E01">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2E9AA607">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十、节能环保支出</w:t>
            </w:r>
          </w:p>
        </w:tc>
        <w:tc>
          <w:tcPr>
            <w:tcW w:w="1448" w:type="dxa"/>
            <w:noWrap w:val="0"/>
            <w:vAlign w:val="center"/>
          </w:tcPr>
          <w:p w14:paraId="399BD79F">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42CF54B2">
        <w:tblPrEx>
          <w:tblW w:w="5498" w:type="pct"/>
          <w:jc w:val="center"/>
          <w:tblLayout w:type="fixed"/>
        </w:tblPrEx>
        <w:trPr>
          <w:trHeight w:hRule="auto" w:val="0"/>
          <w:jc w:val="center"/>
        </w:trPr>
        <w:tc>
          <w:tcPr>
            <w:tcW w:w="3058" w:type="dxa"/>
            <w:noWrap w:val="0"/>
            <w:vAlign w:val="center"/>
          </w:tcPr>
          <w:p w14:paraId="629CB3D8">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467B3767">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7621357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十一、城乡社区支出</w:t>
            </w:r>
          </w:p>
        </w:tc>
        <w:tc>
          <w:tcPr>
            <w:tcW w:w="1448" w:type="dxa"/>
            <w:noWrap w:val="0"/>
            <w:vAlign w:val="center"/>
          </w:tcPr>
          <w:p w14:paraId="20D6E567">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CD48025">
        <w:tblPrEx>
          <w:tblW w:w="5498" w:type="pct"/>
          <w:jc w:val="center"/>
          <w:tblLayout w:type="fixed"/>
        </w:tblPrEx>
        <w:trPr>
          <w:trHeight w:hRule="auto" w:val="0"/>
          <w:jc w:val="center"/>
        </w:trPr>
        <w:tc>
          <w:tcPr>
            <w:tcW w:w="3058" w:type="dxa"/>
            <w:noWrap w:val="0"/>
            <w:vAlign w:val="center"/>
          </w:tcPr>
          <w:p w14:paraId="36863ED2">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3804E416">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7D710BFE">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十二、农林水支出</w:t>
            </w:r>
          </w:p>
        </w:tc>
        <w:tc>
          <w:tcPr>
            <w:tcW w:w="1448" w:type="dxa"/>
            <w:noWrap w:val="0"/>
            <w:vAlign w:val="center"/>
          </w:tcPr>
          <w:p w14:paraId="632BA5DC">
            <w:pPr>
              <w:widowControl w:val="0"/>
              <w:jc w:val="right"/>
              <w:rPr>
                <w:rFonts w:ascii="宋体" w:eastAsia="宋体" w:hAnsi="宋体" w:cs="宋体"/>
                <w:b w:val="0"/>
                <w:i w:val="0"/>
                <w:strike w:val="0"/>
                <w:color w:val="auto"/>
                <w:kern w:val="2"/>
                <w:position w:val="-1"/>
                <w:sz w:val="18"/>
                <w:szCs w:val="18"/>
                <w:u w:val="none"/>
                <w:lang w:val="en-US" w:eastAsia="zh-CN" w:bidi="ar-SA"/>
              </w:rPr>
            </w:pPr>
            <w:r>
              <w:rPr>
                <w:rFonts w:ascii="宋体" w:hAnsi="宋体" w:cs="宋体" w:hint="eastAsia"/>
                <w:kern w:val="2"/>
                <w:position w:val="-1"/>
                <w:sz w:val="18"/>
                <w:szCs w:val="18"/>
                <w:lang w:val="en-US" w:eastAsia="zh-CN" w:bidi="ar-SA"/>
              </w:rPr>
              <w:t>1404.98</w:t>
            </w:r>
          </w:p>
        </w:tc>
      </w:tr>
      <w:tr w14:paraId="64179050">
        <w:tblPrEx>
          <w:tblW w:w="5498" w:type="pct"/>
          <w:jc w:val="center"/>
          <w:tblLayout w:type="fixed"/>
        </w:tblPrEx>
        <w:trPr>
          <w:trHeight w:hRule="auto" w:val="0"/>
          <w:jc w:val="center"/>
        </w:trPr>
        <w:tc>
          <w:tcPr>
            <w:tcW w:w="3058" w:type="dxa"/>
            <w:noWrap w:val="0"/>
            <w:vAlign w:val="center"/>
          </w:tcPr>
          <w:p w14:paraId="1A023539">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77CD2C57">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337A0809">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十三、交通运输支出</w:t>
            </w:r>
          </w:p>
        </w:tc>
        <w:tc>
          <w:tcPr>
            <w:tcW w:w="1448" w:type="dxa"/>
            <w:noWrap w:val="0"/>
            <w:vAlign w:val="center"/>
          </w:tcPr>
          <w:p w14:paraId="17F3F409">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688AFC45">
        <w:tblPrEx>
          <w:tblW w:w="5498" w:type="pct"/>
          <w:jc w:val="center"/>
          <w:tblLayout w:type="fixed"/>
        </w:tblPrEx>
        <w:trPr>
          <w:trHeight w:hRule="auto" w:val="0"/>
          <w:jc w:val="center"/>
        </w:trPr>
        <w:tc>
          <w:tcPr>
            <w:tcW w:w="3058" w:type="dxa"/>
            <w:noWrap w:val="0"/>
            <w:vAlign w:val="center"/>
          </w:tcPr>
          <w:p w14:paraId="6471A793">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12634C4E">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6B7D31F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十四、资源勘探工业信息等支出</w:t>
            </w:r>
          </w:p>
        </w:tc>
        <w:tc>
          <w:tcPr>
            <w:tcW w:w="1448" w:type="dxa"/>
            <w:noWrap w:val="0"/>
            <w:vAlign w:val="center"/>
          </w:tcPr>
          <w:p w14:paraId="79C081F9">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3CD3A770">
        <w:tblPrEx>
          <w:tblW w:w="5498" w:type="pct"/>
          <w:jc w:val="center"/>
          <w:tblLayout w:type="fixed"/>
        </w:tblPrEx>
        <w:trPr>
          <w:trHeight w:hRule="auto" w:val="0"/>
          <w:jc w:val="center"/>
        </w:trPr>
        <w:tc>
          <w:tcPr>
            <w:tcW w:w="3058" w:type="dxa"/>
            <w:noWrap w:val="0"/>
            <w:vAlign w:val="center"/>
          </w:tcPr>
          <w:p w14:paraId="31BC8ADE">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4FDA5B89">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07DDA0F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十五、商业服务业等支出</w:t>
            </w:r>
          </w:p>
        </w:tc>
        <w:tc>
          <w:tcPr>
            <w:tcW w:w="1448" w:type="dxa"/>
            <w:noWrap w:val="0"/>
            <w:vAlign w:val="center"/>
          </w:tcPr>
          <w:p w14:paraId="756826A7">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4853BDD2">
        <w:tblPrEx>
          <w:tblW w:w="5498" w:type="pct"/>
          <w:jc w:val="center"/>
          <w:tblLayout w:type="fixed"/>
        </w:tblPrEx>
        <w:trPr>
          <w:trHeight w:hRule="auto" w:val="0"/>
          <w:jc w:val="center"/>
        </w:trPr>
        <w:tc>
          <w:tcPr>
            <w:tcW w:w="3058" w:type="dxa"/>
            <w:noWrap w:val="0"/>
            <w:vAlign w:val="center"/>
          </w:tcPr>
          <w:p w14:paraId="55ED03D1">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48DA049D">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1481D59F">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十六、金融支出</w:t>
            </w:r>
          </w:p>
        </w:tc>
        <w:tc>
          <w:tcPr>
            <w:tcW w:w="1448" w:type="dxa"/>
            <w:noWrap w:val="0"/>
            <w:vAlign w:val="center"/>
          </w:tcPr>
          <w:p w14:paraId="7D44ECAC">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54A072EE">
        <w:tblPrEx>
          <w:tblW w:w="5498" w:type="pct"/>
          <w:jc w:val="center"/>
          <w:tblLayout w:type="fixed"/>
        </w:tblPrEx>
        <w:trPr>
          <w:trHeight w:hRule="auto" w:val="0"/>
          <w:jc w:val="center"/>
        </w:trPr>
        <w:tc>
          <w:tcPr>
            <w:tcW w:w="3058" w:type="dxa"/>
            <w:noWrap w:val="0"/>
            <w:vAlign w:val="center"/>
          </w:tcPr>
          <w:p w14:paraId="1C60A451">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05317397">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1453EB7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十七、援助其他地区支出</w:t>
            </w:r>
          </w:p>
        </w:tc>
        <w:tc>
          <w:tcPr>
            <w:tcW w:w="1448" w:type="dxa"/>
            <w:noWrap w:val="0"/>
            <w:vAlign w:val="center"/>
          </w:tcPr>
          <w:p w14:paraId="6941FAD0">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3876BA71">
        <w:tblPrEx>
          <w:tblW w:w="5498" w:type="pct"/>
          <w:jc w:val="center"/>
          <w:tblLayout w:type="fixed"/>
        </w:tblPrEx>
        <w:trPr>
          <w:trHeight w:hRule="auto" w:val="0"/>
          <w:jc w:val="center"/>
        </w:trPr>
        <w:tc>
          <w:tcPr>
            <w:tcW w:w="3058" w:type="dxa"/>
            <w:noWrap w:val="0"/>
            <w:vAlign w:val="center"/>
          </w:tcPr>
          <w:p w14:paraId="60709703">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0C1A34BB">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52C40D79">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十八、自然资源海洋气象等支出</w:t>
            </w:r>
          </w:p>
        </w:tc>
        <w:tc>
          <w:tcPr>
            <w:tcW w:w="1448" w:type="dxa"/>
            <w:noWrap w:val="0"/>
            <w:vAlign w:val="center"/>
          </w:tcPr>
          <w:p w14:paraId="6987B87F">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81D4230">
        <w:tblPrEx>
          <w:tblW w:w="5498" w:type="pct"/>
          <w:jc w:val="center"/>
          <w:tblLayout w:type="fixed"/>
        </w:tblPrEx>
        <w:trPr>
          <w:trHeight w:hRule="auto" w:val="0"/>
          <w:jc w:val="center"/>
        </w:trPr>
        <w:tc>
          <w:tcPr>
            <w:tcW w:w="3058" w:type="dxa"/>
            <w:noWrap w:val="0"/>
            <w:vAlign w:val="center"/>
          </w:tcPr>
          <w:p w14:paraId="034E785D">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71FCEF4E">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0A86D06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十九、住房保障支出</w:t>
            </w:r>
          </w:p>
        </w:tc>
        <w:tc>
          <w:tcPr>
            <w:tcW w:w="1448" w:type="dxa"/>
            <w:noWrap w:val="0"/>
            <w:vAlign w:val="center"/>
          </w:tcPr>
          <w:p w14:paraId="7927D7E0">
            <w:pPr>
              <w:widowControl w:val="0"/>
              <w:jc w:val="right"/>
              <w:rPr>
                <w:rFonts w:ascii="宋体" w:eastAsia="宋体" w:hAnsi="宋体" w:cs="宋体"/>
                <w:b w:val="0"/>
                <w:i w:val="0"/>
                <w:strike w:val="0"/>
                <w:color w:val="auto"/>
                <w:kern w:val="2"/>
                <w:position w:val="-1"/>
                <w:sz w:val="18"/>
                <w:szCs w:val="18"/>
                <w:u w:val="none"/>
                <w:lang w:val="en-US" w:eastAsia="zh-CN" w:bidi="ar-SA"/>
              </w:rPr>
            </w:pPr>
            <w:r>
              <w:rPr>
                <w:rFonts w:ascii="宋体" w:hAnsi="宋体" w:cs="宋体" w:hint="eastAsia"/>
                <w:kern w:val="2"/>
                <w:position w:val="-1"/>
                <w:sz w:val="18"/>
                <w:szCs w:val="18"/>
                <w:lang w:val="en-US" w:eastAsia="zh-CN" w:bidi="ar-SA"/>
              </w:rPr>
              <w:t>109.14</w:t>
            </w:r>
          </w:p>
        </w:tc>
      </w:tr>
      <w:tr w14:paraId="355ED238">
        <w:tblPrEx>
          <w:tblW w:w="5498" w:type="pct"/>
          <w:jc w:val="center"/>
          <w:tblLayout w:type="fixed"/>
        </w:tblPrEx>
        <w:trPr>
          <w:trHeight w:hRule="auto" w:val="0"/>
          <w:jc w:val="center"/>
        </w:trPr>
        <w:tc>
          <w:tcPr>
            <w:tcW w:w="3058" w:type="dxa"/>
            <w:noWrap w:val="0"/>
            <w:vAlign w:val="center"/>
          </w:tcPr>
          <w:p w14:paraId="34BE3055">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0FAEE130">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45E1A82D">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二十、粮油物资储备支出</w:t>
            </w:r>
          </w:p>
        </w:tc>
        <w:tc>
          <w:tcPr>
            <w:tcW w:w="1448" w:type="dxa"/>
            <w:noWrap w:val="0"/>
            <w:vAlign w:val="center"/>
          </w:tcPr>
          <w:p w14:paraId="3D675A2E">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6DCB6DF7">
        <w:tblPrEx>
          <w:tblW w:w="5498" w:type="pct"/>
          <w:jc w:val="center"/>
          <w:tblLayout w:type="fixed"/>
        </w:tblPrEx>
        <w:trPr>
          <w:trHeight w:hRule="auto" w:val="0"/>
          <w:jc w:val="center"/>
        </w:trPr>
        <w:tc>
          <w:tcPr>
            <w:tcW w:w="3058" w:type="dxa"/>
            <w:noWrap w:val="0"/>
            <w:vAlign w:val="center"/>
          </w:tcPr>
          <w:p w14:paraId="2C0F8FFC">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1D4ED12F">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7B6BF87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二十一、国有资本经营预算支出</w:t>
            </w:r>
          </w:p>
        </w:tc>
        <w:tc>
          <w:tcPr>
            <w:tcW w:w="1448" w:type="dxa"/>
            <w:noWrap w:val="0"/>
            <w:vAlign w:val="center"/>
          </w:tcPr>
          <w:p w14:paraId="037A41F5">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3C36C09D">
        <w:tblPrEx>
          <w:tblW w:w="5498" w:type="pct"/>
          <w:jc w:val="center"/>
          <w:tblLayout w:type="fixed"/>
        </w:tblPrEx>
        <w:trPr>
          <w:trHeight w:hRule="auto" w:val="0"/>
          <w:jc w:val="center"/>
        </w:trPr>
        <w:tc>
          <w:tcPr>
            <w:tcW w:w="3058" w:type="dxa"/>
            <w:noWrap w:val="0"/>
            <w:vAlign w:val="center"/>
          </w:tcPr>
          <w:p w14:paraId="76FD5798">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1981FCDD">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7FB8495D">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二十二、灾害防治及应急管理支出</w:t>
            </w:r>
          </w:p>
        </w:tc>
        <w:tc>
          <w:tcPr>
            <w:tcW w:w="1448" w:type="dxa"/>
            <w:noWrap w:val="0"/>
            <w:vAlign w:val="center"/>
          </w:tcPr>
          <w:p w14:paraId="19847D04">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7E07018">
        <w:tblPrEx>
          <w:tblW w:w="5498" w:type="pct"/>
          <w:jc w:val="center"/>
          <w:tblLayout w:type="fixed"/>
        </w:tblPrEx>
        <w:trPr>
          <w:trHeight w:hRule="auto" w:val="0"/>
          <w:jc w:val="center"/>
        </w:trPr>
        <w:tc>
          <w:tcPr>
            <w:tcW w:w="3058" w:type="dxa"/>
            <w:noWrap w:val="0"/>
            <w:vAlign w:val="center"/>
          </w:tcPr>
          <w:p w14:paraId="266E69A0">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21B8370E">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40B0C529">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二十三、其他支出</w:t>
            </w:r>
          </w:p>
        </w:tc>
        <w:tc>
          <w:tcPr>
            <w:tcW w:w="1448" w:type="dxa"/>
            <w:noWrap w:val="0"/>
            <w:vAlign w:val="center"/>
          </w:tcPr>
          <w:p w14:paraId="142A5665">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0EF9BD96">
        <w:tblPrEx>
          <w:tblW w:w="5498" w:type="pct"/>
          <w:jc w:val="center"/>
          <w:tblLayout w:type="fixed"/>
        </w:tblPrEx>
        <w:trPr>
          <w:trHeight w:hRule="auto" w:val="0"/>
          <w:jc w:val="center"/>
        </w:trPr>
        <w:tc>
          <w:tcPr>
            <w:tcW w:w="3058" w:type="dxa"/>
            <w:noWrap w:val="0"/>
            <w:vAlign w:val="center"/>
          </w:tcPr>
          <w:p w14:paraId="0237ED60">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0AE73721">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1A1D206B">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二十四、债务还本支出</w:t>
            </w:r>
          </w:p>
        </w:tc>
        <w:tc>
          <w:tcPr>
            <w:tcW w:w="1448" w:type="dxa"/>
            <w:noWrap w:val="0"/>
            <w:vAlign w:val="center"/>
          </w:tcPr>
          <w:p w14:paraId="64B26163">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59F88F41">
        <w:tblPrEx>
          <w:tblW w:w="5498" w:type="pct"/>
          <w:jc w:val="center"/>
          <w:tblLayout w:type="fixed"/>
        </w:tblPrEx>
        <w:trPr>
          <w:trHeight w:hRule="auto" w:val="0"/>
          <w:jc w:val="center"/>
        </w:trPr>
        <w:tc>
          <w:tcPr>
            <w:tcW w:w="3058" w:type="dxa"/>
            <w:noWrap w:val="0"/>
            <w:vAlign w:val="center"/>
          </w:tcPr>
          <w:p w14:paraId="40A6570F">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51183F5E">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3857FF79">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二十五、债务付息支出</w:t>
            </w:r>
          </w:p>
        </w:tc>
        <w:tc>
          <w:tcPr>
            <w:tcW w:w="1448" w:type="dxa"/>
            <w:noWrap w:val="0"/>
            <w:vAlign w:val="center"/>
          </w:tcPr>
          <w:p w14:paraId="5C7D2FFE">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0FDB378B">
        <w:tblPrEx>
          <w:tblW w:w="5498" w:type="pct"/>
          <w:jc w:val="center"/>
          <w:tblLayout w:type="fixed"/>
        </w:tblPrEx>
        <w:trPr>
          <w:trHeight w:hRule="auto" w:val="0"/>
          <w:jc w:val="center"/>
        </w:trPr>
        <w:tc>
          <w:tcPr>
            <w:tcW w:w="3058" w:type="dxa"/>
            <w:noWrap w:val="0"/>
            <w:vAlign w:val="center"/>
          </w:tcPr>
          <w:p w14:paraId="70A7FFAB">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19E532DA">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shd w:val="clear" w:color="auto" w:fill="auto"/>
            <w:noWrap w:val="0"/>
            <w:vAlign w:val="center"/>
          </w:tcPr>
          <w:p w14:paraId="3E1AD481">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二十六、债务发行费用支出</w:t>
            </w:r>
          </w:p>
        </w:tc>
        <w:tc>
          <w:tcPr>
            <w:tcW w:w="1448" w:type="dxa"/>
            <w:shd w:val="clear" w:color="auto" w:fill="auto"/>
            <w:noWrap w:val="0"/>
            <w:vAlign w:val="center"/>
          </w:tcPr>
          <w:p w14:paraId="1BFEACC7">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22509606">
        <w:tblPrEx>
          <w:tblW w:w="5498" w:type="pct"/>
          <w:jc w:val="center"/>
          <w:tblLayout w:type="fixed"/>
        </w:tblPrEx>
        <w:trPr>
          <w:trHeight w:hRule="auto" w:val="0"/>
          <w:jc w:val="center"/>
        </w:trPr>
        <w:tc>
          <w:tcPr>
            <w:tcW w:w="3058" w:type="dxa"/>
            <w:shd w:val="clear" w:color="auto" w:fill="auto"/>
            <w:noWrap w:val="0"/>
            <w:vAlign w:val="center"/>
          </w:tcPr>
          <w:p w14:paraId="512140A9">
            <w:pPr>
              <w:widowControl w:val="0"/>
              <w:jc w:val="center"/>
              <w:rPr>
                <w:rFonts w:ascii="宋体" w:eastAsia="宋体" w:hAnsi="宋体" w:cs="宋体"/>
                <w:b/>
                <w:bCs w:val="0"/>
                <w:kern w:val="2"/>
                <w:position w:val="-1"/>
                <w:sz w:val="22"/>
                <w:szCs w:val="22"/>
                <w:lang w:val="en-US" w:eastAsia="zh-CN" w:bidi="ar-SA"/>
              </w:rPr>
            </w:pPr>
            <w:r>
              <w:rPr>
                <w:rFonts w:ascii="宋体" w:hAnsi="宋体" w:cs="宋体" w:hint="eastAsia"/>
                <w:b/>
                <w:kern w:val="0"/>
                <w:sz w:val="22"/>
                <w:szCs w:val="22"/>
                <w:highlight w:val="none"/>
                <w:lang w:val="en-US" w:eastAsia="zh-CN" w:bidi="ar-SA"/>
              </w:rPr>
              <w:t>本年收入合计</w:t>
            </w:r>
          </w:p>
        </w:tc>
        <w:tc>
          <w:tcPr>
            <w:tcW w:w="1627" w:type="dxa"/>
            <w:shd w:val="clear" w:color="auto" w:fill="auto"/>
            <w:noWrap w:val="0"/>
            <w:vAlign w:val="center"/>
          </w:tcPr>
          <w:p w14:paraId="43A11B33">
            <w:pPr>
              <w:widowControl w:val="0"/>
              <w:jc w:val="right"/>
              <w:rPr>
                <w:rFonts w:ascii="宋体" w:eastAsia="宋体" w:hAnsi="宋体" w:cs="宋体" w:hint="eastAsia"/>
                <w:b/>
                <w:bCs w:val="0"/>
                <w:kern w:val="2"/>
                <w:position w:val="-1"/>
                <w:sz w:val="22"/>
                <w:szCs w:val="22"/>
                <w:lang w:val="en-US" w:eastAsia="zh-CN" w:bidi="ar-SA"/>
              </w:rPr>
            </w:pPr>
            <w:r>
              <w:rPr>
                <w:rFonts w:ascii="宋体" w:hAnsi="宋体" w:cs="宋体" w:hint="eastAsia"/>
                <w:b/>
                <w:bCs w:val="0"/>
                <w:kern w:val="2"/>
                <w:position w:val="-1"/>
                <w:sz w:val="22"/>
                <w:szCs w:val="22"/>
                <w:lang w:val="en-US" w:eastAsia="zh-CN" w:bidi="ar-SA"/>
              </w:rPr>
              <w:t>1684.38</w:t>
            </w:r>
          </w:p>
        </w:tc>
        <w:tc>
          <w:tcPr>
            <w:tcW w:w="3239" w:type="dxa"/>
            <w:shd w:val="clear" w:color="auto" w:fill="auto"/>
            <w:noWrap w:val="0"/>
            <w:vAlign w:val="center"/>
          </w:tcPr>
          <w:p w14:paraId="453920C1">
            <w:pPr>
              <w:widowControl w:val="0"/>
              <w:jc w:val="center"/>
              <w:rPr>
                <w:rFonts w:ascii="宋体" w:eastAsia="宋体" w:hAnsi="宋体" w:cs="宋体" w:hint="eastAsia"/>
                <w:b/>
                <w:bCs w:val="0"/>
                <w:kern w:val="2"/>
                <w:position w:val="-1"/>
                <w:sz w:val="22"/>
                <w:szCs w:val="22"/>
                <w:lang w:val="en-US" w:eastAsia="zh-CN" w:bidi="ar-SA"/>
              </w:rPr>
            </w:pPr>
            <w:r>
              <w:rPr>
                <w:rFonts w:ascii="宋体" w:hAnsi="宋体" w:cs="宋体" w:hint="eastAsia"/>
                <w:b/>
                <w:kern w:val="0"/>
                <w:sz w:val="22"/>
                <w:highlight w:val="none"/>
                <w:lang w:val="en-US" w:eastAsia="zh-CN"/>
              </w:rPr>
              <w:t>本年支出合计</w:t>
            </w:r>
          </w:p>
        </w:tc>
        <w:tc>
          <w:tcPr>
            <w:tcW w:w="1448" w:type="dxa"/>
            <w:shd w:val="clear" w:color="auto" w:fill="auto"/>
            <w:noWrap w:val="0"/>
            <w:vAlign w:val="center"/>
          </w:tcPr>
          <w:p w14:paraId="2F0A4204">
            <w:pPr>
              <w:widowControl w:val="0"/>
              <w:jc w:val="right"/>
              <w:rPr>
                <w:rFonts w:ascii="宋体" w:eastAsia="宋体" w:hAnsi="宋体" w:cs="宋体" w:hint="eastAsia"/>
                <w:b/>
                <w:bCs w:val="0"/>
                <w:kern w:val="2"/>
                <w:position w:val="-1"/>
                <w:sz w:val="22"/>
                <w:szCs w:val="22"/>
                <w:lang w:val="en-US" w:eastAsia="zh-CN" w:bidi="ar-SA"/>
              </w:rPr>
            </w:pPr>
            <w:r>
              <w:rPr>
                <w:rFonts w:ascii="宋体" w:hAnsi="宋体" w:cs="宋体" w:hint="eastAsia"/>
                <w:b/>
                <w:bCs w:val="0"/>
                <w:kern w:val="2"/>
                <w:position w:val="-1"/>
                <w:sz w:val="22"/>
                <w:szCs w:val="22"/>
                <w:lang w:val="en-US" w:eastAsia="zh-CN" w:bidi="ar-SA"/>
              </w:rPr>
              <w:t>1684.38</w:t>
            </w:r>
          </w:p>
        </w:tc>
      </w:tr>
      <w:tr w14:paraId="666218B5">
        <w:tblPrEx>
          <w:tblW w:w="5498" w:type="pct"/>
          <w:jc w:val="center"/>
          <w:tblLayout w:type="fixed"/>
        </w:tblPrEx>
        <w:trPr>
          <w:trHeight w:hRule="auto" w:val="0"/>
          <w:jc w:val="center"/>
        </w:trPr>
        <w:tc>
          <w:tcPr>
            <w:tcW w:w="3058" w:type="dxa"/>
            <w:shd w:val="clear" w:color="auto" w:fill="auto"/>
            <w:noWrap w:val="0"/>
            <w:vAlign w:val="center"/>
          </w:tcPr>
          <w:p w14:paraId="244B616D">
            <w:pPr>
              <w:widowControl/>
              <w:spacing w:line="240" w:lineRule="auto"/>
              <w:jc w:val="left"/>
              <w:rPr>
                <w:rFonts w:ascii="宋体" w:eastAsia="宋体" w:hAnsi="宋体" w:cs="宋体" w:hint="eastAsia"/>
                <w:kern w:val="0"/>
                <w:sz w:val="18"/>
                <w:szCs w:val="18"/>
                <w:highlight w:val="yellow"/>
                <w:lang w:val="en-US" w:eastAsia="zh-CN" w:bidi="ar-SA"/>
              </w:rPr>
            </w:pPr>
            <w:r>
              <w:rPr>
                <w:rFonts w:ascii="宋体" w:eastAsia="宋体" w:hAnsi="宋体" w:cs="宋体" w:hint="eastAsia"/>
                <w:kern w:val="2"/>
                <w:position w:val="-1"/>
                <w:sz w:val="18"/>
                <w:szCs w:val="18"/>
                <w:lang w:val="en-US" w:eastAsia="zh-CN" w:bidi="ar-SA"/>
              </w:rPr>
              <w:t>上年结转结余</w:t>
            </w:r>
          </w:p>
        </w:tc>
        <w:tc>
          <w:tcPr>
            <w:tcW w:w="1627" w:type="dxa"/>
            <w:shd w:val="clear" w:color="auto" w:fill="auto"/>
            <w:noWrap w:val="0"/>
            <w:vAlign w:val="center"/>
          </w:tcPr>
          <w:p w14:paraId="4EDEF9BF">
            <w:pPr>
              <w:widowControl/>
              <w:spacing w:line="240" w:lineRule="auto"/>
              <w:jc w:val="right"/>
              <w:rPr>
                <w:rFonts w:ascii="宋体" w:eastAsia="宋体" w:hAnsi="宋体" w:cs="宋体" w:hint="eastAsia"/>
                <w:kern w:val="0"/>
                <w:sz w:val="18"/>
                <w:szCs w:val="18"/>
                <w:highlight w:val="yellow"/>
                <w:lang w:val="en-US" w:eastAsia="zh-CN" w:bidi="ar-SA"/>
              </w:rPr>
            </w:pPr>
          </w:p>
        </w:tc>
        <w:tc>
          <w:tcPr>
            <w:tcW w:w="3239" w:type="dxa"/>
            <w:shd w:val="clear" w:color="auto" w:fill="auto"/>
            <w:noWrap w:val="0"/>
            <w:vAlign w:val="center"/>
          </w:tcPr>
          <w:p w14:paraId="38EEC0E7">
            <w:pPr>
              <w:widowControl/>
              <w:spacing w:line="240" w:lineRule="auto"/>
              <w:jc w:val="left"/>
              <w:rPr>
                <w:rFonts w:ascii="宋体" w:eastAsia="宋体" w:hAnsi="宋体" w:cs="宋体" w:hint="eastAsia"/>
                <w:kern w:val="0"/>
                <w:sz w:val="18"/>
                <w:szCs w:val="18"/>
                <w:highlight w:val="yellow"/>
                <w:lang w:val="en-US" w:eastAsia="zh-CN" w:bidi="ar-SA"/>
              </w:rPr>
            </w:pPr>
            <w:r>
              <w:rPr>
                <w:rFonts w:ascii="宋体" w:eastAsia="宋体" w:hAnsi="宋体" w:cs="宋体" w:hint="eastAsia"/>
                <w:kern w:val="2"/>
                <w:position w:val="-1"/>
                <w:sz w:val="18"/>
                <w:szCs w:val="18"/>
                <w:lang w:val="en-US" w:eastAsia="zh-CN" w:bidi="ar-SA"/>
              </w:rPr>
              <w:t>结转下年支出</w:t>
            </w:r>
          </w:p>
        </w:tc>
        <w:tc>
          <w:tcPr>
            <w:tcW w:w="1448" w:type="dxa"/>
            <w:shd w:val="clear" w:color="auto" w:fill="auto"/>
            <w:noWrap w:val="0"/>
            <w:vAlign w:val="center"/>
          </w:tcPr>
          <w:p w14:paraId="3D1A20A4">
            <w:pPr>
              <w:widowControl w:val="0"/>
              <w:jc w:val="right"/>
              <w:rPr>
                <w:rFonts w:ascii="宋体" w:eastAsia="宋体" w:hAnsi="宋体" w:cs="宋体" w:hint="eastAsia"/>
                <w:b w:val="0"/>
                <w:i w:val="0"/>
                <w:strike w:val="0"/>
                <w:color w:val="auto"/>
                <w:kern w:val="2"/>
                <w:position w:val="-1"/>
                <w:sz w:val="18"/>
                <w:szCs w:val="18"/>
                <w:u w:val="none"/>
                <w:lang w:val="en-US" w:eastAsia="zh-CN" w:bidi="ar-SA"/>
              </w:rPr>
            </w:pPr>
            <w:r>
              <w:rPr>
                <w:rFonts w:ascii="宋体" w:hAnsi="宋体" w:cs="宋体" w:hint="eastAsia"/>
                <w:b w:val="0"/>
                <w:i w:val="0"/>
                <w:strike w:val="0"/>
                <w:color w:val="auto"/>
                <w:kern w:val="2"/>
                <w:position w:val="-1"/>
                <w:sz w:val="18"/>
                <w:szCs w:val="18"/>
                <w:u w:val="none"/>
                <w:lang w:val="en-US" w:eastAsia="zh-CN" w:bidi="ar-SA"/>
              </w:rPr>
              <w:t>0</w:t>
            </w:r>
          </w:p>
        </w:tc>
      </w:tr>
      <w:tr w14:paraId="7655B325">
        <w:tblPrEx>
          <w:tblW w:w="5498" w:type="pct"/>
          <w:jc w:val="center"/>
          <w:tblLayout w:type="fixed"/>
        </w:tblPrEx>
        <w:trPr>
          <w:trHeight w:hRule="auto" w:val="0"/>
          <w:jc w:val="center"/>
        </w:trPr>
        <w:tc>
          <w:tcPr>
            <w:tcW w:w="3058" w:type="dxa"/>
            <w:tcBorders>
              <w:top w:val="single" w:sz="4" w:space="0" w:color="auto"/>
              <w:left w:val="single" w:sz="4" w:space="0" w:color="auto"/>
              <w:bottom w:val="single" w:sz="4" w:space="0" w:color="auto"/>
              <w:right w:val="single" w:sz="4" w:space="0" w:color="auto"/>
            </w:tcBorders>
            <w:noWrap w:val="0"/>
            <w:vAlign w:val="center"/>
          </w:tcPr>
          <w:p w14:paraId="5B62DDB2">
            <w:pPr>
              <w:widowControl w:val="0"/>
              <w:jc w:val="center"/>
              <w:rPr>
                <w:rFonts w:ascii="Calibri" w:eastAsia="宋体" w:hAnsi="Calibri" w:cs="Times New Roman"/>
                <w:b/>
                <w:bCs w:val="0"/>
                <w:kern w:val="2"/>
                <w:sz w:val="22"/>
                <w:szCs w:val="22"/>
                <w:lang w:val="en-US" w:eastAsia="zh-CN" w:bidi="ar-SA"/>
              </w:rPr>
            </w:pPr>
            <w:r>
              <w:rPr>
                <w:rFonts w:ascii="宋体" w:eastAsia="宋体" w:hAnsi="宋体" w:cs="宋体"/>
                <w:b/>
                <w:bCs w:val="0"/>
                <w:kern w:val="2"/>
                <w:position w:val="-1"/>
                <w:sz w:val="22"/>
                <w:szCs w:val="22"/>
                <w:lang w:val="en-US" w:eastAsia="zh-CN" w:bidi="ar-SA"/>
              </w:rPr>
              <w:t>收入合计</w:t>
            </w:r>
          </w:p>
        </w:tc>
        <w:tc>
          <w:tcPr>
            <w:tcW w:w="1627" w:type="dxa"/>
            <w:tcBorders>
              <w:top w:val="single" w:sz="4" w:space="0" w:color="auto"/>
              <w:left w:val="single" w:sz="4" w:space="0" w:color="auto"/>
              <w:bottom w:val="single" w:sz="4" w:space="0" w:color="auto"/>
              <w:right w:val="single" w:sz="4" w:space="0" w:color="auto"/>
            </w:tcBorders>
            <w:noWrap w:val="0"/>
            <w:vAlign w:val="center"/>
          </w:tcPr>
          <w:p w14:paraId="2FD761C2">
            <w:pPr>
              <w:widowControl w:val="0"/>
              <w:jc w:val="right"/>
              <w:rPr>
                <w:rFonts w:ascii="Calibri" w:eastAsia="宋体" w:hAnsi="Calibri" w:cs="Times New Roman" w:hint="default"/>
                <w:b/>
                <w:bCs w:val="0"/>
                <w:kern w:val="2"/>
                <w:sz w:val="22"/>
                <w:szCs w:val="22"/>
                <w:lang w:val="en-US" w:eastAsia="zh-CN" w:bidi="ar-SA"/>
              </w:rPr>
            </w:pPr>
            <w:r>
              <w:rPr>
                <w:rFonts w:ascii="宋体" w:hAnsi="宋体" w:cs="宋体" w:hint="eastAsia"/>
                <w:b/>
                <w:bCs w:val="0"/>
                <w:kern w:val="2"/>
                <w:position w:val="-1"/>
                <w:sz w:val="22"/>
                <w:szCs w:val="22"/>
                <w:lang w:val="en-US" w:eastAsia="zh-CN" w:bidi="ar-SA"/>
              </w:rPr>
              <w:t>1684.38</w:t>
            </w:r>
          </w:p>
        </w:tc>
        <w:tc>
          <w:tcPr>
            <w:tcW w:w="3239" w:type="dxa"/>
            <w:tcBorders>
              <w:top w:val="single" w:sz="4" w:space="0" w:color="auto"/>
              <w:left w:val="single" w:sz="4" w:space="0" w:color="auto"/>
              <w:bottom w:val="single" w:sz="4" w:space="0" w:color="auto"/>
              <w:right w:val="single" w:sz="4" w:space="0" w:color="auto"/>
            </w:tcBorders>
            <w:noWrap w:val="0"/>
            <w:vAlign w:val="center"/>
          </w:tcPr>
          <w:p w14:paraId="7C8E7150">
            <w:pPr>
              <w:widowControl w:val="0"/>
              <w:jc w:val="center"/>
              <w:rPr>
                <w:rFonts w:ascii="Calibri" w:eastAsia="宋体" w:hAnsi="Calibri" w:cs="Times New Roman"/>
                <w:b/>
                <w:bCs w:val="0"/>
                <w:kern w:val="2"/>
                <w:sz w:val="22"/>
                <w:szCs w:val="22"/>
                <w:lang w:val="en-US" w:eastAsia="zh-CN" w:bidi="ar-SA"/>
              </w:rPr>
            </w:pPr>
            <w:r>
              <w:rPr>
                <w:rFonts w:ascii="宋体" w:eastAsia="宋体" w:hAnsi="宋体" w:cs="宋体"/>
                <w:b/>
                <w:bCs w:val="0"/>
                <w:kern w:val="2"/>
                <w:position w:val="-1"/>
                <w:sz w:val="22"/>
                <w:szCs w:val="22"/>
                <w:lang w:val="en-US" w:eastAsia="zh-CN" w:bidi="ar-SA"/>
              </w:rPr>
              <w:t>支出合计</w:t>
            </w:r>
          </w:p>
        </w:tc>
        <w:tc>
          <w:tcPr>
            <w:tcW w:w="1448" w:type="dxa"/>
            <w:tcBorders>
              <w:top w:val="single" w:sz="4" w:space="0" w:color="auto"/>
              <w:left w:val="single" w:sz="4" w:space="0" w:color="auto"/>
              <w:bottom w:val="single" w:sz="4" w:space="0" w:color="auto"/>
              <w:right w:val="single" w:sz="4" w:space="0" w:color="auto"/>
            </w:tcBorders>
            <w:noWrap w:val="0"/>
            <w:vAlign w:val="center"/>
          </w:tcPr>
          <w:p w14:paraId="0B25E0DF">
            <w:pPr>
              <w:widowControl w:val="0"/>
              <w:jc w:val="right"/>
              <w:rPr>
                <w:rFonts w:ascii="Calibri" w:eastAsia="宋体" w:hAnsi="Calibri" w:cs="Times New Roman" w:hint="default"/>
                <w:b/>
                <w:bCs w:val="0"/>
                <w:kern w:val="2"/>
                <w:sz w:val="22"/>
                <w:szCs w:val="22"/>
                <w:lang w:val="en-US" w:eastAsia="zh-CN" w:bidi="ar-SA"/>
              </w:rPr>
            </w:pPr>
            <w:r>
              <w:rPr>
                <w:rFonts w:ascii="宋体" w:hAnsi="宋体" w:cs="宋体" w:hint="eastAsia"/>
                <w:b/>
                <w:bCs w:val="0"/>
                <w:kern w:val="2"/>
                <w:position w:val="-1"/>
                <w:sz w:val="22"/>
                <w:szCs w:val="22"/>
                <w:lang w:val="en-US" w:eastAsia="zh-CN" w:bidi="ar-SA"/>
              </w:rPr>
              <w:t>1684.38</w:t>
            </w:r>
          </w:p>
        </w:tc>
      </w:tr>
    </w:tbl>
    <w:p w14:paraId="0F8D7C64">
      <w:pPr>
        <w:tabs>
          <w:tab w:val="left" w:pos="7513"/>
        </w:tabs>
        <w:adjustRightInd w:val="0"/>
        <w:snapToGrid w:val="0"/>
        <w:spacing w:line="300" w:lineRule="exact"/>
        <w:jc w:val="right"/>
        <w:rPr>
          <w:rFonts w:ascii="宋体" w:eastAsia="宋体" w:hAnsi="宋体" w:cs="宋体" w:hint="eastAsia"/>
          <w:kern w:val="0"/>
          <w:sz w:val="22"/>
          <w:szCs w:val="24"/>
        </w:rPr>
        <w:sectPr>
          <w:pgSz w:w="11906" w:h="16838"/>
          <w:pgMar w:top="1440" w:right="1800" w:bottom="1440" w:left="1800" w:header="851" w:footer="992" w:gutter="0"/>
          <w:pgNumType w:fmt="decimal"/>
          <w:cols w:num="1" w:space="720"/>
          <w:docGrid w:type="lines" w:linePitch="312" w:charSpace="0"/>
        </w:sectPr>
      </w:pPr>
    </w:p>
    <w:p w14:paraId="6291C8D2">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2932"/>
      <w:r>
        <w:rPr>
          <w:rFonts w:hint="eastAsia"/>
          <w:b w:val="0"/>
          <w:bCs/>
        </w:rPr>
        <w:t>二、收入预算总表</w:t>
      </w:r>
      <w:bookmarkEnd w:id="9"/>
    </w:p>
    <w:p w14:paraId="6D3A1933">
      <w:pPr>
        <w:tabs>
          <w:tab w:val="left" w:pos="7513"/>
        </w:tabs>
        <w:adjustRightInd w:val="0"/>
        <w:snapToGrid w:val="0"/>
        <w:spacing w:line="600" w:lineRule="exact"/>
        <w:jc w:val="center"/>
        <w:rPr>
          <w:rFonts w:ascii="仿宋" w:eastAsia="仿宋" w:hAnsi="仿宋"/>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年度收入预算总表</w:t>
      </w:r>
    </w:p>
    <w:p w14:paraId="3EE3D08A">
      <w:pPr>
        <w:tabs>
          <w:tab w:val="left" w:pos="7513"/>
        </w:tabs>
        <w:adjustRightInd w:val="0"/>
        <w:snapToGrid w:val="0"/>
        <w:spacing w:line="300" w:lineRule="exact"/>
        <w:jc w:val="right"/>
        <w:rPr>
          <w:rFonts w:ascii="仿宋" w:eastAsia="仿宋" w:hAnsi="仿宋"/>
          <w:sz w:val="22"/>
          <w:szCs w:val="22"/>
        </w:rPr>
      </w:pPr>
      <w:r>
        <w:rPr>
          <w:rFonts w:ascii="宋体" w:eastAsia="宋体" w:hAnsi="宋体" w:cs="宋体" w:hint="eastAsia"/>
          <w:kern w:val="0"/>
          <w:sz w:val="22"/>
          <w:szCs w:val="22"/>
        </w:rPr>
        <w:t>单位：万元</w:t>
      </w:r>
    </w:p>
    <w:tbl>
      <w:tblPr>
        <w:tblStyle w:val="TableNormal"/>
        <w:tblW w:w="141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762"/>
        <w:gridCol w:w="1159"/>
        <w:gridCol w:w="1107"/>
        <w:gridCol w:w="1106"/>
        <w:gridCol w:w="1096"/>
        <w:gridCol w:w="1128"/>
        <w:gridCol w:w="1159"/>
        <w:gridCol w:w="1192"/>
        <w:gridCol w:w="1106"/>
        <w:gridCol w:w="1106"/>
        <w:gridCol w:w="1096"/>
        <w:gridCol w:w="1156"/>
      </w:tblGrid>
      <w:tr w14:paraId="301FAF52">
        <w:tblPrEx>
          <w:tblW w:w="14173" w:type="dxa"/>
          <w:tblInd w:w="91" w:type="dxa"/>
          <w:tblLayout w:type="fixed"/>
        </w:tblPrEx>
        <w:trPr>
          <w:trHeight w:hRule="auto" w:val="0"/>
          <w:tblHeader/>
        </w:trPr>
        <w:tc>
          <w:tcPr>
            <w:tcW w:w="1762" w:type="dxa"/>
            <w:noWrap w:val="0"/>
            <w:vAlign w:val="center"/>
          </w:tcPr>
          <w:p w14:paraId="1CB4CC1D">
            <w:pPr>
              <w:widowControl w:val="0"/>
              <w:tabs>
                <w:tab w:val="left" w:pos="7513"/>
              </w:tabs>
              <w:adjustRightInd w:val="0"/>
              <w:snapToGrid w:val="0"/>
              <w:jc w:val="center"/>
              <w:rPr>
                <w:rFonts w:ascii="黑体" w:eastAsia="黑体" w:hAnsi="黑体" w:cs="黑体" w:hint="default"/>
                <w:b w:val="0"/>
                <w:bCs w:val="0"/>
                <w:kern w:val="2"/>
                <w:sz w:val="22"/>
                <w:szCs w:val="22"/>
                <w:lang w:val="en-US" w:eastAsia="zh-CN" w:bidi="ar-SA"/>
              </w:rPr>
            </w:pPr>
            <w:r>
              <w:rPr>
                <w:rFonts w:ascii="黑体" w:eastAsia="黑体" w:hAnsi="黑体" w:cs="黑体" w:hint="eastAsia"/>
                <w:b w:val="0"/>
                <w:bCs w:val="0"/>
                <w:kern w:val="2"/>
                <w:sz w:val="22"/>
                <w:szCs w:val="22"/>
                <w:lang w:val="en-US" w:eastAsia="zh-CN" w:bidi="ar-SA"/>
              </w:rPr>
              <w:t>单位名称</w:t>
            </w:r>
          </w:p>
        </w:tc>
        <w:tc>
          <w:tcPr>
            <w:tcW w:w="1159" w:type="dxa"/>
            <w:noWrap w:val="0"/>
            <w:vAlign w:val="center"/>
          </w:tcPr>
          <w:p w14:paraId="63FE17C7">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合计</w:t>
            </w:r>
          </w:p>
        </w:tc>
        <w:tc>
          <w:tcPr>
            <w:tcW w:w="1107" w:type="dxa"/>
            <w:noWrap w:val="0"/>
            <w:vAlign w:val="center"/>
          </w:tcPr>
          <w:p w14:paraId="523106D5">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一般公共预算拨款收入</w:t>
            </w:r>
          </w:p>
        </w:tc>
        <w:tc>
          <w:tcPr>
            <w:tcW w:w="1106" w:type="dxa"/>
            <w:noWrap w:val="0"/>
            <w:vAlign w:val="center"/>
          </w:tcPr>
          <w:p w14:paraId="23EA922D">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政府性基金预算拨款收入</w:t>
            </w:r>
          </w:p>
        </w:tc>
        <w:tc>
          <w:tcPr>
            <w:tcW w:w="1096" w:type="dxa"/>
            <w:noWrap w:val="0"/>
            <w:vAlign w:val="center"/>
          </w:tcPr>
          <w:p w14:paraId="4A9106DF">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国有资本经营预算拨款收入</w:t>
            </w:r>
          </w:p>
        </w:tc>
        <w:tc>
          <w:tcPr>
            <w:tcW w:w="1128" w:type="dxa"/>
            <w:noWrap w:val="0"/>
            <w:vAlign w:val="center"/>
          </w:tcPr>
          <w:p w14:paraId="3AF9C2ED">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财政专户管理资金收入</w:t>
            </w:r>
          </w:p>
        </w:tc>
        <w:tc>
          <w:tcPr>
            <w:tcW w:w="1159" w:type="dxa"/>
            <w:noWrap w:val="0"/>
            <w:vAlign w:val="center"/>
          </w:tcPr>
          <w:p w14:paraId="6A1ACAB9">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事业收入</w:t>
            </w:r>
          </w:p>
        </w:tc>
        <w:tc>
          <w:tcPr>
            <w:tcW w:w="1192" w:type="dxa"/>
            <w:noWrap w:val="0"/>
            <w:vAlign w:val="center"/>
          </w:tcPr>
          <w:p w14:paraId="1080F9BB">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事业单位经营收入</w:t>
            </w:r>
          </w:p>
        </w:tc>
        <w:tc>
          <w:tcPr>
            <w:tcW w:w="1106" w:type="dxa"/>
            <w:noWrap w:val="0"/>
            <w:vAlign w:val="center"/>
          </w:tcPr>
          <w:p w14:paraId="4328771A">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上级补助收入</w:t>
            </w:r>
          </w:p>
        </w:tc>
        <w:tc>
          <w:tcPr>
            <w:tcW w:w="1106" w:type="dxa"/>
            <w:noWrap w:val="0"/>
            <w:vAlign w:val="center"/>
          </w:tcPr>
          <w:p w14:paraId="6972D5BB">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附属单位上缴收入</w:t>
            </w:r>
          </w:p>
        </w:tc>
        <w:tc>
          <w:tcPr>
            <w:tcW w:w="1096" w:type="dxa"/>
            <w:noWrap w:val="0"/>
            <w:vAlign w:val="center"/>
          </w:tcPr>
          <w:p w14:paraId="548EF7E1">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其他收入</w:t>
            </w:r>
          </w:p>
        </w:tc>
        <w:tc>
          <w:tcPr>
            <w:tcW w:w="1156" w:type="dxa"/>
            <w:noWrap w:val="0"/>
            <w:vAlign w:val="center"/>
          </w:tcPr>
          <w:p w14:paraId="56A437BA">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上年结转结余</w:t>
            </w:r>
          </w:p>
        </w:tc>
      </w:tr>
      <w:tr w14:paraId="3EFC72DA">
        <w:tblPrEx>
          <w:tblW w:w="14173" w:type="dxa"/>
          <w:tblInd w:w="91" w:type="dxa"/>
          <w:tblLayout w:type="fixed"/>
        </w:tblPrEx>
        <w:trPr>
          <w:trHeight w:hRule="auto" w:val="0"/>
        </w:trPr>
        <w:tc>
          <w:tcPr>
            <w:tcW w:w="1762" w:type="dxa"/>
            <w:noWrap w:val="0"/>
            <w:vAlign w:val="center"/>
          </w:tcPr>
          <w:p w14:paraId="2CF99A41">
            <w:pPr>
              <w:widowControl w:val="0"/>
              <w:jc w:val="center"/>
              <w:rPr>
                <w:rFonts w:ascii="Calibri" w:eastAsia="宋体" w:hAnsi="Calibri" w:cs="Times New Roman"/>
                <w:b/>
                <w:bCs w:val="0"/>
                <w:kern w:val="2"/>
                <w:sz w:val="22"/>
                <w:szCs w:val="22"/>
                <w:lang w:val="en-US" w:eastAsia="zh-CN" w:bidi="ar-SA"/>
              </w:rPr>
            </w:pPr>
            <w:r>
              <w:rPr>
                <w:rFonts w:ascii="宋体" w:eastAsia="宋体" w:hAnsi="宋体" w:cs="宋体"/>
                <w:b/>
                <w:bCs w:val="0"/>
                <w:kern w:val="2"/>
                <w:position w:val="-1"/>
                <w:sz w:val="22"/>
                <w:szCs w:val="22"/>
                <w:lang w:val="en-US" w:eastAsia="zh-CN" w:bidi="ar-SA"/>
              </w:rPr>
              <w:t>合计</w:t>
            </w:r>
          </w:p>
        </w:tc>
        <w:tc>
          <w:tcPr>
            <w:tcW w:w="1159" w:type="dxa"/>
            <w:noWrap w:val="0"/>
            <w:vAlign w:val="center"/>
          </w:tcPr>
          <w:p w14:paraId="63B259FD">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1684.38</w:t>
            </w:r>
          </w:p>
        </w:tc>
        <w:tc>
          <w:tcPr>
            <w:tcW w:w="1107" w:type="dxa"/>
            <w:noWrap w:val="0"/>
            <w:vAlign w:val="center"/>
          </w:tcPr>
          <w:p w14:paraId="3131725E">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1684.38</w:t>
            </w:r>
          </w:p>
        </w:tc>
        <w:tc>
          <w:tcPr>
            <w:tcW w:w="1106" w:type="dxa"/>
            <w:noWrap w:val="0"/>
            <w:vAlign w:val="center"/>
          </w:tcPr>
          <w:p w14:paraId="5F6962F2">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096" w:type="dxa"/>
            <w:noWrap w:val="0"/>
            <w:vAlign w:val="center"/>
          </w:tcPr>
          <w:p w14:paraId="7C412908">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28" w:type="dxa"/>
            <w:noWrap w:val="0"/>
            <w:vAlign w:val="center"/>
          </w:tcPr>
          <w:p w14:paraId="0431F6FC">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59" w:type="dxa"/>
            <w:noWrap w:val="0"/>
            <w:vAlign w:val="center"/>
          </w:tcPr>
          <w:p w14:paraId="5E65DC0E">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92" w:type="dxa"/>
            <w:noWrap w:val="0"/>
            <w:vAlign w:val="center"/>
          </w:tcPr>
          <w:p w14:paraId="4917D1C3">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06" w:type="dxa"/>
            <w:noWrap w:val="0"/>
            <w:vAlign w:val="center"/>
          </w:tcPr>
          <w:p w14:paraId="50203AA8">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06" w:type="dxa"/>
            <w:noWrap w:val="0"/>
            <w:vAlign w:val="center"/>
          </w:tcPr>
          <w:p w14:paraId="6DD305EF">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096" w:type="dxa"/>
            <w:noWrap w:val="0"/>
            <w:vAlign w:val="center"/>
          </w:tcPr>
          <w:p w14:paraId="0785B66C">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56" w:type="dxa"/>
            <w:noWrap w:val="0"/>
            <w:vAlign w:val="center"/>
          </w:tcPr>
          <w:p w14:paraId="202E1C63">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r>
      <w:tr w14:paraId="2EE581DB">
        <w:tblPrEx>
          <w:tblW w:w="14173" w:type="dxa"/>
          <w:tblInd w:w="91" w:type="dxa"/>
          <w:tblLayout w:type="fixed"/>
        </w:tblPrEx>
        <w:trPr>
          <w:trHeight w:hRule="auto" w:val="0"/>
        </w:trPr>
        <w:tc>
          <w:tcPr>
            <w:tcW w:w="1762" w:type="dxa"/>
            <w:noWrap w:val="0"/>
            <w:vAlign w:val="center"/>
          </w:tcPr>
          <w:p>
            <w:r>
              <w:t>连城白鸭研究所</w:t>
            </w:r>
          </w:p>
        </w:tc>
        <w:tc>
          <w:tcPr>
            <w:tcW w:w="1159" w:type="dxa"/>
            <w:noWrap w:val="0"/>
            <w:vAlign w:val="center"/>
          </w:tcPr>
          <w:p w14:paraId="10CE4B23">
            <w:pPr>
              <w:widowControl w:val="0"/>
              <w:jc w:val="right"/>
              <w:rPr>
                <w:rFonts w:ascii="宋体" w:eastAsia="宋体" w:hAnsi="宋体" w:cs="宋体" w:hint="eastAsia"/>
                <w:kern w:val="2"/>
                <w:position w:val="-1"/>
                <w:sz w:val="18"/>
                <w:szCs w:val="18"/>
                <w:lang w:val="en-US" w:eastAsia="zh-CN" w:bidi="ar-SA"/>
              </w:rPr>
            </w:pPr>
            <w:r>
              <w:rPr>
                <w:rFonts w:ascii="宋体" w:eastAsia="宋体" w:hAnsi="宋体" w:cs="宋体" w:hint="eastAsia"/>
                <w:kern w:val="2"/>
                <w:position w:val="-1"/>
                <w:sz w:val="18"/>
                <w:szCs w:val="18"/>
                <w:lang w:val="en-US" w:eastAsia="zh-CN" w:bidi="ar-SA"/>
              </w:rPr>
              <w:t>1684.38</w:t>
            </w:r>
          </w:p>
        </w:tc>
        <w:tc>
          <w:tcPr>
            <w:tcW w:w="1107" w:type="dxa"/>
            <w:noWrap w:val="0"/>
            <w:vAlign w:val="center"/>
          </w:tcPr>
          <w:p w14:paraId="41580D22">
            <w:pPr>
              <w:widowControl w:val="0"/>
              <w:jc w:val="right"/>
              <w:rPr>
                <w:rFonts w:ascii="宋体" w:eastAsia="宋体" w:hAnsi="宋体" w:cs="宋体" w:hint="eastAsia"/>
                <w:kern w:val="2"/>
                <w:position w:val="-1"/>
                <w:sz w:val="18"/>
                <w:szCs w:val="18"/>
                <w:lang w:val="en-US" w:eastAsia="zh-CN" w:bidi="ar-SA"/>
              </w:rPr>
            </w:pPr>
            <w:r>
              <w:rPr>
                <w:rFonts w:ascii="宋体" w:eastAsia="宋体" w:hAnsi="宋体" w:cs="宋体" w:hint="eastAsia"/>
                <w:kern w:val="2"/>
                <w:position w:val="-1"/>
                <w:sz w:val="18"/>
                <w:szCs w:val="18"/>
                <w:lang w:val="en-US" w:eastAsia="zh-CN" w:bidi="ar-SA"/>
              </w:rPr>
              <w:t>1684.38</w:t>
            </w:r>
          </w:p>
        </w:tc>
        <w:tc>
          <w:tcPr>
            <w:tcW w:w="1106" w:type="dxa"/>
            <w:noWrap w:val="0"/>
            <w:vAlign w:val="center"/>
          </w:tcPr>
          <w:p w14:paraId="54A8FBD1">
            <w:pPr>
              <w:widowControl w:val="0"/>
              <w:jc w:val="right"/>
              <w:rPr>
                <w:rFonts w:ascii="宋体" w:eastAsia="宋体" w:hAnsi="宋体" w:cs="宋体" w:hint="eastAsia"/>
                <w:kern w:val="2"/>
                <w:position w:val="-1"/>
                <w:sz w:val="18"/>
                <w:szCs w:val="18"/>
                <w:lang w:val="en-US" w:eastAsia="zh-CN" w:bidi="ar-SA"/>
              </w:rPr>
            </w:pPr>
          </w:p>
        </w:tc>
        <w:tc>
          <w:tcPr>
            <w:tcW w:w="1096" w:type="dxa"/>
            <w:noWrap w:val="0"/>
            <w:vAlign w:val="center"/>
          </w:tcPr>
          <w:p w14:paraId="138D8190">
            <w:pPr>
              <w:widowControl w:val="0"/>
              <w:jc w:val="right"/>
              <w:rPr>
                <w:rFonts w:ascii="宋体" w:eastAsia="宋体" w:hAnsi="宋体" w:cs="宋体" w:hint="eastAsia"/>
                <w:kern w:val="2"/>
                <w:position w:val="-1"/>
                <w:sz w:val="18"/>
                <w:szCs w:val="18"/>
                <w:lang w:val="en-US" w:eastAsia="zh-CN" w:bidi="ar-SA"/>
              </w:rPr>
            </w:pPr>
          </w:p>
        </w:tc>
        <w:tc>
          <w:tcPr>
            <w:tcW w:w="1128" w:type="dxa"/>
            <w:noWrap w:val="0"/>
            <w:vAlign w:val="center"/>
          </w:tcPr>
          <w:p w14:paraId="6D6723E7">
            <w:pPr>
              <w:widowControl w:val="0"/>
              <w:jc w:val="right"/>
              <w:rPr>
                <w:rFonts w:ascii="宋体" w:eastAsia="宋体" w:hAnsi="宋体" w:cs="宋体" w:hint="eastAsia"/>
                <w:kern w:val="2"/>
                <w:position w:val="-1"/>
                <w:sz w:val="18"/>
                <w:szCs w:val="18"/>
                <w:lang w:val="en-US" w:eastAsia="zh-CN" w:bidi="ar-SA"/>
              </w:rPr>
            </w:pPr>
          </w:p>
        </w:tc>
        <w:tc>
          <w:tcPr>
            <w:tcW w:w="1159" w:type="dxa"/>
            <w:noWrap w:val="0"/>
            <w:vAlign w:val="center"/>
          </w:tcPr>
          <w:p w14:paraId="68D37C8A">
            <w:pPr>
              <w:widowControl w:val="0"/>
              <w:jc w:val="right"/>
              <w:rPr>
                <w:rFonts w:ascii="宋体" w:eastAsia="宋体" w:hAnsi="宋体" w:cs="宋体" w:hint="eastAsia"/>
                <w:kern w:val="2"/>
                <w:position w:val="-1"/>
                <w:sz w:val="18"/>
                <w:szCs w:val="18"/>
                <w:lang w:val="en-US" w:eastAsia="zh-CN" w:bidi="ar-SA"/>
              </w:rPr>
            </w:pPr>
          </w:p>
        </w:tc>
        <w:tc>
          <w:tcPr>
            <w:tcW w:w="1192" w:type="dxa"/>
            <w:noWrap w:val="0"/>
            <w:vAlign w:val="center"/>
          </w:tcPr>
          <w:p w14:paraId="1131D1AC">
            <w:pPr>
              <w:widowControl w:val="0"/>
              <w:jc w:val="right"/>
              <w:rPr>
                <w:rFonts w:ascii="宋体" w:eastAsia="宋体" w:hAnsi="宋体" w:cs="宋体" w:hint="eastAsia"/>
                <w:kern w:val="2"/>
                <w:position w:val="-1"/>
                <w:sz w:val="18"/>
                <w:szCs w:val="18"/>
                <w:lang w:val="en-US" w:eastAsia="zh-CN" w:bidi="ar-SA"/>
              </w:rPr>
            </w:pPr>
          </w:p>
        </w:tc>
        <w:tc>
          <w:tcPr>
            <w:tcW w:w="1106" w:type="dxa"/>
            <w:noWrap w:val="0"/>
            <w:vAlign w:val="center"/>
          </w:tcPr>
          <w:p w14:paraId="32D95168">
            <w:pPr>
              <w:widowControl w:val="0"/>
              <w:jc w:val="right"/>
              <w:rPr>
                <w:rFonts w:ascii="宋体" w:eastAsia="宋体" w:hAnsi="宋体" w:cs="宋体" w:hint="eastAsia"/>
                <w:kern w:val="2"/>
                <w:position w:val="-1"/>
                <w:sz w:val="18"/>
                <w:szCs w:val="18"/>
                <w:lang w:val="en-US" w:eastAsia="zh-CN" w:bidi="ar-SA"/>
              </w:rPr>
            </w:pPr>
          </w:p>
        </w:tc>
        <w:tc>
          <w:tcPr>
            <w:tcW w:w="1106" w:type="dxa"/>
            <w:noWrap w:val="0"/>
            <w:vAlign w:val="center"/>
          </w:tcPr>
          <w:p w14:paraId="0EED0A37">
            <w:pPr>
              <w:widowControl w:val="0"/>
              <w:jc w:val="right"/>
              <w:rPr>
                <w:rFonts w:ascii="宋体" w:eastAsia="宋体" w:hAnsi="宋体" w:cs="宋体" w:hint="eastAsia"/>
                <w:kern w:val="2"/>
                <w:position w:val="-1"/>
                <w:sz w:val="18"/>
                <w:szCs w:val="18"/>
                <w:lang w:val="en-US" w:eastAsia="zh-CN" w:bidi="ar-SA"/>
              </w:rPr>
            </w:pPr>
          </w:p>
        </w:tc>
        <w:tc>
          <w:tcPr>
            <w:tcW w:w="1096" w:type="dxa"/>
            <w:noWrap w:val="0"/>
            <w:vAlign w:val="center"/>
          </w:tcPr>
          <w:p w14:paraId="58C1FB17">
            <w:pPr>
              <w:widowControl w:val="0"/>
              <w:jc w:val="right"/>
              <w:rPr>
                <w:rFonts w:ascii="宋体" w:eastAsia="宋体" w:hAnsi="宋体" w:cs="宋体" w:hint="eastAsia"/>
                <w:kern w:val="2"/>
                <w:position w:val="-1"/>
                <w:sz w:val="18"/>
                <w:szCs w:val="18"/>
                <w:lang w:val="en-US" w:eastAsia="zh-CN" w:bidi="ar-SA"/>
              </w:rPr>
            </w:pPr>
          </w:p>
        </w:tc>
        <w:tc>
          <w:tcPr>
            <w:tcW w:w="1156" w:type="dxa"/>
            <w:noWrap w:val="0"/>
            <w:vAlign w:val="center"/>
          </w:tcPr>
          <w:p w14:paraId="6992617C">
            <w:pPr>
              <w:widowControl w:val="0"/>
              <w:jc w:val="right"/>
              <w:rPr>
                <w:rFonts w:ascii="宋体" w:eastAsia="宋体" w:hAnsi="宋体" w:cs="宋体" w:hint="eastAsia"/>
                <w:kern w:val="2"/>
                <w:position w:val="-1"/>
                <w:sz w:val="18"/>
                <w:szCs w:val="18"/>
                <w:lang w:val="en-US" w:eastAsia="zh-CN" w:bidi="ar-SA"/>
              </w:rPr>
            </w:pPr>
          </w:p>
        </w:tc>
      </w:tr>
    </w:tbl>
    <w:p w14:paraId="6E1E63CE">
      <w:pPr>
        <w:spacing w:line="600" w:lineRule="exact"/>
        <w:jc w:val="left"/>
        <w:rPr>
          <w:rFonts w:ascii="仿宋" w:eastAsia="仿宋" w:hAnsi="仿宋" w:hint="eastAsia"/>
          <w:sz w:val="32"/>
          <w:szCs w:val="32"/>
          <w:highlight w:val="none"/>
          <w:lang w:val="en-US" w:eastAsia="zh-CN"/>
        </w:rPr>
        <w:sectPr>
          <w:pgSz w:w="16838" w:h="11906" w:orient="landscape"/>
          <w:pgMar w:top="1803" w:right="1440" w:bottom="1803" w:left="1440" w:header="0" w:footer="454" w:gutter="0"/>
          <w:pgNumType w:fmt="decimal"/>
          <w:cols w:num="1" w:space="720"/>
          <w:docGrid w:type="linesAndChars" w:linePitch="312" w:charSpace="0"/>
        </w:sectPr>
      </w:pPr>
    </w:p>
    <w:p w14:paraId="25FFBF2F">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25588"/>
      <w:r>
        <w:rPr>
          <w:rFonts w:hint="eastAsia"/>
          <w:b w:val="0"/>
          <w:bCs/>
        </w:rPr>
        <w:t>三、支出预算总表</w:t>
      </w:r>
      <w:bookmarkEnd w:id="10"/>
    </w:p>
    <w:p w14:paraId="718440E5">
      <w:pPr>
        <w:widowControl/>
        <w:jc w:val="center"/>
        <w:rPr>
          <w:rFonts w:ascii="方正小标宋简体" w:eastAsia="方正小标宋简体" w:hAnsi="宋体" w:cs="宋体" w:hint="eastAsia"/>
          <w:kern w:val="0"/>
          <w:sz w:val="32"/>
          <w:szCs w:val="32"/>
          <w:lang w:eastAsia="zh-CN"/>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年度支出预算总表</w:t>
      </w:r>
    </w:p>
    <w:p w14:paraId="3B220F8A">
      <w:pPr>
        <w:widowControl/>
        <w:jc w:val="right"/>
        <w:rPr>
          <w:rFonts w:ascii="方正小标宋简体" w:eastAsia="方正小标宋简体" w:hAnsi="宋体" w:cs="宋体" w:hint="eastAsia"/>
          <w:kern w:val="0"/>
          <w:sz w:val="32"/>
          <w:szCs w:val="32"/>
          <w:lang w:eastAsia="zh-CN"/>
        </w:rPr>
      </w:pPr>
      <w:r>
        <w:rPr>
          <w:rFonts w:ascii="宋体" w:eastAsia="宋体" w:hAnsi="宋体" w:cs="宋体" w:hint="eastAsia"/>
          <w:kern w:val="0"/>
          <w:sz w:val="22"/>
        </w:rPr>
        <w:t>单位：万元</w:t>
      </w:r>
    </w:p>
    <w:tbl>
      <w:tblPr>
        <w:tblStyle w:val="TableNormal"/>
        <w:tblW w:w="141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14:paraId="160013A5">
        <w:tblPrEx>
          <w:tblW w:w="14173" w:type="dxa"/>
          <w:tblInd w:w="91" w:type="dxa"/>
          <w:tblLayout w:type="fixed"/>
        </w:tblPrEx>
        <w:trPr>
          <w:trHeight w:hRule="auto" w:val="0"/>
          <w:tblHeader/>
        </w:trPr>
        <w:tc>
          <w:tcPr>
            <w:tcW w:w="1229" w:type="dxa"/>
            <w:noWrap w:val="0"/>
            <w:vAlign w:val="center"/>
          </w:tcPr>
          <w:p w14:paraId="4DDCB2E6">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科目编码</w:t>
            </w:r>
          </w:p>
        </w:tc>
        <w:tc>
          <w:tcPr>
            <w:tcW w:w="3718" w:type="dxa"/>
            <w:noWrap w:val="0"/>
            <w:vAlign w:val="center"/>
          </w:tcPr>
          <w:p w14:paraId="7C05AEBF">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科目名称</w:t>
            </w:r>
          </w:p>
        </w:tc>
        <w:tc>
          <w:tcPr>
            <w:tcW w:w="1537" w:type="dxa"/>
            <w:noWrap w:val="0"/>
            <w:vAlign w:val="center"/>
          </w:tcPr>
          <w:p w14:paraId="35574A9C">
            <w:pPr>
              <w:widowControl/>
              <w:jc w:val="center"/>
              <w:rPr>
                <w:rFonts w:ascii="黑体" w:eastAsia="黑体" w:hAnsi="黑体" w:cs="黑体" w:hint="default"/>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合计</w:t>
            </w:r>
          </w:p>
        </w:tc>
        <w:tc>
          <w:tcPr>
            <w:tcW w:w="1537" w:type="dxa"/>
            <w:noWrap w:val="0"/>
            <w:vAlign w:val="center"/>
          </w:tcPr>
          <w:p w14:paraId="2CA21478">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kern w:val="0"/>
                <w:sz w:val="22"/>
                <w:szCs w:val="22"/>
                <w:lang w:val="en-US" w:eastAsia="zh-CN" w:bidi="ar-SA"/>
              </w:rPr>
              <w:t>基本支出</w:t>
            </w:r>
          </w:p>
        </w:tc>
        <w:tc>
          <w:tcPr>
            <w:tcW w:w="1537" w:type="dxa"/>
            <w:noWrap w:val="0"/>
            <w:vAlign w:val="center"/>
          </w:tcPr>
          <w:p w14:paraId="690EEC5C">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kern w:val="0"/>
                <w:sz w:val="22"/>
                <w:szCs w:val="22"/>
                <w:lang w:val="en-US" w:eastAsia="zh-CN" w:bidi="ar-SA"/>
              </w:rPr>
              <w:t>项目支出</w:t>
            </w:r>
          </w:p>
        </w:tc>
        <w:tc>
          <w:tcPr>
            <w:tcW w:w="1537" w:type="dxa"/>
            <w:noWrap w:val="0"/>
            <w:vAlign w:val="center"/>
          </w:tcPr>
          <w:p w14:paraId="1BC7EB28">
            <w:pPr>
              <w:widowControl/>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事业单位经营支出</w:t>
            </w:r>
          </w:p>
        </w:tc>
        <w:tc>
          <w:tcPr>
            <w:tcW w:w="1537" w:type="dxa"/>
            <w:noWrap w:val="0"/>
            <w:vAlign w:val="center"/>
          </w:tcPr>
          <w:p w14:paraId="01FB5D60">
            <w:pPr>
              <w:widowControl/>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上缴上级支出</w:t>
            </w:r>
          </w:p>
        </w:tc>
        <w:tc>
          <w:tcPr>
            <w:tcW w:w="1541" w:type="dxa"/>
            <w:noWrap w:val="0"/>
            <w:vAlign w:val="center"/>
          </w:tcPr>
          <w:p w14:paraId="547BA0EB">
            <w:pPr>
              <w:widowControl/>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对附属单位补助支出</w:t>
            </w:r>
          </w:p>
        </w:tc>
      </w:tr>
      <w:tr w14:paraId="333918C0">
        <w:tblPrEx>
          <w:tblW w:w="14173" w:type="dxa"/>
          <w:tblInd w:w="91" w:type="dxa"/>
          <w:tblLayout w:type="fixed"/>
        </w:tblPrEx>
        <w:trPr>
          <w:trHeight w:hRule="auto" w:val="0"/>
        </w:trPr>
        <w:tc>
          <w:tcPr>
            <w:tcW w:w="4947" w:type="dxa"/>
            <w:gridSpan w:val="2"/>
            <w:noWrap w:val="0"/>
            <w:vAlign w:val="center"/>
          </w:tcPr>
          <w:p w14:paraId="4A3E95C4">
            <w:pPr>
              <w:widowControl w:val="0"/>
              <w:jc w:val="center"/>
              <w:rPr>
                <w:rFonts w:ascii="Calibri" w:eastAsia="宋体" w:hAnsi="Calibri" w:cs="Times New Roman"/>
                <w:b/>
                <w:bCs/>
                <w:kern w:val="2"/>
                <w:sz w:val="22"/>
                <w:szCs w:val="22"/>
                <w:lang w:val="en-US" w:eastAsia="zh-CN" w:bidi="ar-SA"/>
              </w:rPr>
            </w:pPr>
            <w:r>
              <w:rPr>
                <w:rFonts w:ascii="宋体" w:eastAsia="宋体" w:hAnsi="宋体" w:cs="宋体"/>
                <w:b/>
                <w:bCs/>
                <w:color w:val="000000"/>
                <w:kern w:val="2"/>
                <w:position w:val="-1"/>
                <w:sz w:val="22"/>
                <w:szCs w:val="22"/>
                <w:lang w:val="en-US" w:eastAsia="zh-CN" w:bidi="ar-SA"/>
              </w:rPr>
              <w:t>合计</w:t>
            </w:r>
          </w:p>
        </w:tc>
        <w:tc>
          <w:tcPr>
            <w:tcW w:w="1537" w:type="dxa"/>
            <w:noWrap w:val="0"/>
            <w:vAlign w:val="center"/>
          </w:tcPr>
          <w:p w14:paraId="05C1A0B7">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1684.38</w:t>
            </w:r>
          </w:p>
        </w:tc>
        <w:tc>
          <w:tcPr>
            <w:tcW w:w="1537" w:type="dxa"/>
            <w:noWrap w:val="0"/>
            <w:vAlign w:val="center"/>
          </w:tcPr>
          <w:p w14:paraId="538DF3C6">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1684.38</w:t>
            </w:r>
          </w:p>
        </w:tc>
        <w:tc>
          <w:tcPr>
            <w:tcW w:w="1537" w:type="dxa"/>
            <w:noWrap w:val="0"/>
            <w:vAlign w:val="center"/>
          </w:tcPr>
          <w:p w14:paraId="5211C90D">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0.00</w:t>
            </w:r>
          </w:p>
        </w:tc>
        <w:tc>
          <w:tcPr>
            <w:tcW w:w="1537" w:type="dxa"/>
            <w:noWrap w:val="0"/>
            <w:vAlign w:val="center"/>
          </w:tcPr>
          <w:p w14:paraId="1A85092E">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0.00</w:t>
            </w:r>
          </w:p>
        </w:tc>
        <w:tc>
          <w:tcPr>
            <w:tcW w:w="1537" w:type="dxa"/>
            <w:noWrap w:val="0"/>
            <w:vAlign w:val="center"/>
          </w:tcPr>
          <w:p w14:paraId="4ACDA666">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0.00</w:t>
            </w:r>
          </w:p>
        </w:tc>
        <w:tc>
          <w:tcPr>
            <w:tcW w:w="1541" w:type="dxa"/>
            <w:noWrap w:val="0"/>
            <w:vAlign w:val="center"/>
          </w:tcPr>
          <w:p w14:paraId="3CE74385">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0.00</w:t>
            </w:r>
          </w:p>
        </w:tc>
      </w:tr>
      <w:tr w14:paraId="65BB71E1">
        <w:tblPrEx>
          <w:tblW w:w="14173" w:type="dxa"/>
          <w:tblInd w:w="91" w:type="dxa"/>
          <w:tblLayout w:type="fixed"/>
        </w:tblPrEx>
        <w:trPr>
          <w:trHeight w:hRule="auto" w:val="0"/>
        </w:trPr>
        <w:tc>
          <w:tcPr>
            <w:tcW w:w="1229" w:type="dxa"/>
            <w:noWrap w:val="0"/>
            <w:vAlign w:val="center"/>
          </w:tcPr>
          <w:p>
            <w:r>
              <w:rPr>
                <w:b/>
              </w:rPr>
              <w:t>208</w:t>
            </w:r>
          </w:p>
        </w:tc>
        <w:tc>
          <w:tcPr>
            <w:tcW w:w="3718" w:type="dxa"/>
            <w:noWrap w:val="0"/>
            <w:vAlign w:val="center"/>
          </w:tcPr>
          <w:p w14:paraId="6D6C9C1D">
            <w:pPr>
              <w:widowControl w:val="0"/>
              <w:jc w:val="left"/>
              <w:rPr>
                <w:sz w:val="18"/>
                <w:szCs w:val="18"/>
              </w:rPr>
            </w:pPr>
            <w:r>
              <w:rPr>
                <w:rFonts w:ascii="宋体" w:eastAsia="宋体" w:hAnsi="宋体" w:cs="宋体" w:hint="eastAsia"/>
                <w:b/>
                <w:color w:val="000000"/>
                <w:kern w:val="2"/>
                <w:position w:val="-1"/>
                <w:sz w:val="18"/>
                <w:szCs w:val="18"/>
                <w:lang w:val="en-US" w:eastAsia="zh-CN" w:bidi="ar-SA"/>
              </w:rPr>
              <w:t>社会保障和就业支出</w:t>
            </w:r>
          </w:p>
        </w:tc>
        <w:tc>
          <w:tcPr>
            <w:tcW w:w="1537" w:type="dxa"/>
            <w:noWrap w:val="0"/>
            <w:vAlign w:val="center"/>
          </w:tcPr>
          <w:p w14:paraId="4BEC47E2">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170.26</w:t>
            </w:r>
          </w:p>
        </w:tc>
        <w:tc>
          <w:tcPr>
            <w:tcW w:w="1537" w:type="dxa"/>
            <w:noWrap w:val="0"/>
            <w:vAlign w:val="center"/>
          </w:tcPr>
          <w:p w14:paraId="4DC714BF">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170.26</w:t>
            </w:r>
          </w:p>
        </w:tc>
        <w:tc>
          <w:tcPr>
            <w:tcW w:w="1537" w:type="dxa"/>
            <w:noWrap w:val="0"/>
            <w:vAlign w:val="center"/>
          </w:tcPr>
          <w:p w14:paraId="3BD3F8A6">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14:paraId="1DE2F449">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14:paraId="75D4FCA1">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14:paraId="0D5E2E12">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2">
        <w:tblPrEx>
          <w:tblW w:w="14173" w:type="dxa"/>
          <w:tblInd w:w="91" w:type="dxa"/>
          <w:tblLayout w:type="fixed"/>
        </w:tblPrEx>
        <w:trPr>
          <w:trHeight w:hRule="auto" w:val="0"/>
        </w:trPr>
        <w:tc>
          <w:tcPr>
            <w:tcW w:w="1229" w:type="dxa"/>
            <w:noWrap w:val="0"/>
            <w:vAlign w:val="center"/>
          </w:tcPr>
          <w:p>
            <w:r>
              <w:rPr>
                <w:b/>
              </w:rPr>
              <w:t>20805</w:t>
            </w:r>
          </w:p>
        </w:tc>
        <w:tc>
          <w:tcPr>
            <w:tcW w:w="3718" w:type="dxa"/>
            <w:noWrap w:val="0"/>
            <w:vAlign w:val="center"/>
          </w:tcPr>
          <w:p>
            <w:pPr>
              <w:widowControl w:val="0"/>
              <w:jc w:val="left"/>
              <w:rPr>
                <w:sz w:val="18"/>
                <w:szCs w:val="18"/>
              </w:rPr>
            </w:pPr>
            <w:r>
              <w:rPr>
                <w:rFonts w:ascii="宋体" w:eastAsia="宋体" w:hAnsi="宋体" w:cs="宋体" w:hint="eastAsia"/>
                <w:b/>
                <w:color w:val="000000"/>
                <w:kern w:val="2"/>
                <w:position w:val="-1"/>
                <w:sz w:val="18"/>
                <w:szCs w:val="18"/>
                <w:lang w:val="en-US" w:eastAsia="zh-CN" w:bidi="ar-SA"/>
              </w:rPr>
              <w:t>行政事业单位养老支出</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170.26</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170.26</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3">
        <w:tblPrEx>
          <w:tblW w:w="14173" w:type="dxa"/>
          <w:tblInd w:w="91" w:type="dxa"/>
          <w:tblLayout w:type="fixed"/>
        </w:tblPrEx>
        <w:trPr>
          <w:trHeight w:hRule="auto" w:val="0"/>
        </w:trPr>
        <w:tc>
          <w:tcPr>
            <w:tcW w:w="1229" w:type="dxa"/>
            <w:noWrap w:val="0"/>
            <w:vAlign w:val="center"/>
          </w:tcPr>
          <w:p>
            <w:r>
              <w:t>2080599</w:t>
            </w:r>
          </w:p>
        </w:tc>
        <w:tc>
          <w:tcPr>
            <w:tcW w:w="3718" w:type="dxa"/>
            <w:noWrap w:val="0"/>
            <w:vAlign w:val="center"/>
          </w:tcPr>
          <w:p>
            <w:pPr>
              <w:widowControl w:val="0"/>
              <w:jc w:val="left"/>
              <w:rPr>
                <w:sz w:val="18"/>
                <w:szCs w:val="18"/>
              </w:rPr>
            </w:pPr>
            <w:r>
              <w:rPr>
                <w:rFonts w:ascii="宋体" w:eastAsia="宋体" w:hAnsi="宋体" w:cs="宋体" w:hint="eastAsia"/>
                <w:color w:val="000000"/>
                <w:kern w:val="2"/>
                <w:position w:val="-1"/>
                <w:sz w:val="18"/>
                <w:szCs w:val="18"/>
                <w:lang w:val="en-US" w:eastAsia="zh-CN" w:bidi="ar-SA"/>
              </w:rPr>
              <w:t>其他行政事业单位养老支出</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170.26</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170.26</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4">
        <w:tblPrEx>
          <w:tblW w:w="14173" w:type="dxa"/>
          <w:tblInd w:w="91" w:type="dxa"/>
          <w:tblLayout w:type="fixed"/>
        </w:tblPrEx>
        <w:trPr>
          <w:trHeight w:hRule="auto" w:val="0"/>
        </w:trPr>
        <w:tc>
          <w:tcPr>
            <w:tcW w:w="1229" w:type="dxa"/>
            <w:noWrap w:val="0"/>
            <w:vAlign w:val="center"/>
          </w:tcPr>
          <w:p>
            <w:r>
              <w:rPr>
                <w:b/>
              </w:rPr>
              <w:t>213</w:t>
            </w:r>
          </w:p>
        </w:tc>
        <w:tc>
          <w:tcPr>
            <w:tcW w:w="3718" w:type="dxa"/>
            <w:noWrap w:val="0"/>
            <w:vAlign w:val="center"/>
          </w:tcPr>
          <w:p>
            <w:pPr>
              <w:widowControl w:val="0"/>
              <w:jc w:val="left"/>
              <w:rPr>
                <w:sz w:val="18"/>
                <w:szCs w:val="18"/>
              </w:rPr>
            </w:pPr>
            <w:r>
              <w:rPr>
                <w:rFonts w:ascii="宋体" w:eastAsia="宋体" w:hAnsi="宋体" w:cs="宋体" w:hint="eastAsia"/>
                <w:b/>
                <w:color w:val="000000"/>
                <w:kern w:val="2"/>
                <w:position w:val="-1"/>
                <w:sz w:val="18"/>
                <w:szCs w:val="18"/>
                <w:lang w:val="en-US" w:eastAsia="zh-CN" w:bidi="ar-SA"/>
              </w:rPr>
              <w:t>农林水支出</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1404.98</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1404.98</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5">
        <w:tblPrEx>
          <w:tblW w:w="14173" w:type="dxa"/>
          <w:tblInd w:w="91" w:type="dxa"/>
          <w:tblLayout w:type="fixed"/>
        </w:tblPrEx>
        <w:trPr>
          <w:trHeight w:hRule="auto" w:val="0"/>
        </w:trPr>
        <w:tc>
          <w:tcPr>
            <w:tcW w:w="1229" w:type="dxa"/>
            <w:noWrap w:val="0"/>
            <w:vAlign w:val="center"/>
          </w:tcPr>
          <w:p>
            <w:r>
              <w:rPr>
                <w:b/>
              </w:rPr>
              <w:t>21301</w:t>
            </w:r>
          </w:p>
        </w:tc>
        <w:tc>
          <w:tcPr>
            <w:tcW w:w="3718" w:type="dxa"/>
            <w:noWrap w:val="0"/>
            <w:vAlign w:val="center"/>
          </w:tcPr>
          <w:p>
            <w:pPr>
              <w:widowControl w:val="0"/>
              <w:jc w:val="left"/>
              <w:rPr>
                <w:sz w:val="18"/>
                <w:szCs w:val="18"/>
              </w:rPr>
            </w:pPr>
            <w:r>
              <w:rPr>
                <w:rFonts w:ascii="宋体" w:eastAsia="宋体" w:hAnsi="宋体" w:cs="宋体" w:hint="eastAsia"/>
                <w:b/>
                <w:color w:val="000000"/>
                <w:kern w:val="2"/>
                <w:position w:val="-1"/>
                <w:sz w:val="18"/>
                <w:szCs w:val="18"/>
                <w:lang w:val="en-US" w:eastAsia="zh-CN" w:bidi="ar-SA"/>
              </w:rPr>
              <w:t>农业农村</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1404.98</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1404.98</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6">
        <w:tblPrEx>
          <w:tblW w:w="14173" w:type="dxa"/>
          <w:tblInd w:w="91" w:type="dxa"/>
          <w:tblLayout w:type="fixed"/>
        </w:tblPrEx>
        <w:trPr>
          <w:trHeight w:hRule="auto" w:val="0"/>
        </w:trPr>
        <w:tc>
          <w:tcPr>
            <w:tcW w:w="1229" w:type="dxa"/>
            <w:noWrap w:val="0"/>
            <w:vAlign w:val="center"/>
          </w:tcPr>
          <w:p>
            <w:r>
              <w:t>2130104</w:t>
            </w:r>
          </w:p>
        </w:tc>
        <w:tc>
          <w:tcPr>
            <w:tcW w:w="3718" w:type="dxa"/>
            <w:noWrap w:val="0"/>
            <w:vAlign w:val="center"/>
          </w:tcPr>
          <w:p>
            <w:pPr>
              <w:widowControl w:val="0"/>
              <w:jc w:val="left"/>
              <w:rPr>
                <w:sz w:val="18"/>
                <w:szCs w:val="18"/>
              </w:rPr>
            </w:pPr>
            <w:r>
              <w:rPr>
                <w:rFonts w:ascii="宋体" w:eastAsia="宋体" w:hAnsi="宋体" w:cs="宋体" w:hint="eastAsia"/>
                <w:color w:val="000000"/>
                <w:kern w:val="2"/>
                <w:position w:val="-1"/>
                <w:sz w:val="18"/>
                <w:szCs w:val="18"/>
                <w:lang w:val="en-US" w:eastAsia="zh-CN" w:bidi="ar-SA"/>
              </w:rPr>
              <w:t>事业运行</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1404.98</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1404.98</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7">
        <w:tblPrEx>
          <w:tblW w:w="14173" w:type="dxa"/>
          <w:tblInd w:w="91" w:type="dxa"/>
          <w:tblLayout w:type="fixed"/>
        </w:tblPrEx>
        <w:trPr>
          <w:trHeight w:hRule="auto" w:val="0"/>
        </w:trPr>
        <w:tc>
          <w:tcPr>
            <w:tcW w:w="1229" w:type="dxa"/>
            <w:noWrap w:val="0"/>
            <w:vAlign w:val="center"/>
          </w:tcPr>
          <w:p>
            <w:r>
              <w:rPr>
                <w:b/>
              </w:rPr>
              <w:t>221</w:t>
            </w:r>
          </w:p>
        </w:tc>
        <w:tc>
          <w:tcPr>
            <w:tcW w:w="3718" w:type="dxa"/>
            <w:noWrap w:val="0"/>
            <w:vAlign w:val="center"/>
          </w:tcPr>
          <w:p>
            <w:pPr>
              <w:widowControl w:val="0"/>
              <w:jc w:val="left"/>
              <w:rPr>
                <w:sz w:val="18"/>
                <w:szCs w:val="18"/>
              </w:rPr>
            </w:pPr>
            <w:r>
              <w:rPr>
                <w:rFonts w:ascii="宋体" w:eastAsia="宋体" w:hAnsi="宋体" w:cs="宋体" w:hint="eastAsia"/>
                <w:b/>
                <w:color w:val="000000"/>
                <w:kern w:val="2"/>
                <w:position w:val="-1"/>
                <w:sz w:val="18"/>
                <w:szCs w:val="18"/>
                <w:lang w:val="en-US" w:eastAsia="zh-CN" w:bidi="ar-SA"/>
              </w:rPr>
              <w:t>住房保障支出</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109.14</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109.14</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8">
        <w:tblPrEx>
          <w:tblW w:w="14173" w:type="dxa"/>
          <w:tblInd w:w="91" w:type="dxa"/>
          <w:tblLayout w:type="fixed"/>
        </w:tblPrEx>
        <w:trPr>
          <w:trHeight w:hRule="auto" w:val="0"/>
        </w:trPr>
        <w:tc>
          <w:tcPr>
            <w:tcW w:w="1229" w:type="dxa"/>
            <w:noWrap w:val="0"/>
            <w:vAlign w:val="center"/>
          </w:tcPr>
          <w:p>
            <w:r>
              <w:rPr>
                <w:b/>
              </w:rPr>
              <w:t>22102</w:t>
            </w:r>
          </w:p>
        </w:tc>
        <w:tc>
          <w:tcPr>
            <w:tcW w:w="3718" w:type="dxa"/>
            <w:noWrap w:val="0"/>
            <w:vAlign w:val="center"/>
          </w:tcPr>
          <w:p>
            <w:pPr>
              <w:widowControl w:val="0"/>
              <w:jc w:val="left"/>
              <w:rPr>
                <w:sz w:val="18"/>
                <w:szCs w:val="18"/>
              </w:rPr>
            </w:pPr>
            <w:r>
              <w:rPr>
                <w:rFonts w:ascii="宋体" w:eastAsia="宋体" w:hAnsi="宋体" w:cs="宋体" w:hint="eastAsia"/>
                <w:b/>
                <w:color w:val="000000"/>
                <w:kern w:val="2"/>
                <w:position w:val="-1"/>
                <w:sz w:val="18"/>
                <w:szCs w:val="18"/>
                <w:lang w:val="en-US" w:eastAsia="zh-CN" w:bidi="ar-SA"/>
              </w:rPr>
              <w:t>住房改革支出</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109.14</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109.14</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9">
        <w:tblPrEx>
          <w:tblW w:w="14173" w:type="dxa"/>
          <w:tblInd w:w="91" w:type="dxa"/>
          <w:tblLayout w:type="fixed"/>
        </w:tblPrEx>
        <w:trPr>
          <w:trHeight w:hRule="auto" w:val="0"/>
        </w:trPr>
        <w:tc>
          <w:tcPr>
            <w:tcW w:w="1229" w:type="dxa"/>
            <w:noWrap w:val="0"/>
            <w:vAlign w:val="center"/>
          </w:tcPr>
          <w:p>
            <w:r>
              <w:t>2210201</w:t>
            </w:r>
          </w:p>
        </w:tc>
        <w:tc>
          <w:tcPr>
            <w:tcW w:w="3718" w:type="dxa"/>
            <w:noWrap w:val="0"/>
            <w:vAlign w:val="center"/>
          </w:tcPr>
          <w:p>
            <w:pPr>
              <w:widowControl w:val="0"/>
              <w:jc w:val="left"/>
              <w:rPr>
                <w:sz w:val="18"/>
                <w:szCs w:val="18"/>
              </w:rPr>
            </w:pPr>
            <w:r>
              <w:rPr>
                <w:rFonts w:ascii="宋体" w:eastAsia="宋体" w:hAnsi="宋体" w:cs="宋体" w:hint="eastAsia"/>
                <w:color w:val="000000"/>
                <w:kern w:val="2"/>
                <w:position w:val="-1"/>
                <w:sz w:val="18"/>
                <w:szCs w:val="18"/>
                <w:lang w:val="en-US" w:eastAsia="zh-CN" w:bidi="ar-SA"/>
              </w:rPr>
              <w:t>住房公积金</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109.14</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109.14</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bl>
    <w:p w14:paraId="11231745">
      <w:pPr>
        <w:tabs>
          <w:tab w:val="left" w:pos="7513"/>
        </w:tabs>
        <w:adjustRightInd w:val="0"/>
        <w:snapToGrid w:val="0"/>
        <w:spacing w:line="600" w:lineRule="exact"/>
        <w:rPr>
          <w:rFonts w:ascii="仿宋" w:eastAsia="仿宋" w:hAnsi="仿宋" w:hint="default"/>
          <w:sz w:val="32"/>
          <w:szCs w:val="32"/>
          <w:lang w:val="en-US" w:eastAsia="zh-CN"/>
        </w:rPr>
        <w:sectPr>
          <w:pgSz w:w="16838" w:h="11906" w:orient="landscape"/>
          <w:pgMar w:top="1803" w:right="1440" w:bottom="1803" w:left="1440" w:header="0" w:footer="454" w:gutter="0"/>
          <w:pgNumType w:fmt="decimal"/>
          <w:cols w:num="1" w:space="720"/>
          <w:docGrid w:type="linesAndChars" w:linePitch="312" w:charSpace="0"/>
        </w:sectPr>
      </w:pPr>
    </w:p>
    <w:p w14:paraId="10D8EFFB">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7510"/>
      <w:r>
        <w:rPr>
          <w:rFonts w:hint="eastAsia"/>
          <w:b w:val="0"/>
          <w:bCs/>
        </w:rPr>
        <w:t>四、财政拨款收支预算总表</w:t>
      </w:r>
      <w:bookmarkEnd w:id="11"/>
    </w:p>
    <w:p w14:paraId="017463BE">
      <w:pPr>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年度财政拨款收支预算总表</w:t>
      </w:r>
    </w:p>
    <w:p w14:paraId="2E090799">
      <w:pPr>
        <w:spacing w:line="300" w:lineRule="exact"/>
        <w:jc w:val="right"/>
        <w:rPr>
          <w:rFonts w:ascii="仿宋" w:eastAsia="仿宋" w:hAnsi="仿宋"/>
          <w:sz w:val="32"/>
          <w:szCs w:val="32"/>
        </w:rPr>
      </w:pPr>
      <w:r>
        <w:rPr>
          <w:rFonts w:ascii="宋体" w:eastAsia="宋体" w:hAnsi="宋体" w:cs="宋体" w:hint="eastAsia"/>
          <w:kern w:val="0"/>
          <w:sz w:val="22"/>
          <w:szCs w:val="24"/>
        </w:rPr>
        <w:t>单位：万元</w:t>
      </w:r>
    </w:p>
    <w:tbl>
      <w:tblPr>
        <w:tblStyle w:val="TableNormal"/>
        <w:tblW w:w="87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932"/>
        <w:gridCol w:w="1456"/>
        <w:gridCol w:w="3022"/>
        <w:gridCol w:w="1344"/>
      </w:tblGrid>
      <w:tr w14:paraId="0A16B502">
        <w:tblPrEx>
          <w:tblW w:w="8754" w:type="dxa"/>
          <w:tblInd w:w="-34" w:type="dxa"/>
          <w:tblLayout w:type="fixed"/>
        </w:tblPrEx>
        <w:trPr>
          <w:trHeight w:hRule="auto" w:val="0"/>
          <w:tblHeader/>
        </w:trPr>
        <w:tc>
          <w:tcPr>
            <w:tcW w:w="4388" w:type="dxa"/>
            <w:gridSpan w:val="2"/>
            <w:noWrap w:val="0"/>
            <w:vAlign w:val="center"/>
          </w:tcPr>
          <w:p w14:paraId="701EC2F9">
            <w:pPr>
              <w:widowControl w:val="0"/>
              <w:tabs>
                <w:tab w:val="left" w:pos="7513"/>
              </w:tabs>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kern w:val="0"/>
                <w:sz w:val="22"/>
                <w:szCs w:val="22"/>
                <w:lang w:val="en-US" w:eastAsia="zh-CN" w:bidi="ar-SA"/>
              </w:rPr>
              <w:t>收入</w:t>
            </w:r>
          </w:p>
        </w:tc>
        <w:tc>
          <w:tcPr>
            <w:tcW w:w="4366" w:type="dxa"/>
            <w:gridSpan w:val="2"/>
            <w:noWrap w:val="0"/>
            <w:vAlign w:val="center"/>
          </w:tcPr>
          <w:p w14:paraId="076C901C">
            <w:pPr>
              <w:widowControl w:val="0"/>
              <w:tabs>
                <w:tab w:val="left" w:pos="7513"/>
              </w:tabs>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kern w:val="0"/>
                <w:sz w:val="22"/>
                <w:szCs w:val="22"/>
                <w:lang w:val="en-US" w:eastAsia="zh-CN" w:bidi="ar-SA"/>
              </w:rPr>
              <w:t>支出</w:t>
            </w:r>
          </w:p>
        </w:tc>
      </w:tr>
      <w:tr w14:paraId="30B34975">
        <w:tblPrEx>
          <w:tblW w:w="8754" w:type="dxa"/>
          <w:tblInd w:w="-34" w:type="dxa"/>
          <w:tblLayout w:type="fixed"/>
        </w:tblPrEx>
        <w:trPr>
          <w:trHeight w:hRule="auto" w:val="0"/>
        </w:trPr>
        <w:tc>
          <w:tcPr>
            <w:tcW w:w="2932" w:type="dxa"/>
            <w:noWrap w:val="0"/>
            <w:vAlign w:val="center"/>
          </w:tcPr>
          <w:p w14:paraId="5C11A921">
            <w:pPr>
              <w:widowControl w:val="0"/>
              <w:tabs>
                <w:tab w:val="left" w:pos="7513"/>
              </w:tabs>
              <w:snapToGrid w:val="0"/>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项目</w:t>
            </w:r>
          </w:p>
        </w:tc>
        <w:tc>
          <w:tcPr>
            <w:tcW w:w="1456" w:type="dxa"/>
            <w:noWrap w:val="0"/>
            <w:vAlign w:val="center"/>
          </w:tcPr>
          <w:p w14:paraId="5A08C7B0">
            <w:pPr>
              <w:widowControl w:val="0"/>
              <w:tabs>
                <w:tab w:val="left" w:pos="7513"/>
              </w:tabs>
              <w:snapToGrid w:val="0"/>
              <w:jc w:val="center"/>
              <w:rPr>
                <w:rFonts w:ascii="黑体" w:eastAsia="黑体" w:hAnsi="黑体" w:cs="黑体" w:hint="eastAsia"/>
                <w:b w:val="0"/>
                <w:bCs w:val="0"/>
                <w:sz w:val="22"/>
                <w:szCs w:val="22"/>
              </w:rPr>
            </w:pPr>
            <w:r>
              <w:rPr>
                <w:rFonts w:ascii="黑体" w:eastAsia="黑体" w:hAnsi="黑体" w:cs="黑体" w:hint="eastAsia"/>
                <w:b w:val="0"/>
                <w:bCs w:val="0"/>
                <w:kern w:val="0"/>
                <w:sz w:val="22"/>
                <w:szCs w:val="22"/>
                <w:lang w:val="en-US" w:eastAsia="zh-CN" w:bidi="ar-SA"/>
              </w:rPr>
              <w:t>预算数</w:t>
            </w:r>
          </w:p>
        </w:tc>
        <w:tc>
          <w:tcPr>
            <w:tcW w:w="3022" w:type="dxa"/>
            <w:noWrap w:val="0"/>
            <w:vAlign w:val="center"/>
          </w:tcPr>
          <w:p w14:paraId="0FE9740D">
            <w:pPr>
              <w:widowControl w:val="0"/>
              <w:tabs>
                <w:tab w:val="left" w:pos="7513"/>
              </w:tabs>
              <w:snapToGrid w:val="0"/>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项目</w:t>
            </w:r>
          </w:p>
        </w:tc>
        <w:tc>
          <w:tcPr>
            <w:tcW w:w="1344" w:type="dxa"/>
            <w:noWrap w:val="0"/>
            <w:vAlign w:val="center"/>
          </w:tcPr>
          <w:p w14:paraId="219C1D85">
            <w:pPr>
              <w:widowControl w:val="0"/>
              <w:tabs>
                <w:tab w:val="left" w:pos="7513"/>
              </w:tabs>
              <w:snapToGrid w:val="0"/>
              <w:jc w:val="center"/>
              <w:rPr>
                <w:rFonts w:ascii="黑体" w:eastAsia="黑体" w:hAnsi="黑体" w:cs="黑体" w:hint="eastAsia"/>
                <w:b w:val="0"/>
                <w:bCs w:val="0"/>
                <w:sz w:val="22"/>
                <w:szCs w:val="22"/>
              </w:rPr>
            </w:pPr>
            <w:r>
              <w:rPr>
                <w:rFonts w:ascii="黑体" w:eastAsia="黑体" w:hAnsi="黑体" w:cs="黑体" w:hint="eastAsia"/>
                <w:b w:val="0"/>
                <w:bCs w:val="0"/>
                <w:kern w:val="0"/>
                <w:sz w:val="22"/>
                <w:szCs w:val="22"/>
                <w:lang w:val="en-US" w:eastAsia="zh-CN" w:bidi="ar-SA"/>
              </w:rPr>
              <w:t>预算数</w:t>
            </w:r>
          </w:p>
        </w:tc>
      </w:tr>
      <w:tr w14:paraId="7E0CF307">
        <w:tblPrEx>
          <w:tblW w:w="8754" w:type="dxa"/>
          <w:tblInd w:w="-34" w:type="dxa"/>
          <w:tblLayout w:type="fixed"/>
        </w:tblPrEx>
        <w:trPr>
          <w:trHeight w:val="382"/>
        </w:trPr>
        <w:tc>
          <w:tcPr>
            <w:tcW w:w="2932" w:type="dxa"/>
            <w:noWrap w:val="0"/>
            <w:vAlign w:val="center"/>
          </w:tcPr>
          <w:p w14:paraId="5B4C699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一、一般公共预算拨款收入</w:t>
            </w:r>
          </w:p>
        </w:tc>
        <w:tc>
          <w:tcPr>
            <w:tcW w:w="1456" w:type="dxa"/>
            <w:noWrap w:val="0"/>
            <w:vAlign w:val="center"/>
          </w:tcPr>
          <w:p w14:paraId="156C34A4">
            <w:pPr>
              <w:widowControl w:val="0"/>
              <w:jc w:val="right"/>
              <w:rPr>
                <w:sz w:val="18"/>
                <w:szCs w:val="18"/>
              </w:rPr>
            </w:pPr>
            <w:r>
              <w:rPr>
                <w:rFonts w:ascii="宋体" w:eastAsia="宋体" w:hAnsi="宋体" w:cs="宋体" w:hint="eastAsia"/>
                <w:kern w:val="2"/>
                <w:position w:val="-1"/>
                <w:sz w:val="18"/>
                <w:szCs w:val="18"/>
                <w:lang w:val="en-US" w:eastAsia="zh-CN" w:bidi="ar-SA"/>
              </w:rPr>
              <w:t>1684.38</w:t>
            </w:r>
          </w:p>
        </w:tc>
        <w:tc>
          <w:tcPr>
            <w:tcW w:w="3022" w:type="dxa"/>
            <w:noWrap w:val="0"/>
            <w:vAlign w:val="center"/>
          </w:tcPr>
          <w:p w14:paraId="2D1A8DC7">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一、一般公共服务支出</w:t>
            </w:r>
          </w:p>
        </w:tc>
        <w:tc>
          <w:tcPr>
            <w:tcW w:w="1344" w:type="dxa"/>
            <w:noWrap w:val="0"/>
            <w:vAlign w:val="center"/>
          </w:tcPr>
          <w:p w14:paraId="0D9BFF98">
            <w:pPr>
              <w:widowControl w:val="0"/>
              <w:jc w:val="right"/>
              <w:rPr>
                <w:sz w:val="18"/>
                <w:szCs w:val="18"/>
              </w:rPr>
            </w:pPr>
          </w:p>
        </w:tc>
      </w:tr>
      <w:tr w14:paraId="18EE3D40">
        <w:tblPrEx>
          <w:tblW w:w="8754" w:type="dxa"/>
          <w:tblInd w:w="-34" w:type="dxa"/>
          <w:tblLayout w:type="fixed"/>
        </w:tblPrEx>
        <w:trPr>
          <w:trHeight w:val="382"/>
        </w:trPr>
        <w:tc>
          <w:tcPr>
            <w:tcW w:w="2932" w:type="dxa"/>
            <w:noWrap w:val="0"/>
            <w:vAlign w:val="center"/>
          </w:tcPr>
          <w:p w14:paraId="5B6B149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二、政府性基金预算拨款收入</w:t>
            </w:r>
          </w:p>
        </w:tc>
        <w:tc>
          <w:tcPr>
            <w:tcW w:w="1456" w:type="dxa"/>
            <w:noWrap w:val="0"/>
            <w:vAlign w:val="center"/>
          </w:tcPr>
          <w:p w14:paraId="78A6CB2C">
            <w:pPr>
              <w:widowControl w:val="0"/>
              <w:jc w:val="right"/>
              <w:rPr>
                <w:sz w:val="18"/>
                <w:szCs w:val="18"/>
              </w:rPr>
            </w:pPr>
          </w:p>
        </w:tc>
        <w:tc>
          <w:tcPr>
            <w:tcW w:w="3022" w:type="dxa"/>
            <w:noWrap w:val="0"/>
            <w:vAlign w:val="center"/>
          </w:tcPr>
          <w:p w14:paraId="0309F43F">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二、外交支出</w:t>
            </w:r>
          </w:p>
        </w:tc>
        <w:tc>
          <w:tcPr>
            <w:tcW w:w="1344" w:type="dxa"/>
            <w:noWrap w:val="0"/>
            <w:vAlign w:val="center"/>
          </w:tcPr>
          <w:p w14:paraId="71D7F445">
            <w:pPr>
              <w:widowControl w:val="0"/>
              <w:jc w:val="right"/>
              <w:rPr>
                <w:sz w:val="18"/>
                <w:szCs w:val="18"/>
              </w:rPr>
            </w:pPr>
          </w:p>
        </w:tc>
      </w:tr>
      <w:tr w14:paraId="1EFE16CA">
        <w:tblPrEx>
          <w:tblW w:w="8754" w:type="dxa"/>
          <w:tblInd w:w="-34" w:type="dxa"/>
          <w:tblLayout w:type="fixed"/>
        </w:tblPrEx>
        <w:trPr>
          <w:trHeight w:val="382"/>
        </w:trPr>
        <w:tc>
          <w:tcPr>
            <w:tcW w:w="2932" w:type="dxa"/>
            <w:noWrap w:val="0"/>
            <w:vAlign w:val="center"/>
          </w:tcPr>
          <w:p w14:paraId="5FD628FD">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三、国有资本经营预算拨款收入</w:t>
            </w:r>
          </w:p>
        </w:tc>
        <w:tc>
          <w:tcPr>
            <w:tcW w:w="1456" w:type="dxa"/>
            <w:noWrap w:val="0"/>
            <w:vAlign w:val="center"/>
          </w:tcPr>
          <w:p w14:paraId="3FDA9DC8">
            <w:pPr>
              <w:widowControl w:val="0"/>
              <w:jc w:val="right"/>
              <w:rPr>
                <w:sz w:val="18"/>
                <w:szCs w:val="18"/>
              </w:rPr>
            </w:pPr>
          </w:p>
        </w:tc>
        <w:tc>
          <w:tcPr>
            <w:tcW w:w="3022" w:type="dxa"/>
            <w:noWrap w:val="0"/>
            <w:vAlign w:val="center"/>
          </w:tcPr>
          <w:p w14:paraId="02246267">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三、国防支出</w:t>
            </w:r>
          </w:p>
        </w:tc>
        <w:tc>
          <w:tcPr>
            <w:tcW w:w="1344" w:type="dxa"/>
            <w:noWrap w:val="0"/>
            <w:vAlign w:val="center"/>
          </w:tcPr>
          <w:p w14:paraId="77426031">
            <w:pPr>
              <w:widowControl w:val="0"/>
              <w:jc w:val="right"/>
              <w:rPr>
                <w:sz w:val="18"/>
                <w:szCs w:val="18"/>
              </w:rPr>
            </w:pPr>
          </w:p>
        </w:tc>
      </w:tr>
      <w:tr w14:paraId="7A283B1A">
        <w:tblPrEx>
          <w:tblW w:w="8754" w:type="dxa"/>
          <w:tblInd w:w="-34" w:type="dxa"/>
          <w:tblLayout w:type="fixed"/>
        </w:tblPrEx>
        <w:trPr>
          <w:trHeight w:val="382"/>
        </w:trPr>
        <w:tc>
          <w:tcPr>
            <w:tcW w:w="2932" w:type="dxa"/>
            <w:noWrap w:val="0"/>
            <w:vAlign w:val="center"/>
          </w:tcPr>
          <w:p w14:paraId="57AD6EDD">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31C24ACA">
            <w:pPr>
              <w:widowControl w:val="0"/>
              <w:jc w:val="right"/>
              <w:rPr>
                <w:sz w:val="18"/>
                <w:szCs w:val="18"/>
              </w:rPr>
            </w:pPr>
          </w:p>
        </w:tc>
        <w:tc>
          <w:tcPr>
            <w:tcW w:w="3022" w:type="dxa"/>
            <w:noWrap w:val="0"/>
            <w:vAlign w:val="center"/>
          </w:tcPr>
          <w:p w14:paraId="10D7019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四、公共安全支出</w:t>
            </w:r>
          </w:p>
        </w:tc>
        <w:tc>
          <w:tcPr>
            <w:tcW w:w="1344" w:type="dxa"/>
            <w:noWrap w:val="0"/>
            <w:vAlign w:val="center"/>
          </w:tcPr>
          <w:p w14:paraId="372A14F1">
            <w:pPr>
              <w:widowControl w:val="0"/>
              <w:jc w:val="right"/>
              <w:rPr>
                <w:sz w:val="18"/>
                <w:szCs w:val="18"/>
              </w:rPr>
            </w:pPr>
          </w:p>
        </w:tc>
      </w:tr>
      <w:tr w14:paraId="7BCE236E">
        <w:tblPrEx>
          <w:tblW w:w="8754" w:type="dxa"/>
          <w:tblInd w:w="-34" w:type="dxa"/>
          <w:tblLayout w:type="fixed"/>
        </w:tblPrEx>
        <w:trPr>
          <w:trHeight w:val="382"/>
        </w:trPr>
        <w:tc>
          <w:tcPr>
            <w:tcW w:w="2932" w:type="dxa"/>
            <w:noWrap w:val="0"/>
            <w:vAlign w:val="center"/>
          </w:tcPr>
          <w:p w14:paraId="1D77F11F">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6D9D54A">
            <w:pPr>
              <w:widowControl w:val="0"/>
              <w:jc w:val="right"/>
              <w:rPr>
                <w:sz w:val="18"/>
                <w:szCs w:val="18"/>
              </w:rPr>
            </w:pPr>
          </w:p>
        </w:tc>
        <w:tc>
          <w:tcPr>
            <w:tcW w:w="3022" w:type="dxa"/>
            <w:noWrap w:val="0"/>
            <w:vAlign w:val="center"/>
          </w:tcPr>
          <w:p w14:paraId="25174208">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五、教育支出</w:t>
            </w:r>
          </w:p>
        </w:tc>
        <w:tc>
          <w:tcPr>
            <w:tcW w:w="1344" w:type="dxa"/>
            <w:noWrap w:val="0"/>
            <w:vAlign w:val="center"/>
          </w:tcPr>
          <w:p w14:paraId="777EE8BA">
            <w:pPr>
              <w:widowControl w:val="0"/>
              <w:jc w:val="right"/>
              <w:rPr>
                <w:sz w:val="18"/>
                <w:szCs w:val="18"/>
              </w:rPr>
            </w:pPr>
          </w:p>
        </w:tc>
      </w:tr>
      <w:tr w14:paraId="1AA90B3E">
        <w:tblPrEx>
          <w:tblW w:w="8754" w:type="dxa"/>
          <w:tblInd w:w="-34" w:type="dxa"/>
          <w:tblLayout w:type="fixed"/>
        </w:tblPrEx>
        <w:trPr>
          <w:trHeight w:val="382"/>
        </w:trPr>
        <w:tc>
          <w:tcPr>
            <w:tcW w:w="2932" w:type="dxa"/>
            <w:noWrap w:val="0"/>
            <w:vAlign w:val="center"/>
          </w:tcPr>
          <w:p w14:paraId="552DCE03">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231A1150">
            <w:pPr>
              <w:widowControl w:val="0"/>
              <w:jc w:val="right"/>
              <w:rPr>
                <w:sz w:val="18"/>
                <w:szCs w:val="18"/>
              </w:rPr>
            </w:pPr>
          </w:p>
        </w:tc>
        <w:tc>
          <w:tcPr>
            <w:tcW w:w="3022" w:type="dxa"/>
            <w:noWrap w:val="0"/>
            <w:vAlign w:val="center"/>
          </w:tcPr>
          <w:p w14:paraId="05295729">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六、科学技术支出</w:t>
            </w:r>
          </w:p>
        </w:tc>
        <w:tc>
          <w:tcPr>
            <w:tcW w:w="1344" w:type="dxa"/>
            <w:noWrap w:val="0"/>
            <w:vAlign w:val="center"/>
          </w:tcPr>
          <w:p w14:paraId="5EBCA4D4">
            <w:pPr>
              <w:widowControl w:val="0"/>
              <w:jc w:val="right"/>
              <w:rPr>
                <w:sz w:val="18"/>
                <w:szCs w:val="18"/>
              </w:rPr>
            </w:pPr>
          </w:p>
        </w:tc>
      </w:tr>
      <w:tr w14:paraId="1776FEB1">
        <w:tblPrEx>
          <w:tblW w:w="8754" w:type="dxa"/>
          <w:tblInd w:w="-34" w:type="dxa"/>
          <w:tblLayout w:type="fixed"/>
        </w:tblPrEx>
        <w:trPr>
          <w:trHeight w:val="382"/>
        </w:trPr>
        <w:tc>
          <w:tcPr>
            <w:tcW w:w="2932" w:type="dxa"/>
            <w:noWrap w:val="0"/>
            <w:vAlign w:val="center"/>
          </w:tcPr>
          <w:p w14:paraId="09D6EB94">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AD1339B">
            <w:pPr>
              <w:widowControl w:val="0"/>
              <w:jc w:val="right"/>
              <w:rPr>
                <w:sz w:val="18"/>
                <w:szCs w:val="18"/>
              </w:rPr>
            </w:pPr>
          </w:p>
        </w:tc>
        <w:tc>
          <w:tcPr>
            <w:tcW w:w="3022" w:type="dxa"/>
            <w:noWrap w:val="0"/>
            <w:vAlign w:val="center"/>
          </w:tcPr>
          <w:p w14:paraId="102D5BB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七、文化旅游体育与传媒支出</w:t>
            </w:r>
          </w:p>
        </w:tc>
        <w:tc>
          <w:tcPr>
            <w:tcW w:w="1344" w:type="dxa"/>
            <w:noWrap w:val="0"/>
            <w:vAlign w:val="center"/>
          </w:tcPr>
          <w:p w14:paraId="0D3F7F9F">
            <w:pPr>
              <w:widowControl w:val="0"/>
              <w:jc w:val="right"/>
              <w:rPr>
                <w:sz w:val="18"/>
                <w:szCs w:val="18"/>
              </w:rPr>
            </w:pPr>
          </w:p>
        </w:tc>
      </w:tr>
      <w:tr w14:paraId="4CDFFB80">
        <w:tblPrEx>
          <w:tblW w:w="8754" w:type="dxa"/>
          <w:tblInd w:w="-34" w:type="dxa"/>
          <w:tblLayout w:type="fixed"/>
        </w:tblPrEx>
        <w:trPr>
          <w:trHeight w:val="382"/>
        </w:trPr>
        <w:tc>
          <w:tcPr>
            <w:tcW w:w="2932" w:type="dxa"/>
            <w:noWrap w:val="0"/>
            <w:vAlign w:val="center"/>
          </w:tcPr>
          <w:p w14:paraId="76F25AFF">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21FED621">
            <w:pPr>
              <w:widowControl w:val="0"/>
              <w:jc w:val="right"/>
              <w:rPr>
                <w:sz w:val="18"/>
                <w:szCs w:val="18"/>
              </w:rPr>
            </w:pPr>
          </w:p>
        </w:tc>
        <w:tc>
          <w:tcPr>
            <w:tcW w:w="3022" w:type="dxa"/>
            <w:noWrap w:val="0"/>
            <w:vAlign w:val="center"/>
          </w:tcPr>
          <w:p w14:paraId="5BFE3E6A">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八、社会保障和就业支出</w:t>
            </w:r>
          </w:p>
        </w:tc>
        <w:tc>
          <w:tcPr>
            <w:tcW w:w="1344" w:type="dxa"/>
            <w:noWrap w:val="0"/>
            <w:vAlign w:val="center"/>
          </w:tcPr>
          <w:p w14:paraId="566FD5F9">
            <w:pPr>
              <w:widowControl w:val="0"/>
              <w:jc w:val="right"/>
              <w:rPr>
                <w:sz w:val="18"/>
                <w:szCs w:val="18"/>
              </w:rPr>
            </w:pPr>
            <w:r>
              <w:rPr>
                <w:rFonts w:ascii="宋体" w:eastAsia="宋体" w:hAnsi="宋体" w:cs="宋体" w:hint="eastAsia"/>
                <w:kern w:val="2"/>
                <w:position w:val="-1"/>
                <w:sz w:val="18"/>
                <w:szCs w:val="18"/>
                <w:lang w:val="en-US" w:eastAsia="zh-CN" w:bidi="ar-SA"/>
              </w:rPr>
              <w:t>170.26</w:t>
            </w:r>
          </w:p>
        </w:tc>
      </w:tr>
      <w:tr w14:paraId="1A39BD8F">
        <w:tblPrEx>
          <w:tblW w:w="8754" w:type="dxa"/>
          <w:tblInd w:w="-34" w:type="dxa"/>
          <w:tblLayout w:type="fixed"/>
        </w:tblPrEx>
        <w:trPr>
          <w:trHeight w:val="382"/>
        </w:trPr>
        <w:tc>
          <w:tcPr>
            <w:tcW w:w="2932" w:type="dxa"/>
            <w:noWrap w:val="0"/>
            <w:vAlign w:val="center"/>
          </w:tcPr>
          <w:p w14:paraId="0B545349">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12B69577">
            <w:pPr>
              <w:widowControl w:val="0"/>
              <w:jc w:val="right"/>
              <w:rPr>
                <w:sz w:val="18"/>
                <w:szCs w:val="18"/>
              </w:rPr>
            </w:pPr>
          </w:p>
        </w:tc>
        <w:tc>
          <w:tcPr>
            <w:tcW w:w="3022" w:type="dxa"/>
            <w:noWrap w:val="0"/>
            <w:vAlign w:val="center"/>
          </w:tcPr>
          <w:p w14:paraId="681337AB">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九、卫生健康支出</w:t>
            </w:r>
          </w:p>
        </w:tc>
        <w:tc>
          <w:tcPr>
            <w:tcW w:w="1344" w:type="dxa"/>
            <w:noWrap w:val="0"/>
            <w:vAlign w:val="center"/>
          </w:tcPr>
          <w:p w14:paraId="7EFC6724">
            <w:pPr>
              <w:widowControl w:val="0"/>
              <w:jc w:val="right"/>
              <w:rPr>
                <w:sz w:val="18"/>
                <w:szCs w:val="18"/>
              </w:rPr>
            </w:pPr>
          </w:p>
        </w:tc>
      </w:tr>
      <w:tr w14:paraId="4D5BCACD">
        <w:tblPrEx>
          <w:tblW w:w="8754" w:type="dxa"/>
          <w:tblInd w:w="-34" w:type="dxa"/>
          <w:tblLayout w:type="fixed"/>
        </w:tblPrEx>
        <w:trPr>
          <w:trHeight w:val="382"/>
        </w:trPr>
        <w:tc>
          <w:tcPr>
            <w:tcW w:w="2932" w:type="dxa"/>
            <w:noWrap w:val="0"/>
            <w:vAlign w:val="center"/>
          </w:tcPr>
          <w:p w14:paraId="43659D23">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077B955A">
            <w:pPr>
              <w:widowControl w:val="0"/>
              <w:jc w:val="right"/>
              <w:rPr>
                <w:sz w:val="18"/>
                <w:szCs w:val="18"/>
              </w:rPr>
            </w:pPr>
          </w:p>
        </w:tc>
        <w:tc>
          <w:tcPr>
            <w:tcW w:w="3022" w:type="dxa"/>
            <w:noWrap w:val="0"/>
            <w:vAlign w:val="center"/>
          </w:tcPr>
          <w:p w14:paraId="0529092E">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十、节能环保支出</w:t>
            </w:r>
          </w:p>
        </w:tc>
        <w:tc>
          <w:tcPr>
            <w:tcW w:w="1344" w:type="dxa"/>
            <w:noWrap w:val="0"/>
            <w:vAlign w:val="center"/>
          </w:tcPr>
          <w:p w14:paraId="7349292F">
            <w:pPr>
              <w:widowControl w:val="0"/>
              <w:jc w:val="right"/>
              <w:rPr>
                <w:sz w:val="18"/>
                <w:szCs w:val="18"/>
              </w:rPr>
            </w:pPr>
          </w:p>
        </w:tc>
      </w:tr>
      <w:tr w14:paraId="49777C2E">
        <w:tblPrEx>
          <w:tblW w:w="8754" w:type="dxa"/>
          <w:tblInd w:w="-34" w:type="dxa"/>
          <w:tblLayout w:type="fixed"/>
        </w:tblPrEx>
        <w:trPr>
          <w:trHeight w:val="382"/>
        </w:trPr>
        <w:tc>
          <w:tcPr>
            <w:tcW w:w="2932" w:type="dxa"/>
            <w:noWrap w:val="0"/>
            <w:vAlign w:val="center"/>
          </w:tcPr>
          <w:p w14:paraId="6EC651FD">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2EB7DB1C">
            <w:pPr>
              <w:widowControl w:val="0"/>
              <w:jc w:val="right"/>
              <w:rPr>
                <w:sz w:val="18"/>
                <w:szCs w:val="18"/>
              </w:rPr>
            </w:pPr>
          </w:p>
        </w:tc>
        <w:tc>
          <w:tcPr>
            <w:tcW w:w="3022" w:type="dxa"/>
            <w:noWrap w:val="0"/>
            <w:vAlign w:val="center"/>
          </w:tcPr>
          <w:p w14:paraId="7CB708C2">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十一、城乡社区支出</w:t>
            </w:r>
          </w:p>
        </w:tc>
        <w:tc>
          <w:tcPr>
            <w:tcW w:w="1344" w:type="dxa"/>
            <w:noWrap w:val="0"/>
            <w:vAlign w:val="center"/>
          </w:tcPr>
          <w:p w14:paraId="7D76EF0D">
            <w:pPr>
              <w:widowControl w:val="0"/>
              <w:jc w:val="right"/>
              <w:rPr>
                <w:sz w:val="18"/>
                <w:szCs w:val="18"/>
              </w:rPr>
            </w:pPr>
          </w:p>
        </w:tc>
      </w:tr>
      <w:tr w14:paraId="7FE346FD">
        <w:tblPrEx>
          <w:tblW w:w="8754" w:type="dxa"/>
          <w:tblInd w:w="-34" w:type="dxa"/>
          <w:tblLayout w:type="fixed"/>
        </w:tblPrEx>
        <w:trPr>
          <w:trHeight w:val="382"/>
        </w:trPr>
        <w:tc>
          <w:tcPr>
            <w:tcW w:w="2932" w:type="dxa"/>
            <w:noWrap w:val="0"/>
            <w:vAlign w:val="center"/>
          </w:tcPr>
          <w:p w14:paraId="0A3A9D00">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1FB0DF8C">
            <w:pPr>
              <w:widowControl w:val="0"/>
              <w:jc w:val="right"/>
              <w:rPr>
                <w:sz w:val="18"/>
                <w:szCs w:val="18"/>
              </w:rPr>
            </w:pPr>
          </w:p>
        </w:tc>
        <w:tc>
          <w:tcPr>
            <w:tcW w:w="3022" w:type="dxa"/>
            <w:noWrap w:val="0"/>
            <w:vAlign w:val="center"/>
          </w:tcPr>
          <w:p w14:paraId="79C1A7FA">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十二、农林水支出</w:t>
            </w:r>
          </w:p>
        </w:tc>
        <w:tc>
          <w:tcPr>
            <w:tcW w:w="1344" w:type="dxa"/>
            <w:noWrap w:val="0"/>
            <w:vAlign w:val="center"/>
          </w:tcPr>
          <w:p w14:paraId="1261D826">
            <w:pPr>
              <w:widowControl w:val="0"/>
              <w:jc w:val="right"/>
              <w:rPr>
                <w:sz w:val="18"/>
                <w:szCs w:val="18"/>
              </w:rPr>
            </w:pPr>
            <w:r>
              <w:rPr>
                <w:rFonts w:ascii="宋体" w:eastAsia="宋体" w:hAnsi="宋体" w:cs="宋体" w:hint="eastAsia"/>
                <w:kern w:val="2"/>
                <w:position w:val="-1"/>
                <w:sz w:val="18"/>
                <w:szCs w:val="18"/>
                <w:lang w:val="en-US" w:eastAsia="zh-CN" w:bidi="ar-SA"/>
              </w:rPr>
              <w:t>1404.98</w:t>
            </w:r>
          </w:p>
        </w:tc>
      </w:tr>
      <w:tr w14:paraId="6379340B">
        <w:tblPrEx>
          <w:tblW w:w="8754" w:type="dxa"/>
          <w:tblInd w:w="-34" w:type="dxa"/>
          <w:tblLayout w:type="fixed"/>
        </w:tblPrEx>
        <w:trPr>
          <w:trHeight w:val="382"/>
        </w:trPr>
        <w:tc>
          <w:tcPr>
            <w:tcW w:w="2932" w:type="dxa"/>
            <w:noWrap w:val="0"/>
            <w:vAlign w:val="center"/>
          </w:tcPr>
          <w:p w14:paraId="48E0DF5E">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43E58BDD">
            <w:pPr>
              <w:widowControl w:val="0"/>
              <w:jc w:val="right"/>
              <w:rPr>
                <w:sz w:val="18"/>
                <w:szCs w:val="18"/>
              </w:rPr>
            </w:pPr>
          </w:p>
        </w:tc>
        <w:tc>
          <w:tcPr>
            <w:tcW w:w="3022" w:type="dxa"/>
            <w:noWrap w:val="0"/>
            <w:vAlign w:val="center"/>
          </w:tcPr>
          <w:p w14:paraId="19DBF5A6">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十三、交通运输支出</w:t>
            </w:r>
          </w:p>
        </w:tc>
        <w:tc>
          <w:tcPr>
            <w:tcW w:w="1344" w:type="dxa"/>
            <w:noWrap w:val="0"/>
            <w:vAlign w:val="center"/>
          </w:tcPr>
          <w:p w14:paraId="5DF4124D">
            <w:pPr>
              <w:widowControl w:val="0"/>
              <w:jc w:val="right"/>
              <w:rPr>
                <w:sz w:val="18"/>
                <w:szCs w:val="18"/>
              </w:rPr>
            </w:pPr>
          </w:p>
        </w:tc>
      </w:tr>
      <w:tr w14:paraId="786AB6EC">
        <w:tblPrEx>
          <w:tblW w:w="8754" w:type="dxa"/>
          <w:tblInd w:w="-34" w:type="dxa"/>
          <w:tblLayout w:type="fixed"/>
        </w:tblPrEx>
        <w:trPr>
          <w:trHeight w:val="382"/>
        </w:trPr>
        <w:tc>
          <w:tcPr>
            <w:tcW w:w="2932" w:type="dxa"/>
            <w:noWrap w:val="0"/>
            <w:vAlign w:val="center"/>
          </w:tcPr>
          <w:p w14:paraId="6866CCF7">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0EBF2930">
            <w:pPr>
              <w:widowControl w:val="0"/>
              <w:jc w:val="right"/>
              <w:rPr>
                <w:sz w:val="18"/>
                <w:szCs w:val="18"/>
              </w:rPr>
            </w:pPr>
          </w:p>
        </w:tc>
        <w:tc>
          <w:tcPr>
            <w:tcW w:w="3022" w:type="dxa"/>
            <w:noWrap w:val="0"/>
            <w:vAlign w:val="center"/>
          </w:tcPr>
          <w:p w14:paraId="4C2C7D8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十四、资源勘探工业信息等支出</w:t>
            </w:r>
          </w:p>
        </w:tc>
        <w:tc>
          <w:tcPr>
            <w:tcW w:w="1344" w:type="dxa"/>
            <w:noWrap w:val="0"/>
            <w:vAlign w:val="center"/>
          </w:tcPr>
          <w:p w14:paraId="539668B8">
            <w:pPr>
              <w:widowControl w:val="0"/>
              <w:jc w:val="right"/>
              <w:rPr>
                <w:sz w:val="18"/>
                <w:szCs w:val="18"/>
              </w:rPr>
            </w:pPr>
          </w:p>
        </w:tc>
      </w:tr>
      <w:tr w14:paraId="216D2222">
        <w:tblPrEx>
          <w:tblW w:w="8754" w:type="dxa"/>
          <w:tblInd w:w="-34" w:type="dxa"/>
          <w:tblLayout w:type="fixed"/>
        </w:tblPrEx>
        <w:trPr>
          <w:trHeight w:val="382"/>
        </w:trPr>
        <w:tc>
          <w:tcPr>
            <w:tcW w:w="2932" w:type="dxa"/>
            <w:noWrap w:val="0"/>
            <w:vAlign w:val="center"/>
          </w:tcPr>
          <w:p w14:paraId="0B372A5C">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411EC80B">
            <w:pPr>
              <w:widowControl w:val="0"/>
              <w:jc w:val="right"/>
              <w:rPr>
                <w:sz w:val="18"/>
                <w:szCs w:val="18"/>
              </w:rPr>
            </w:pPr>
          </w:p>
        </w:tc>
        <w:tc>
          <w:tcPr>
            <w:tcW w:w="3022" w:type="dxa"/>
            <w:noWrap w:val="0"/>
            <w:vAlign w:val="center"/>
          </w:tcPr>
          <w:p w14:paraId="380B0006">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十五、商业服务业等支出</w:t>
            </w:r>
          </w:p>
        </w:tc>
        <w:tc>
          <w:tcPr>
            <w:tcW w:w="1344" w:type="dxa"/>
            <w:noWrap w:val="0"/>
            <w:vAlign w:val="center"/>
          </w:tcPr>
          <w:p w14:paraId="10D1017D">
            <w:pPr>
              <w:widowControl w:val="0"/>
              <w:jc w:val="right"/>
              <w:rPr>
                <w:sz w:val="18"/>
                <w:szCs w:val="18"/>
              </w:rPr>
            </w:pPr>
          </w:p>
        </w:tc>
      </w:tr>
      <w:tr w14:paraId="57A8992F">
        <w:tblPrEx>
          <w:tblW w:w="8754" w:type="dxa"/>
          <w:tblInd w:w="-34" w:type="dxa"/>
          <w:tblLayout w:type="fixed"/>
        </w:tblPrEx>
        <w:trPr>
          <w:trHeight w:val="382"/>
        </w:trPr>
        <w:tc>
          <w:tcPr>
            <w:tcW w:w="2932" w:type="dxa"/>
            <w:noWrap w:val="0"/>
            <w:vAlign w:val="center"/>
          </w:tcPr>
          <w:p w14:paraId="466C8006">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6A39044C">
            <w:pPr>
              <w:widowControl w:val="0"/>
              <w:jc w:val="right"/>
              <w:rPr>
                <w:sz w:val="18"/>
                <w:szCs w:val="18"/>
              </w:rPr>
            </w:pPr>
          </w:p>
        </w:tc>
        <w:tc>
          <w:tcPr>
            <w:tcW w:w="3022" w:type="dxa"/>
            <w:noWrap w:val="0"/>
            <w:vAlign w:val="center"/>
          </w:tcPr>
          <w:p w14:paraId="3B0DD2AD">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十六、金融支出</w:t>
            </w:r>
          </w:p>
        </w:tc>
        <w:tc>
          <w:tcPr>
            <w:tcW w:w="1344" w:type="dxa"/>
            <w:noWrap w:val="0"/>
            <w:vAlign w:val="center"/>
          </w:tcPr>
          <w:p w14:paraId="6FE6ECED">
            <w:pPr>
              <w:widowControl w:val="0"/>
              <w:jc w:val="right"/>
              <w:rPr>
                <w:sz w:val="18"/>
                <w:szCs w:val="18"/>
              </w:rPr>
            </w:pPr>
          </w:p>
        </w:tc>
      </w:tr>
      <w:tr w14:paraId="7C165ABA">
        <w:tblPrEx>
          <w:tblW w:w="8754" w:type="dxa"/>
          <w:tblInd w:w="-34" w:type="dxa"/>
          <w:tblLayout w:type="fixed"/>
        </w:tblPrEx>
        <w:trPr>
          <w:trHeight w:val="382"/>
        </w:trPr>
        <w:tc>
          <w:tcPr>
            <w:tcW w:w="2932" w:type="dxa"/>
            <w:noWrap w:val="0"/>
            <w:vAlign w:val="center"/>
          </w:tcPr>
          <w:p w14:paraId="79F197F7">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05247102">
            <w:pPr>
              <w:widowControl w:val="0"/>
              <w:jc w:val="right"/>
              <w:rPr>
                <w:sz w:val="18"/>
                <w:szCs w:val="18"/>
              </w:rPr>
            </w:pPr>
          </w:p>
        </w:tc>
        <w:tc>
          <w:tcPr>
            <w:tcW w:w="3022" w:type="dxa"/>
            <w:noWrap w:val="0"/>
            <w:vAlign w:val="center"/>
          </w:tcPr>
          <w:p w14:paraId="75B5AC7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十七、援助其他地区支出</w:t>
            </w:r>
          </w:p>
        </w:tc>
        <w:tc>
          <w:tcPr>
            <w:tcW w:w="1344" w:type="dxa"/>
            <w:noWrap w:val="0"/>
            <w:vAlign w:val="center"/>
          </w:tcPr>
          <w:p w14:paraId="3ABFD049">
            <w:pPr>
              <w:widowControl w:val="0"/>
              <w:jc w:val="right"/>
              <w:rPr>
                <w:sz w:val="18"/>
                <w:szCs w:val="18"/>
              </w:rPr>
            </w:pPr>
          </w:p>
        </w:tc>
      </w:tr>
      <w:tr w14:paraId="2FEB7FF6">
        <w:tblPrEx>
          <w:tblW w:w="8754" w:type="dxa"/>
          <w:tblInd w:w="-34" w:type="dxa"/>
          <w:tblLayout w:type="fixed"/>
        </w:tblPrEx>
        <w:trPr>
          <w:trHeight w:val="382"/>
        </w:trPr>
        <w:tc>
          <w:tcPr>
            <w:tcW w:w="2932" w:type="dxa"/>
            <w:noWrap w:val="0"/>
            <w:vAlign w:val="center"/>
          </w:tcPr>
          <w:p w14:paraId="4863B709">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6FD5F74B">
            <w:pPr>
              <w:widowControl w:val="0"/>
              <w:jc w:val="right"/>
              <w:rPr>
                <w:sz w:val="18"/>
                <w:szCs w:val="18"/>
              </w:rPr>
            </w:pPr>
          </w:p>
        </w:tc>
        <w:tc>
          <w:tcPr>
            <w:tcW w:w="3022" w:type="dxa"/>
            <w:noWrap w:val="0"/>
            <w:vAlign w:val="center"/>
          </w:tcPr>
          <w:p w14:paraId="44A562C7">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十八、自然资源海洋气象等支出</w:t>
            </w:r>
          </w:p>
        </w:tc>
        <w:tc>
          <w:tcPr>
            <w:tcW w:w="1344" w:type="dxa"/>
            <w:noWrap w:val="0"/>
            <w:vAlign w:val="center"/>
          </w:tcPr>
          <w:p w14:paraId="474A49E2">
            <w:pPr>
              <w:widowControl w:val="0"/>
              <w:jc w:val="right"/>
              <w:rPr>
                <w:sz w:val="18"/>
                <w:szCs w:val="18"/>
              </w:rPr>
            </w:pPr>
          </w:p>
        </w:tc>
      </w:tr>
      <w:tr w14:paraId="0EA452E4">
        <w:tblPrEx>
          <w:tblW w:w="8754" w:type="dxa"/>
          <w:tblInd w:w="-34" w:type="dxa"/>
          <w:tblLayout w:type="fixed"/>
        </w:tblPrEx>
        <w:trPr>
          <w:trHeight w:val="382"/>
        </w:trPr>
        <w:tc>
          <w:tcPr>
            <w:tcW w:w="2932" w:type="dxa"/>
            <w:noWrap w:val="0"/>
            <w:vAlign w:val="center"/>
          </w:tcPr>
          <w:p w14:paraId="56B4386D">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8422D8A">
            <w:pPr>
              <w:widowControl w:val="0"/>
              <w:jc w:val="right"/>
              <w:rPr>
                <w:sz w:val="18"/>
                <w:szCs w:val="18"/>
              </w:rPr>
            </w:pPr>
          </w:p>
        </w:tc>
        <w:tc>
          <w:tcPr>
            <w:tcW w:w="3022" w:type="dxa"/>
            <w:noWrap w:val="0"/>
            <w:vAlign w:val="center"/>
          </w:tcPr>
          <w:p w14:paraId="5457BC4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十九、住房保障支出</w:t>
            </w:r>
          </w:p>
        </w:tc>
        <w:tc>
          <w:tcPr>
            <w:tcW w:w="1344" w:type="dxa"/>
            <w:noWrap w:val="0"/>
            <w:vAlign w:val="center"/>
          </w:tcPr>
          <w:p w14:paraId="72F05412">
            <w:pPr>
              <w:widowControl w:val="0"/>
              <w:jc w:val="right"/>
              <w:rPr>
                <w:sz w:val="18"/>
                <w:szCs w:val="18"/>
              </w:rPr>
            </w:pPr>
            <w:r>
              <w:rPr>
                <w:rFonts w:ascii="宋体" w:eastAsia="宋体" w:hAnsi="宋体" w:cs="宋体" w:hint="eastAsia"/>
                <w:kern w:val="2"/>
                <w:position w:val="-1"/>
                <w:sz w:val="18"/>
                <w:szCs w:val="18"/>
                <w:lang w:val="en-US" w:eastAsia="zh-CN" w:bidi="ar-SA"/>
              </w:rPr>
              <w:t>109.14</w:t>
            </w:r>
          </w:p>
        </w:tc>
      </w:tr>
      <w:tr w14:paraId="60A7AC7D">
        <w:tblPrEx>
          <w:tblW w:w="8754" w:type="dxa"/>
          <w:tblInd w:w="-34" w:type="dxa"/>
          <w:tblLayout w:type="fixed"/>
        </w:tblPrEx>
        <w:trPr>
          <w:trHeight w:val="382"/>
        </w:trPr>
        <w:tc>
          <w:tcPr>
            <w:tcW w:w="2932" w:type="dxa"/>
            <w:noWrap w:val="0"/>
            <w:vAlign w:val="center"/>
          </w:tcPr>
          <w:p w14:paraId="362A2DF3">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6D0FA48E">
            <w:pPr>
              <w:widowControl w:val="0"/>
              <w:jc w:val="right"/>
              <w:rPr>
                <w:sz w:val="18"/>
                <w:szCs w:val="18"/>
              </w:rPr>
            </w:pPr>
          </w:p>
        </w:tc>
        <w:tc>
          <w:tcPr>
            <w:tcW w:w="3022" w:type="dxa"/>
            <w:noWrap w:val="0"/>
            <w:vAlign w:val="center"/>
          </w:tcPr>
          <w:p w14:paraId="6E3F6D6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二十、粮油物资储备支出</w:t>
            </w:r>
          </w:p>
        </w:tc>
        <w:tc>
          <w:tcPr>
            <w:tcW w:w="1344" w:type="dxa"/>
            <w:noWrap w:val="0"/>
            <w:vAlign w:val="center"/>
          </w:tcPr>
          <w:p w14:paraId="70C54976">
            <w:pPr>
              <w:widowControl w:val="0"/>
              <w:jc w:val="right"/>
              <w:rPr>
                <w:sz w:val="18"/>
                <w:szCs w:val="18"/>
              </w:rPr>
            </w:pPr>
          </w:p>
        </w:tc>
      </w:tr>
      <w:tr w14:paraId="2AE354F9">
        <w:tblPrEx>
          <w:tblW w:w="8754" w:type="dxa"/>
          <w:tblInd w:w="-34" w:type="dxa"/>
          <w:tblLayout w:type="fixed"/>
        </w:tblPrEx>
        <w:trPr>
          <w:trHeight w:val="382"/>
        </w:trPr>
        <w:tc>
          <w:tcPr>
            <w:tcW w:w="2932" w:type="dxa"/>
            <w:noWrap w:val="0"/>
            <w:vAlign w:val="center"/>
          </w:tcPr>
          <w:p w14:paraId="54E0D988">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41602400">
            <w:pPr>
              <w:widowControl w:val="0"/>
              <w:jc w:val="right"/>
              <w:rPr>
                <w:sz w:val="18"/>
                <w:szCs w:val="18"/>
              </w:rPr>
            </w:pPr>
          </w:p>
        </w:tc>
        <w:tc>
          <w:tcPr>
            <w:tcW w:w="3022" w:type="dxa"/>
            <w:noWrap w:val="0"/>
            <w:vAlign w:val="center"/>
          </w:tcPr>
          <w:p w14:paraId="27D0C654">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二十一、国有资本经营预算支出</w:t>
            </w:r>
          </w:p>
        </w:tc>
        <w:tc>
          <w:tcPr>
            <w:tcW w:w="1344" w:type="dxa"/>
            <w:noWrap w:val="0"/>
            <w:vAlign w:val="center"/>
          </w:tcPr>
          <w:p w14:paraId="78861698">
            <w:pPr>
              <w:widowControl w:val="0"/>
              <w:jc w:val="right"/>
              <w:rPr>
                <w:sz w:val="18"/>
                <w:szCs w:val="18"/>
              </w:rPr>
            </w:pPr>
          </w:p>
        </w:tc>
      </w:tr>
      <w:tr w14:paraId="78A88ADD">
        <w:tblPrEx>
          <w:tblW w:w="8754" w:type="dxa"/>
          <w:tblInd w:w="-34" w:type="dxa"/>
          <w:tblLayout w:type="fixed"/>
        </w:tblPrEx>
        <w:trPr>
          <w:trHeight w:val="382"/>
        </w:trPr>
        <w:tc>
          <w:tcPr>
            <w:tcW w:w="2932" w:type="dxa"/>
            <w:noWrap w:val="0"/>
            <w:vAlign w:val="center"/>
          </w:tcPr>
          <w:p w14:paraId="7A2CD851">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ED9ADFB">
            <w:pPr>
              <w:widowControl w:val="0"/>
              <w:jc w:val="right"/>
              <w:rPr>
                <w:sz w:val="18"/>
                <w:szCs w:val="18"/>
              </w:rPr>
            </w:pPr>
          </w:p>
        </w:tc>
        <w:tc>
          <w:tcPr>
            <w:tcW w:w="3022" w:type="dxa"/>
            <w:noWrap w:val="0"/>
            <w:vAlign w:val="center"/>
          </w:tcPr>
          <w:p w14:paraId="11380792">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二十二、灾害防治及应急管理支出</w:t>
            </w:r>
          </w:p>
        </w:tc>
        <w:tc>
          <w:tcPr>
            <w:tcW w:w="1344" w:type="dxa"/>
            <w:noWrap w:val="0"/>
            <w:vAlign w:val="center"/>
          </w:tcPr>
          <w:p w14:paraId="6E8C8089">
            <w:pPr>
              <w:widowControl w:val="0"/>
              <w:jc w:val="right"/>
              <w:rPr>
                <w:sz w:val="18"/>
                <w:szCs w:val="18"/>
              </w:rPr>
            </w:pPr>
          </w:p>
        </w:tc>
      </w:tr>
      <w:tr w14:paraId="2554AA4A">
        <w:tblPrEx>
          <w:tblW w:w="8754" w:type="dxa"/>
          <w:tblInd w:w="-34" w:type="dxa"/>
          <w:tblLayout w:type="fixed"/>
        </w:tblPrEx>
        <w:trPr>
          <w:trHeight w:val="382"/>
        </w:trPr>
        <w:tc>
          <w:tcPr>
            <w:tcW w:w="2932" w:type="dxa"/>
            <w:noWrap w:val="0"/>
            <w:vAlign w:val="center"/>
          </w:tcPr>
          <w:p w14:paraId="15C5F63C">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04DF664E">
            <w:pPr>
              <w:widowControl w:val="0"/>
              <w:jc w:val="right"/>
              <w:rPr>
                <w:sz w:val="18"/>
                <w:szCs w:val="18"/>
              </w:rPr>
            </w:pPr>
          </w:p>
        </w:tc>
        <w:tc>
          <w:tcPr>
            <w:tcW w:w="3022" w:type="dxa"/>
            <w:noWrap w:val="0"/>
            <w:vAlign w:val="center"/>
          </w:tcPr>
          <w:p w14:paraId="03E84CE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二十三、其他支出</w:t>
            </w:r>
          </w:p>
        </w:tc>
        <w:tc>
          <w:tcPr>
            <w:tcW w:w="1344" w:type="dxa"/>
            <w:noWrap w:val="0"/>
            <w:vAlign w:val="center"/>
          </w:tcPr>
          <w:p w14:paraId="0FE981BB">
            <w:pPr>
              <w:widowControl w:val="0"/>
              <w:jc w:val="right"/>
              <w:rPr>
                <w:sz w:val="18"/>
                <w:szCs w:val="18"/>
              </w:rPr>
            </w:pPr>
          </w:p>
        </w:tc>
      </w:tr>
      <w:tr w14:paraId="0B3E7214">
        <w:tblPrEx>
          <w:tblW w:w="8754" w:type="dxa"/>
          <w:tblInd w:w="-34" w:type="dxa"/>
          <w:tblLayout w:type="fixed"/>
        </w:tblPrEx>
        <w:trPr>
          <w:trHeight w:val="382"/>
        </w:trPr>
        <w:tc>
          <w:tcPr>
            <w:tcW w:w="2932" w:type="dxa"/>
            <w:noWrap w:val="0"/>
            <w:vAlign w:val="center"/>
          </w:tcPr>
          <w:p w14:paraId="16765EB1">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6A46B5E">
            <w:pPr>
              <w:widowControl w:val="0"/>
              <w:jc w:val="right"/>
              <w:rPr>
                <w:sz w:val="18"/>
                <w:szCs w:val="18"/>
              </w:rPr>
            </w:pPr>
          </w:p>
        </w:tc>
        <w:tc>
          <w:tcPr>
            <w:tcW w:w="3022" w:type="dxa"/>
            <w:noWrap w:val="0"/>
            <w:vAlign w:val="center"/>
          </w:tcPr>
          <w:p w14:paraId="5621024D">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二十四、债务还本支出</w:t>
            </w:r>
          </w:p>
        </w:tc>
        <w:tc>
          <w:tcPr>
            <w:tcW w:w="1344" w:type="dxa"/>
            <w:noWrap w:val="0"/>
            <w:vAlign w:val="center"/>
          </w:tcPr>
          <w:p w14:paraId="1452FD88">
            <w:pPr>
              <w:widowControl w:val="0"/>
              <w:jc w:val="right"/>
              <w:rPr>
                <w:sz w:val="18"/>
                <w:szCs w:val="18"/>
              </w:rPr>
            </w:pPr>
          </w:p>
        </w:tc>
      </w:tr>
      <w:tr w14:paraId="47596AFE">
        <w:tblPrEx>
          <w:tblW w:w="8754" w:type="dxa"/>
          <w:tblInd w:w="-34" w:type="dxa"/>
          <w:tblLayout w:type="fixed"/>
        </w:tblPrEx>
        <w:trPr>
          <w:trHeight w:val="382"/>
        </w:trPr>
        <w:tc>
          <w:tcPr>
            <w:tcW w:w="2932" w:type="dxa"/>
            <w:noWrap w:val="0"/>
            <w:vAlign w:val="center"/>
          </w:tcPr>
          <w:p w14:paraId="2338AFBA">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694CF58D">
            <w:pPr>
              <w:widowControl w:val="0"/>
              <w:jc w:val="right"/>
              <w:rPr>
                <w:sz w:val="18"/>
                <w:szCs w:val="18"/>
              </w:rPr>
            </w:pPr>
          </w:p>
        </w:tc>
        <w:tc>
          <w:tcPr>
            <w:tcW w:w="3022" w:type="dxa"/>
            <w:noWrap w:val="0"/>
            <w:vAlign w:val="center"/>
          </w:tcPr>
          <w:p w14:paraId="0188F0C3">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二十五、债务付息支出</w:t>
            </w:r>
          </w:p>
        </w:tc>
        <w:tc>
          <w:tcPr>
            <w:tcW w:w="1344" w:type="dxa"/>
            <w:noWrap w:val="0"/>
            <w:vAlign w:val="center"/>
          </w:tcPr>
          <w:p w14:paraId="2C12E8EA">
            <w:pPr>
              <w:widowControl w:val="0"/>
              <w:jc w:val="right"/>
              <w:rPr>
                <w:sz w:val="18"/>
                <w:szCs w:val="18"/>
              </w:rPr>
            </w:pPr>
          </w:p>
        </w:tc>
      </w:tr>
      <w:tr w14:paraId="181F9A3F">
        <w:tblPrEx>
          <w:tblW w:w="8754" w:type="dxa"/>
          <w:tblInd w:w="-34" w:type="dxa"/>
          <w:tblLayout w:type="fixed"/>
        </w:tblPrEx>
        <w:trPr>
          <w:trHeight w:val="382"/>
        </w:trPr>
        <w:tc>
          <w:tcPr>
            <w:tcW w:w="2932" w:type="dxa"/>
            <w:noWrap w:val="0"/>
            <w:vAlign w:val="center"/>
          </w:tcPr>
          <w:p w14:paraId="4F74E285">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CF874A4">
            <w:pPr>
              <w:widowControl w:val="0"/>
              <w:jc w:val="right"/>
              <w:rPr>
                <w:sz w:val="18"/>
                <w:szCs w:val="18"/>
              </w:rPr>
            </w:pPr>
          </w:p>
        </w:tc>
        <w:tc>
          <w:tcPr>
            <w:tcW w:w="3022" w:type="dxa"/>
            <w:noWrap w:val="0"/>
            <w:vAlign w:val="center"/>
          </w:tcPr>
          <w:p w14:paraId="7E44A12F">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二十六、债务发行费用支出</w:t>
            </w:r>
          </w:p>
        </w:tc>
        <w:tc>
          <w:tcPr>
            <w:tcW w:w="1344" w:type="dxa"/>
            <w:noWrap w:val="0"/>
            <w:vAlign w:val="center"/>
          </w:tcPr>
          <w:p w14:paraId="228B59D4">
            <w:pPr>
              <w:widowControl w:val="0"/>
              <w:jc w:val="right"/>
              <w:rPr>
                <w:sz w:val="18"/>
                <w:szCs w:val="18"/>
              </w:rPr>
            </w:pPr>
          </w:p>
        </w:tc>
      </w:tr>
      <w:tr w14:paraId="6D80D5E2">
        <w:tblPrEx>
          <w:tblW w:w="8754" w:type="dxa"/>
          <w:tblInd w:w="-34" w:type="dxa"/>
          <w:tblLayout w:type="fixed"/>
        </w:tblPrEx>
        <w:trPr>
          <w:trHeight w:hRule="auto" w:val="0"/>
        </w:trPr>
        <w:tc>
          <w:tcPr>
            <w:tcW w:w="2932" w:type="dxa"/>
            <w:noWrap w:val="0"/>
            <w:vAlign w:val="center"/>
          </w:tcPr>
          <w:p w14:paraId="729E7C65">
            <w:pPr>
              <w:widowControl w:val="0"/>
              <w:jc w:val="center"/>
              <w:rPr>
                <w:rFonts w:ascii="Calibri" w:eastAsia="宋体" w:hAnsi="Calibri" w:cs="Times New Roman" w:hint="default"/>
                <w:b/>
                <w:bCs w:val="0"/>
                <w:kern w:val="2"/>
                <w:sz w:val="22"/>
                <w:szCs w:val="22"/>
                <w:lang w:val="en-US" w:eastAsia="zh-CN" w:bidi="ar-SA"/>
              </w:rPr>
            </w:pPr>
            <w:r>
              <w:rPr>
                <w:rFonts w:ascii="宋体" w:eastAsia="宋体" w:hAnsi="宋体" w:cs="宋体"/>
                <w:b/>
                <w:bCs w:val="0"/>
                <w:kern w:val="2"/>
                <w:position w:val="-1"/>
                <w:sz w:val="22"/>
                <w:szCs w:val="22"/>
                <w:lang w:val="en-US" w:eastAsia="zh-CN" w:bidi="ar-SA"/>
              </w:rPr>
              <w:t>收入合计</w:t>
            </w:r>
          </w:p>
        </w:tc>
        <w:tc>
          <w:tcPr>
            <w:tcW w:w="1456" w:type="dxa"/>
            <w:noWrap w:val="0"/>
            <w:vAlign w:val="center"/>
          </w:tcPr>
          <w:p w14:paraId="6E0D309C">
            <w:pPr>
              <w:widowControl w:val="0"/>
              <w:jc w:val="right"/>
              <w:rPr>
                <w:b/>
                <w:bCs w:val="0"/>
                <w:sz w:val="22"/>
                <w:szCs w:val="22"/>
              </w:rPr>
            </w:pPr>
            <w:r>
              <w:rPr>
                <w:rFonts w:ascii="宋体" w:eastAsia="宋体" w:hAnsi="宋体" w:cs="宋体" w:hint="eastAsia"/>
                <w:b/>
                <w:bCs w:val="0"/>
                <w:kern w:val="2"/>
                <w:position w:val="-1"/>
                <w:sz w:val="22"/>
                <w:szCs w:val="22"/>
                <w:lang w:val="en-US" w:eastAsia="zh-CN" w:bidi="ar-SA"/>
              </w:rPr>
              <w:t>1684.38</w:t>
            </w:r>
          </w:p>
        </w:tc>
        <w:tc>
          <w:tcPr>
            <w:tcW w:w="3022" w:type="dxa"/>
            <w:noWrap w:val="0"/>
            <w:vAlign w:val="center"/>
          </w:tcPr>
          <w:p w14:paraId="13B5F173">
            <w:pPr>
              <w:widowControl w:val="0"/>
              <w:jc w:val="center"/>
              <w:rPr>
                <w:rFonts w:ascii="Calibri" w:eastAsia="宋体" w:hAnsi="Calibri" w:cs="Times New Roman" w:hint="default"/>
                <w:b/>
                <w:bCs w:val="0"/>
                <w:kern w:val="2"/>
                <w:sz w:val="22"/>
                <w:szCs w:val="22"/>
                <w:lang w:val="en-US" w:eastAsia="zh-CN" w:bidi="ar-SA"/>
              </w:rPr>
            </w:pPr>
            <w:r>
              <w:rPr>
                <w:rFonts w:ascii="宋体" w:eastAsia="宋体" w:hAnsi="宋体" w:cs="宋体"/>
                <w:b/>
                <w:bCs w:val="0"/>
                <w:kern w:val="2"/>
                <w:position w:val="-1"/>
                <w:sz w:val="22"/>
                <w:szCs w:val="22"/>
                <w:lang w:val="en-US" w:eastAsia="zh-CN" w:bidi="ar-SA"/>
              </w:rPr>
              <w:t>支出合计</w:t>
            </w:r>
          </w:p>
        </w:tc>
        <w:tc>
          <w:tcPr>
            <w:tcW w:w="1344" w:type="dxa"/>
            <w:noWrap w:val="0"/>
            <w:vAlign w:val="center"/>
          </w:tcPr>
          <w:p w14:paraId="643CFC2E">
            <w:pPr>
              <w:widowControl w:val="0"/>
              <w:jc w:val="right"/>
              <w:rPr>
                <w:b/>
                <w:bCs w:val="0"/>
                <w:sz w:val="22"/>
                <w:szCs w:val="22"/>
              </w:rPr>
            </w:pPr>
            <w:r>
              <w:rPr>
                <w:rFonts w:ascii="宋体" w:eastAsia="宋体" w:hAnsi="宋体" w:cs="宋体" w:hint="eastAsia"/>
                <w:b/>
                <w:bCs w:val="0"/>
                <w:kern w:val="2"/>
                <w:position w:val="-1"/>
                <w:sz w:val="22"/>
                <w:szCs w:val="22"/>
                <w:lang w:val="en-US" w:eastAsia="zh-CN" w:bidi="ar-SA"/>
              </w:rPr>
              <w:t>1684.38</w:t>
            </w:r>
          </w:p>
        </w:tc>
      </w:tr>
    </w:tbl>
    <w:p w14:paraId="3AB1D847">
      <w:pPr>
        <w:tabs>
          <w:tab w:val="left" w:pos="7513"/>
        </w:tabs>
        <w:adjustRightInd w:val="0"/>
        <w:snapToGrid w:val="0"/>
        <w:spacing w:line="600" w:lineRule="exact"/>
        <w:rPr>
          <w:rFonts w:ascii="仿宋" w:eastAsia="仿宋" w:hAnsi="仿宋"/>
          <w:sz w:val="32"/>
          <w:szCs w:val="32"/>
        </w:rPr>
        <w:sectPr>
          <w:pgSz w:w="11906" w:h="16838"/>
          <w:pgMar w:top="1440" w:right="1803" w:bottom="1440" w:left="1803" w:header="851" w:footer="992" w:gutter="0"/>
          <w:pgNumType w:fmt="decimal"/>
          <w:cols w:num="1" w:space="720"/>
          <w:docGrid w:type="linesAndChars" w:linePitch="312" w:charSpace="0"/>
        </w:sectPr>
      </w:pPr>
    </w:p>
    <w:p w14:paraId="5A589852">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7741"/>
      <w:r>
        <w:rPr>
          <w:rFonts w:hint="eastAsia"/>
          <w:b w:val="0"/>
          <w:bCs/>
        </w:rPr>
        <w:t>五、一般公共预算拨款支出预算表</w:t>
      </w:r>
      <w:bookmarkEnd w:id="12"/>
    </w:p>
    <w:p w14:paraId="399F8889">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年度一般公共预算拨款支出预算表</w:t>
      </w:r>
    </w:p>
    <w:p w14:paraId="742FD742">
      <w:pPr>
        <w:tabs>
          <w:tab w:val="left" w:pos="7513"/>
        </w:tabs>
        <w:adjustRightInd w:val="0"/>
        <w:snapToGrid w:val="0"/>
        <w:spacing w:line="300" w:lineRule="exact"/>
        <w:jc w:val="right"/>
        <w:rPr>
          <w:rFonts w:ascii="仿宋" w:eastAsia="仿宋" w:hAnsi="仿宋" w:cs="仿宋" w:hint="eastAsia"/>
          <w:sz w:val="32"/>
          <w:lang w:val="en-US" w:eastAsia="zh-CN"/>
        </w:rPr>
      </w:pPr>
      <w:r>
        <w:rPr>
          <w:rFonts w:ascii="宋体" w:eastAsia="宋体" w:hAnsi="宋体" w:cs="宋体" w:hint="eastAsia"/>
          <w:kern w:val="0"/>
          <w:sz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79"/>
        <w:gridCol w:w="3201"/>
        <w:gridCol w:w="1285"/>
        <w:gridCol w:w="1285"/>
        <w:gridCol w:w="1287"/>
      </w:tblGrid>
      <w:tr w14:paraId="0F6561F9">
        <w:tblPrEx>
          <w:tblW w:w="8237" w:type="dxa"/>
          <w:tblInd w:w="91" w:type="dxa"/>
          <w:tblLayout w:type="fixed"/>
        </w:tblPrEx>
        <w:trPr>
          <w:trHeight w:hRule="auto" w:val="0"/>
        </w:trPr>
        <w:tc>
          <w:tcPr>
            <w:tcW w:w="1216" w:type="dxa"/>
            <w:vMerge w:val="restart"/>
            <w:noWrap w:val="0"/>
            <w:vAlign w:val="center"/>
          </w:tcPr>
          <w:p w14:paraId="5C570A19">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科目编码</w:t>
            </w:r>
          </w:p>
        </w:tc>
        <w:tc>
          <w:tcPr>
            <w:tcW w:w="3315" w:type="dxa"/>
            <w:vMerge w:val="restart"/>
            <w:noWrap w:val="0"/>
            <w:vAlign w:val="center"/>
          </w:tcPr>
          <w:p w14:paraId="67A192B7">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科目名称</w:t>
            </w:r>
          </w:p>
        </w:tc>
        <w:tc>
          <w:tcPr>
            <w:tcW w:w="1325" w:type="dxa"/>
            <w:vMerge w:val="restart"/>
            <w:noWrap w:val="0"/>
            <w:vAlign w:val="center"/>
          </w:tcPr>
          <w:p w14:paraId="1AF888F4">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小计</w:t>
            </w:r>
          </w:p>
        </w:tc>
        <w:tc>
          <w:tcPr>
            <w:tcW w:w="2652" w:type="dxa"/>
            <w:gridSpan w:val="2"/>
            <w:noWrap w:val="0"/>
            <w:vAlign w:val="center"/>
          </w:tcPr>
          <w:p w14:paraId="051E9D76">
            <w:pPr>
              <w:widowControl w:val="0"/>
              <w:jc w:val="left"/>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其中：</w:t>
            </w:r>
          </w:p>
        </w:tc>
      </w:tr>
      <w:tr w14:paraId="27421FCE">
        <w:tblPrEx>
          <w:tblW w:w="8237" w:type="dxa"/>
          <w:tblInd w:w="91" w:type="dxa"/>
          <w:tblLayout w:type="fixed"/>
        </w:tblPrEx>
        <w:trPr>
          <w:trHeight w:hRule="auto" w:val="0"/>
        </w:trPr>
        <w:tc>
          <w:tcPr>
            <w:tcW w:w="1216" w:type="dxa"/>
            <w:vMerge/>
            <w:noWrap w:val="0"/>
            <w:vAlign w:val="center"/>
          </w:tcPr>
          <w:p w14:paraId="10B3C1E1">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3315" w:type="dxa"/>
            <w:vMerge/>
            <w:noWrap w:val="0"/>
            <w:vAlign w:val="center"/>
          </w:tcPr>
          <w:p w14:paraId="58827A5A">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325" w:type="dxa"/>
            <w:vMerge/>
            <w:noWrap w:val="0"/>
            <w:vAlign w:val="center"/>
          </w:tcPr>
          <w:p w14:paraId="1BB0C89B">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325" w:type="dxa"/>
            <w:noWrap w:val="0"/>
            <w:vAlign w:val="center"/>
          </w:tcPr>
          <w:p w14:paraId="79B5EA15">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基本支出</w:t>
            </w:r>
          </w:p>
        </w:tc>
        <w:tc>
          <w:tcPr>
            <w:tcW w:w="1327" w:type="dxa"/>
            <w:noWrap w:val="0"/>
            <w:vAlign w:val="center"/>
          </w:tcPr>
          <w:p w14:paraId="2BB99D3B">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项目支出</w:t>
            </w:r>
          </w:p>
        </w:tc>
      </w:tr>
      <w:tr w14:paraId="307F6919">
        <w:tblPrEx>
          <w:tblW w:w="8237" w:type="dxa"/>
          <w:tblInd w:w="91" w:type="dxa"/>
          <w:tblLayout w:type="fixed"/>
        </w:tblPrEx>
        <w:trPr>
          <w:trHeight w:hRule="auto" w:val="0"/>
        </w:trPr>
        <w:tc>
          <w:tcPr>
            <w:tcW w:w="4531" w:type="dxa"/>
            <w:gridSpan w:val="2"/>
            <w:noWrap w:val="0"/>
            <w:vAlign w:val="center"/>
          </w:tcPr>
          <w:p w14:paraId="29A0940B">
            <w:pPr>
              <w:widowControl w:val="0"/>
              <w:jc w:val="center"/>
              <w:rPr>
                <w:rFonts w:ascii="宋体" w:eastAsia="宋体" w:hAnsi="宋体" w:cs="宋体"/>
                <w:b/>
                <w:bCs w:val="0"/>
                <w:i w:val="0"/>
                <w:strike w:val="0"/>
                <w:color w:val="auto"/>
                <w:kern w:val="2"/>
                <w:position w:val="-1"/>
                <w:sz w:val="22"/>
                <w:szCs w:val="22"/>
                <w:u w:val="none"/>
                <w:lang w:val="en-US" w:eastAsia="zh-CN" w:bidi="ar-SA"/>
              </w:rPr>
            </w:pPr>
            <w:r>
              <w:rPr>
                <w:rFonts w:ascii="宋体" w:eastAsia="宋体" w:hAnsi="宋体" w:cs="宋体"/>
                <w:b/>
                <w:bCs w:val="0"/>
                <w:kern w:val="2"/>
                <w:position w:val="-1"/>
                <w:sz w:val="22"/>
                <w:szCs w:val="22"/>
                <w:lang w:val="en-US" w:eastAsia="zh-CN" w:bidi="ar-SA"/>
              </w:rPr>
              <w:t>合计</w:t>
            </w:r>
          </w:p>
        </w:tc>
        <w:tc>
          <w:tcPr>
            <w:tcW w:w="1325" w:type="dxa"/>
            <w:noWrap w:val="0"/>
            <w:vAlign w:val="center"/>
          </w:tcPr>
          <w:p w14:paraId="4EE781BB">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1684.38</w:t>
            </w:r>
          </w:p>
        </w:tc>
        <w:tc>
          <w:tcPr>
            <w:tcW w:w="1325" w:type="dxa"/>
            <w:noWrap w:val="0"/>
            <w:vAlign w:val="center"/>
          </w:tcPr>
          <w:p w14:paraId="031CCEF8">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1684.38</w:t>
            </w:r>
          </w:p>
        </w:tc>
        <w:tc>
          <w:tcPr>
            <w:tcW w:w="1327" w:type="dxa"/>
            <w:noWrap w:val="0"/>
            <w:vAlign w:val="center"/>
          </w:tcPr>
          <w:p w14:paraId="6CCFA6CE">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r>
      <w:tr w14:paraId="2FCE3AA2">
        <w:tblPrEx>
          <w:tblW w:w="8237" w:type="dxa"/>
          <w:tblInd w:w="91" w:type="dxa"/>
          <w:tblLayout w:type="fixed"/>
        </w:tblPrEx>
        <w:trPr>
          <w:trHeight w:hRule="auto" w:val="0"/>
        </w:trPr>
        <w:tc>
          <w:tcPr>
            <w:tcW w:w="1216" w:type="dxa"/>
            <w:noWrap w:val="0"/>
            <w:vAlign w:val="center"/>
          </w:tcPr>
          <w:p>
            <w:r>
              <w:rPr>
                <w:b/>
              </w:rPr>
              <w:t>208</w:t>
            </w:r>
          </w:p>
        </w:tc>
        <w:tc>
          <w:tcPr>
            <w:tcW w:w="3315" w:type="dxa"/>
            <w:noWrap w:val="0"/>
            <w:vAlign w:val="center"/>
          </w:tcPr>
          <w:p w14:paraId="525E61F8">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b/>
                <w:kern w:val="2"/>
                <w:position w:val="-1"/>
                <w:sz w:val="22"/>
                <w:szCs w:val="22"/>
                <w:lang w:val="en-US" w:eastAsia="zh-CN" w:bidi="ar-SA"/>
              </w:rPr>
              <w:t>社会保障和就业支出</w:t>
            </w:r>
          </w:p>
        </w:tc>
        <w:tc>
          <w:tcPr>
            <w:tcW w:w="1325" w:type="dxa"/>
            <w:noWrap w:val="0"/>
            <w:vAlign w:val="center"/>
          </w:tcPr>
          <w:p w14:paraId="1A7C343F">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170.26</w:t>
            </w:r>
          </w:p>
        </w:tc>
        <w:tc>
          <w:tcPr>
            <w:tcW w:w="1325" w:type="dxa"/>
            <w:noWrap w:val="0"/>
            <w:vAlign w:val="center"/>
          </w:tcPr>
          <w:p w14:paraId="6E02CDE6">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170.26</w:t>
            </w:r>
          </w:p>
        </w:tc>
        <w:tc>
          <w:tcPr>
            <w:tcW w:w="1327" w:type="dxa"/>
            <w:noWrap w:val="0"/>
            <w:vAlign w:val="center"/>
          </w:tcPr>
          <w:p w14:paraId="2A5115D2">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3">
        <w:tblPrEx>
          <w:tblW w:w="8237" w:type="dxa"/>
          <w:tblInd w:w="91" w:type="dxa"/>
          <w:tblLayout w:type="fixed"/>
        </w:tblPrEx>
        <w:trPr>
          <w:trHeight w:hRule="auto" w:val="0"/>
        </w:trPr>
        <w:tc>
          <w:tcPr>
            <w:tcW w:w="1216" w:type="dxa"/>
            <w:noWrap w:val="0"/>
            <w:vAlign w:val="center"/>
          </w:tcPr>
          <w:p>
            <w:r>
              <w:rPr>
                <w:b/>
              </w:rPr>
              <w:t>20805</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b/>
                <w:kern w:val="2"/>
                <w:position w:val="-1"/>
                <w:sz w:val="22"/>
                <w:szCs w:val="22"/>
                <w:lang w:val="en-US" w:eastAsia="zh-CN" w:bidi="ar-SA"/>
              </w:rPr>
              <w:t>行政事业单位养老支出</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170.26</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170.26</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4">
        <w:tblPrEx>
          <w:tblW w:w="8237" w:type="dxa"/>
          <w:tblInd w:w="91" w:type="dxa"/>
          <w:tblLayout w:type="fixed"/>
        </w:tblPrEx>
        <w:trPr>
          <w:trHeight w:hRule="auto" w:val="0"/>
        </w:trPr>
        <w:tc>
          <w:tcPr>
            <w:tcW w:w="1216" w:type="dxa"/>
            <w:noWrap w:val="0"/>
            <w:vAlign w:val="center"/>
          </w:tcPr>
          <w:p>
            <w:r>
              <w:t>2080599</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其他行政事业单位养老支出</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170.26</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170.26</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5">
        <w:tblPrEx>
          <w:tblW w:w="8237" w:type="dxa"/>
          <w:tblInd w:w="91" w:type="dxa"/>
          <w:tblLayout w:type="fixed"/>
        </w:tblPrEx>
        <w:trPr>
          <w:trHeight w:hRule="auto" w:val="0"/>
        </w:trPr>
        <w:tc>
          <w:tcPr>
            <w:tcW w:w="1216" w:type="dxa"/>
            <w:noWrap w:val="0"/>
            <w:vAlign w:val="center"/>
          </w:tcPr>
          <w:p>
            <w:r>
              <w:rPr>
                <w:b/>
              </w:rPr>
              <w:t>213</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b/>
                <w:kern w:val="2"/>
                <w:position w:val="-1"/>
                <w:sz w:val="22"/>
                <w:szCs w:val="22"/>
                <w:lang w:val="en-US" w:eastAsia="zh-CN" w:bidi="ar-SA"/>
              </w:rPr>
              <w:t>农林水支出</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1404.98</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1404.98</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6">
        <w:tblPrEx>
          <w:tblW w:w="8237" w:type="dxa"/>
          <w:tblInd w:w="91" w:type="dxa"/>
          <w:tblLayout w:type="fixed"/>
        </w:tblPrEx>
        <w:trPr>
          <w:trHeight w:hRule="auto" w:val="0"/>
        </w:trPr>
        <w:tc>
          <w:tcPr>
            <w:tcW w:w="1216" w:type="dxa"/>
            <w:noWrap w:val="0"/>
            <w:vAlign w:val="center"/>
          </w:tcPr>
          <w:p>
            <w:r>
              <w:rPr>
                <w:b/>
              </w:rPr>
              <w:t>21301</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b/>
                <w:kern w:val="2"/>
                <w:position w:val="-1"/>
                <w:sz w:val="22"/>
                <w:szCs w:val="22"/>
                <w:lang w:val="en-US" w:eastAsia="zh-CN" w:bidi="ar-SA"/>
              </w:rPr>
              <w:t>农业农村</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1404.98</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1404.98</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7">
        <w:tblPrEx>
          <w:tblW w:w="8237" w:type="dxa"/>
          <w:tblInd w:w="91" w:type="dxa"/>
          <w:tblLayout w:type="fixed"/>
        </w:tblPrEx>
        <w:trPr>
          <w:trHeight w:hRule="auto" w:val="0"/>
        </w:trPr>
        <w:tc>
          <w:tcPr>
            <w:tcW w:w="1216" w:type="dxa"/>
            <w:noWrap w:val="0"/>
            <w:vAlign w:val="center"/>
          </w:tcPr>
          <w:p>
            <w:r>
              <w:t>2130104</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事业运行</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1404.98</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1404.98</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8">
        <w:tblPrEx>
          <w:tblW w:w="8237" w:type="dxa"/>
          <w:tblInd w:w="91" w:type="dxa"/>
          <w:tblLayout w:type="fixed"/>
        </w:tblPrEx>
        <w:trPr>
          <w:trHeight w:hRule="auto" w:val="0"/>
        </w:trPr>
        <w:tc>
          <w:tcPr>
            <w:tcW w:w="1216" w:type="dxa"/>
            <w:noWrap w:val="0"/>
            <w:vAlign w:val="center"/>
          </w:tcPr>
          <w:p>
            <w:r>
              <w:rPr>
                <w:b/>
              </w:rPr>
              <w:t>221</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b/>
                <w:kern w:val="2"/>
                <w:position w:val="-1"/>
                <w:sz w:val="22"/>
                <w:szCs w:val="22"/>
                <w:lang w:val="en-US" w:eastAsia="zh-CN" w:bidi="ar-SA"/>
              </w:rPr>
              <w:t>住房保障支出</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109.14</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109.14</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9">
        <w:tblPrEx>
          <w:tblW w:w="8237" w:type="dxa"/>
          <w:tblInd w:w="91" w:type="dxa"/>
          <w:tblLayout w:type="fixed"/>
        </w:tblPrEx>
        <w:trPr>
          <w:trHeight w:hRule="auto" w:val="0"/>
        </w:trPr>
        <w:tc>
          <w:tcPr>
            <w:tcW w:w="1216" w:type="dxa"/>
            <w:noWrap w:val="0"/>
            <w:vAlign w:val="center"/>
          </w:tcPr>
          <w:p>
            <w:r>
              <w:rPr>
                <w:b/>
              </w:rPr>
              <w:t>22102</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b/>
                <w:kern w:val="2"/>
                <w:position w:val="-1"/>
                <w:sz w:val="22"/>
                <w:szCs w:val="22"/>
                <w:lang w:val="en-US" w:eastAsia="zh-CN" w:bidi="ar-SA"/>
              </w:rPr>
              <w:t>住房改革支出</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109.14</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109.14</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A">
        <w:tblPrEx>
          <w:tblW w:w="8237" w:type="dxa"/>
          <w:tblInd w:w="91" w:type="dxa"/>
          <w:tblLayout w:type="fixed"/>
        </w:tblPrEx>
        <w:trPr>
          <w:trHeight w:hRule="auto" w:val="0"/>
        </w:trPr>
        <w:tc>
          <w:tcPr>
            <w:tcW w:w="1216" w:type="dxa"/>
            <w:noWrap w:val="0"/>
            <w:vAlign w:val="center"/>
          </w:tcPr>
          <w:p>
            <w:r>
              <w:t>2210201</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住房公积金</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109.14</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109.14</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bl>
    <w:p w14:paraId="10DFA014">
      <w:pPr>
        <w:tabs>
          <w:tab w:val="left" w:pos="7513"/>
        </w:tabs>
        <w:adjustRightInd w:val="0"/>
        <w:snapToGrid w:val="0"/>
        <w:spacing w:line="600" w:lineRule="exact"/>
        <w:jc w:val="left"/>
        <w:rPr>
          <w:rFonts w:ascii="仿宋" w:eastAsia="仿宋" w:hAnsi="仿宋" w:cs="仿宋" w:hint="default"/>
          <w:sz w:val="32"/>
          <w:lang w:val="en-US" w:eastAsia="zh-CN"/>
        </w:rPr>
        <w:sectPr>
          <w:pgSz w:w="11906" w:h="16838"/>
          <w:pgMar w:top="1440" w:right="1803" w:bottom="1440" w:left="1803" w:header="851" w:footer="992" w:gutter="0"/>
          <w:pgNumType w:fmt="decimal"/>
          <w:cols w:num="1" w:space="720"/>
          <w:docGrid w:type="linesAndChars" w:linePitch="312" w:charSpace="0"/>
        </w:sectPr>
      </w:pPr>
    </w:p>
    <w:p w14:paraId="7873B6D0">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29528"/>
      <w:r>
        <w:rPr>
          <w:rFonts w:hint="eastAsia"/>
          <w:b w:val="0"/>
          <w:bCs/>
        </w:rPr>
        <w:t>六、政府性基金预算拨款支出预算表</w:t>
      </w:r>
      <w:bookmarkEnd w:id="13"/>
    </w:p>
    <w:p w14:paraId="730A2615">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年度政府性基金预算拨款支出预算表</w:t>
      </w:r>
    </w:p>
    <w:p w14:paraId="175E6CC7">
      <w:pPr>
        <w:tabs>
          <w:tab w:val="left" w:pos="7513"/>
        </w:tabs>
        <w:adjustRightInd w:val="0"/>
        <w:snapToGrid w:val="0"/>
        <w:spacing w:line="300" w:lineRule="exact"/>
        <w:jc w:val="right"/>
        <w:rPr>
          <w:rFonts w:ascii="仿宋" w:eastAsia="仿宋" w:hAnsi="仿宋" w:cs="仿宋" w:hint="eastAsia"/>
          <w:sz w:val="32"/>
          <w:lang w:val="en-US" w:eastAsia="zh-CN"/>
        </w:rPr>
      </w:pPr>
      <w:r>
        <w:rPr>
          <w:rFonts w:ascii="宋体" w:eastAsia="宋体" w:hAnsi="宋体" w:cs="宋体" w:hint="eastAsia"/>
          <w:kern w:val="0"/>
          <w:sz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79"/>
        <w:gridCol w:w="3201"/>
        <w:gridCol w:w="1285"/>
        <w:gridCol w:w="1285"/>
        <w:gridCol w:w="1287"/>
      </w:tblGrid>
      <w:tr w14:paraId="25F9E5AC">
        <w:tblPrEx>
          <w:tblW w:w="8237" w:type="dxa"/>
          <w:tblInd w:w="91" w:type="dxa"/>
          <w:tblLayout w:type="fixed"/>
        </w:tblPrEx>
        <w:trPr>
          <w:trHeight w:hRule="auto" w:val="0"/>
        </w:trPr>
        <w:tc>
          <w:tcPr>
            <w:tcW w:w="1216" w:type="dxa"/>
            <w:vMerge w:val="restart"/>
            <w:noWrap w:val="0"/>
            <w:vAlign w:val="center"/>
          </w:tcPr>
          <w:p w14:paraId="0183F41F">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科目编码</w:t>
            </w:r>
          </w:p>
        </w:tc>
        <w:tc>
          <w:tcPr>
            <w:tcW w:w="3315" w:type="dxa"/>
            <w:vMerge w:val="restart"/>
            <w:noWrap w:val="0"/>
            <w:vAlign w:val="center"/>
          </w:tcPr>
          <w:p w14:paraId="5B86576D">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科目名称</w:t>
            </w:r>
          </w:p>
        </w:tc>
        <w:tc>
          <w:tcPr>
            <w:tcW w:w="1325" w:type="dxa"/>
            <w:vMerge w:val="restart"/>
            <w:noWrap w:val="0"/>
            <w:vAlign w:val="center"/>
          </w:tcPr>
          <w:p w14:paraId="47BABF59">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小计</w:t>
            </w:r>
          </w:p>
        </w:tc>
        <w:tc>
          <w:tcPr>
            <w:tcW w:w="2652" w:type="dxa"/>
            <w:gridSpan w:val="2"/>
            <w:noWrap w:val="0"/>
            <w:vAlign w:val="center"/>
          </w:tcPr>
          <w:p w14:paraId="583A9477">
            <w:pPr>
              <w:widowControl w:val="0"/>
              <w:jc w:val="left"/>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其中：</w:t>
            </w:r>
          </w:p>
        </w:tc>
      </w:tr>
      <w:tr w14:paraId="29BE5346">
        <w:tblPrEx>
          <w:tblW w:w="8237" w:type="dxa"/>
          <w:tblInd w:w="91" w:type="dxa"/>
          <w:tblLayout w:type="fixed"/>
        </w:tblPrEx>
        <w:trPr>
          <w:trHeight w:hRule="auto" w:val="0"/>
        </w:trPr>
        <w:tc>
          <w:tcPr>
            <w:tcW w:w="1216" w:type="dxa"/>
            <w:vMerge/>
            <w:noWrap w:val="0"/>
            <w:vAlign w:val="center"/>
          </w:tcPr>
          <w:p w14:paraId="525E3491">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3315" w:type="dxa"/>
            <w:vMerge/>
            <w:noWrap w:val="0"/>
            <w:vAlign w:val="center"/>
          </w:tcPr>
          <w:p w14:paraId="78BB0BFA">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325" w:type="dxa"/>
            <w:vMerge/>
            <w:noWrap w:val="0"/>
            <w:vAlign w:val="center"/>
          </w:tcPr>
          <w:p w14:paraId="123DE4F2">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325" w:type="dxa"/>
            <w:noWrap w:val="0"/>
            <w:vAlign w:val="center"/>
          </w:tcPr>
          <w:p w14:paraId="06B18A0B">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基本支出</w:t>
            </w:r>
          </w:p>
        </w:tc>
        <w:tc>
          <w:tcPr>
            <w:tcW w:w="1327" w:type="dxa"/>
            <w:noWrap w:val="0"/>
            <w:vAlign w:val="center"/>
          </w:tcPr>
          <w:p w14:paraId="2C956079">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项目支出</w:t>
            </w:r>
          </w:p>
        </w:tc>
      </w:tr>
      <w:tr w14:paraId="2867DDB1">
        <w:tblPrEx>
          <w:tblW w:w="8237" w:type="dxa"/>
          <w:tblInd w:w="91" w:type="dxa"/>
          <w:tblLayout w:type="fixed"/>
        </w:tblPrEx>
        <w:trPr>
          <w:trHeight w:hRule="auto" w:val="0"/>
        </w:trPr>
        <w:tc>
          <w:tcPr>
            <w:tcW w:w="4531" w:type="dxa"/>
            <w:gridSpan w:val="2"/>
            <w:noWrap w:val="0"/>
            <w:vAlign w:val="center"/>
          </w:tcPr>
          <w:p w14:paraId="362775C3">
            <w:pPr>
              <w:widowControl w:val="0"/>
              <w:jc w:val="center"/>
              <w:rPr>
                <w:rFonts w:ascii="宋体" w:eastAsia="宋体" w:hAnsi="宋体" w:cs="宋体"/>
                <w:b/>
                <w:bCs w:val="0"/>
                <w:i w:val="0"/>
                <w:strike w:val="0"/>
                <w:color w:val="auto"/>
                <w:kern w:val="2"/>
                <w:position w:val="-1"/>
                <w:sz w:val="22"/>
                <w:szCs w:val="22"/>
                <w:u w:val="none"/>
                <w:lang w:val="en-US" w:eastAsia="zh-CN" w:bidi="ar-SA"/>
              </w:rPr>
            </w:pPr>
            <w:r>
              <w:rPr>
                <w:rFonts w:ascii="宋体" w:eastAsia="宋体" w:hAnsi="宋体" w:cs="宋体"/>
                <w:b/>
                <w:bCs w:val="0"/>
                <w:kern w:val="2"/>
                <w:sz w:val="22"/>
                <w:szCs w:val="22"/>
                <w:u w:val="none" w:color="auto"/>
                <w:lang w:val="en-US" w:eastAsia="zh-CN" w:bidi="ar-SA"/>
              </w:rPr>
              <w:t>合计</w:t>
            </w:r>
          </w:p>
        </w:tc>
        <w:tc>
          <w:tcPr>
            <w:tcW w:w="1325" w:type="dxa"/>
            <w:noWrap w:val="0"/>
            <w:vAlign w:val="center"/>
          </w:tcPr>
          <w:p w14:paraId="6287DE58">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325" w:type="dxa"/>
            <w:noWrap w:val="0"/>
            <w:vAlign w:val="center"/>
          </w:tcPr>
          <w:p w14:paraId="48D6E116">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default"/>
                <w:b w:val="0"/>
                <w:bCs/>
                <w:kern w:val="2"/>
                <w:position w:val="-1"/>
                <w:sz w:val="22"/>
                <w:szCs w:val="22"/>
                <w:lang w:val="en-US" w:eastAsia="zh-CN" w:bidi="ar-SA"/>
              </w:rPr>
              <w:t>0.00</w:t>
            </w:r>
          </w:p>
        </w:tc>
        <w:tc>
          <w:tcPr>
            <w:tcW w:w="1327" w:type="dxa"/>
            <w:noWrap w:val="0"/>
            <w:vAlign w:val="center"/>
          </w:tcPr>
          <w:p w14:paraId="4245CDA3">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r>
    </w:tbl>
    <w:p w14:paraId="51B778F2">
      <w:pPr>
        <w:rPr>
          <w:rFonts w:ascii="仿宋" w:eastAsia="仿宋" w:hAnsi="仿宋" w:cs="仿宋" w:hint="eastAsia"/>
          <w:sz w:val="32"/>
          <w:lang w:val="en-US" w:eastAsia="zh-CN"/>
        </w:rPr>
      </w:pPr>
      <w:r>
        <w:rPr>
          <w:rFonts w:ascii="仿宋" w:eastAsia="仿宋" w:hAnsi="仿宋" w:cs="仿宋" w:hint="eastAsia"/>
          <w:sz w:val="32"/>
          <w:lang w:val="en-US" w:eastAsia="zh-CN"/>
        </w:rPr>
        <w:t>备注：本单位2026年没有使用政府性基金预算拨款安排的支出。</w:t>
      </w:r>
    </w:p>
    <w:p w14:paraId="25E68107">
      <w:pPr>
        <w:rPr>
          <w:rFonts w:ascii="仿宋" w:eastAsia="仿宋" w:hAnsi="仿宋" w:cs="仿宋" w:hint="default"/>
          <w:sz w:val="32"/>
          <w:lang w:val="en-US" w:eastAsia="zh-CN"/>
        </w:rPr>
        <w:sectPr>
          <w:pgSz w:w="11906" w:h="16838"/>
          <w:pgMar w:top="1440" w:right="1803" w:bottom="1440" w:left="1803" w:header="851" w:footer="992" w:gutter="0"/>
          <w:pgNumType w:fmt="decimal"/>
          <w:cols w:num="1" w:space="720"/>
          <w:docGrid w:type="linesAndChars" w:linePitch="312" w:charSpace="0"/>
        </w:sectPr>
      </w:pPr>
    </w:p>
    <w:p w14:paraId="10C3C8F9">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4" w:name="_Toc4041"/>
      <w:r>
        <w:rPr>
          <w:rFonts w:hint="eastAsia"/>
          <w:b w:val="0"/>
          <w:bCs/>
        </w:rPr>
        <w:t>七、国有资本经营预算拨款支出预算表</w:t>
      </w:r>
      <w:bookmarkEnd w:id="14"/>
    </w:p>
    <w:p w14:paraId="0333AB2A">
      <w:pPr>
        <w:tabs>
          <w:tab w:val="left" w:pos="7513"/>
        </w:tabs>
        <w:adjustRightInd w:val="0"/>
        <w:snapToGrid w:val="0"/>
        <w:spacing w:line="600" w:lineRule="exact"/>
        <w:jc w:val="center"/>
        <w:rPr>
          <w:rFonts w:ascii="仿宋" w:eastAsia="仿宋" w:hAnsi="仿宋"/>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年度国有资本经营预算拨款支出预算表</w:t>
      </w:r>
    </w:p>
    <w:p w14:paraId="457DB0E9">
      <w:pPr>
        <w:tabs>
          <w:tab w:val="left" w:pos="7513"/>
        </w:tabs>
        <w:adjustRightInd w:val="0"/>
        <w:snapToGrid w:val="0"/>
        <w:spacing w:line="300" w:lineRule="exact"/>
        <w:jc w:val="right"/>
        <w:rPr>
          <w:rFonts w:ascii="宋体" w:eastAsia="宋体" w:hAnsi="宋体" w:cs="宋体" w:hint="eastAsia"/>
          <w:kern w:val="0"/>
          <w:sz w:val="22"/>
        </w:rPr>
      </w:pPr>
      <w:r>
        <w:rPr>
          <w:rFonts w:ascii="宋体" w:eastAsia="宋体" w:hAnsi="宋体" w:cs="宋体" w:hint="eastAsia"/>
          <w:kern w:val="0"/>
          <w:sz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79"/>
        <w:gridCol w:w="3201"/>
        <w:gridCol w:w="1285"/>
        <w:gridCol w:w="1285"/>
        <w:gridCol w:w="1287"/>
      </w:tblGrid>
      <w:tr w14:paraId="09D60443">
        <w:tblPrEx>
          <w:tblW w:w="8237" w:type="dxa"/>
          <w:tblInd w:w="91" w:type="dxa"/>
          <w:tblLayout w:type="fixed"/>
        </w:tblPrEx>
        <w:trPr>
          <w:trHeight w:hRule="auto" w:val="0"/>
        </w:trPr>
        <w:tc>
          <w:tcPr>
            <w:tcW w:w="1179" w:type="dxa"/>
            <w:vMerge w:val="restart"/>
            <w:noWrap w:val="0"/>
            <w:vAlign w:val="center"/>
          </w:tcPr>
          <w:p w14:paraId="1B237ABA">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科目编码</w:t>
            </w:r>
          </w:p>
        </w:tc>
        <w:tc>
          <w:tcPr>
            <w:tcW w:w="3201" w:type="dxa"/>
            <w:vMerge w:val="restart"/>
            <w:noWrap w:val="0"/>
            <w:vAlign w:val="center"/>
          </w:tcPr>
          <w:p w14:paraId="700B9A58">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科目名称</w:t>
            </w:r>
          </w:p>
        </w:tc>
        <w:tc>
          <w:tcPr>
            <w:tcW w:w="1285" w:type="dxa"/>
            <w:vMerge w:val="restart"/>
            <w:noWrap w:val="0"/>
            <w:vAlign w:val="center"/>
          </w:tcPr>
          <w:p w14:paraId="5667F53D">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小计</w:t>
            </w:r>
          </w:p>
        </w:tc>
        <w:tc>
          <w:tcPr>
            <w:tcW w:w="2572" w:type="dxa"/>
            <w:gridSpan w:val="2"/>
            <w:noWrap w:val="0"/>
            <w:vAlign w:val="center"/>
          </w:tcPr>
          <w:p w14:paraId="116567D0">
            <w:pPr>
              <w:widowControl w:val="0"/>
              <w:jc w:val="left"/>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其中：</w:t>
            </w:r>
          </w:p>
        </w:tc>
      </w:tr>
      <w:tr w14:paraId="15EF2CE9">
        <w:tblPrEx>
          <w:tblW w:w="8237" w:type="dxa"/>
          <w:tblInd w:w="91" w:type="dxa"/>
          <w:tblLayout w:type="fixed"/>
        </w:tblPrEx>
        <w:trPr>
          <w:trHeight w:hRule="auto" w:val="0"/>
        </w:trPr>
        <w:tc>
          <w:tcPr>
            <w:tcW w:w="1179" w:type="dxa"/>
            <w:vMerge/>
            <w:noWrap w:val="0"/>
            <w:vAlign w:val="center"/>
          </w:tcPr>
          <w:p w14:paraId="69EBBC84">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3201" w:type="dxa"/>
            <w:vMerge/>
            <w:noWrap w:val="0"/>
            <w:vAlign w:val="center"/>
          </w:tcPr>
          <w:p w14:paraId="104E37C1">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285" w:type="dxa"/>
            <w:vMerge/>
            <w:noWrap w:val="0"/>
            <w:vAlign w:val="center"/>
          </w:tcPr>
          <w:p w14:paraId="7C5EC056">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285" w:type="dxa"/>
            <w:noWrap w:val="0"/>
            <w:vAlign w:val="center"/>
          </w:tcPr>
          <w:p w14:paraId="78E3E4B6">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基本支出</w:t>
            </w:r>
          </w:p>
        </w:tc>
        <w:tc>
          <w:tcPr>
            <w:tcW w:w="1287" w:type="dxa"/>
            <w:noWrap w:val="0"/>
            <w:vAlign w:val="center"/>
          </w:tcPr>
          <w:p w14:paraId="13F9D379">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项目支出</w:t>
            </w:r>
          </w:p>
        </w:tc>
      </w:tr>
      <w:tr w14:paraId="4341C40C">
        <w:tblPrEx>
          <w:tblW w:w="8237" w:type="dxa"/>
          <w:tblInd w:w="91" w:type="dxa"/>
          <w:tblLayout w:type="fixed"/>
        </w:tblPrEx>
        <w:trPr>
          <w:trHeight w:hRule="auto" w:val="0"/>
        </w:trPr>
        <w:tc>
          <w:tcPr>
            <w:tcW w:w="4380" w:type="dxa"/>
            <w:gridSpan w:val="2"/>
            <w:noWrap w:val="0"/>
            <w:vAlign w:val="center"/>
          </w:tcPr>
          <w:p w14:paraId="63BCA120">
            <w:pPr>
              <w:widowControl w:val="0"/>
              <w:jc w:val="center"/>
              <w:rPr>
                <w:rFonts w:ascii="宋体" w:eastAsia="宋体" w:hAnsi="宋体" w:cs="宋体"/>
                <w:b/>
                <w:bCs w:val="0"/>
                <w:i w:val="0"/>
                <w:strike w:val="0"/>
                <w:color w:val="auto"/>
                <w:kern w:val="2"/>
                <w:position w:val="-1"/>
                <w:sz w:val="22"/>
                <w:szCs w:val="22"/>
                <w:u w:val="none"/>
                <w:lang w:val="en-US" w:eastAsia="zh-CN" w:bidi="ar-SA"/>
              </w:rPr>
            </w:pPr>
            <w:r>
              <w:rPr>
                <w:rFonts w:ascii="宋体" w:eastAsia="宋体" w:hAnsi="宋体" w:cs="宋体"/>
                <w:b/>
                <w:bCs w:val="0"/>
                <w:kern w:val="2"/>
                <w:sz w:val="22"/>
                <w:szCs w:val="22"/>
                <w:u w:val="none" w:color="auto"/>
                <w:lang w:val="en-US" w:eastAsia="zh-CN" w:bidi="ar-SA"/>
              </w:rPr>
              <w:t>合计</w:t>
            </w:r>
          </w:p>
        </w:tc>
        <w:tc>
          <w:tcPr>
            <w:tcW w:w="1285" w:type="dxa"/>
            <w:noWrap w:val="0"/>
            <w:vAlign w:val="center"/>
          </w:tcPr>
          <w:p w14:paraId="5928037F">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285" w:type="dxa"/>
            <w:noWrap w:val="0"/>
            <w:vAlign w:val="center"/>
          </w:tcPr>
          <w:p w14:paraId="463DD4BB">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287" w:type="dxa"/>
            <w:noWrap w:val="0"/>
            <w:vAlign w:val="center"/>
          </w:tcPr>
          <w:p w14:paraId="3C8347E6">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r>
    </w:tbl>
    <w:p w14:paraId="67D5182D">
      <w:pPr>
        <w:tabs>
          <w:tab w:val="left" w:pos="7513"/>
        </w:tabs>
        <w:adjustRightInd w:val="0"/>
        <w:snapToGrid w:val="0"/>
        <w:spacing w:line="600" w:lineRule="exact"/>
        <w:jc w:val="both"/>
        <w:rPr>
          <w:rFonts w:ascii="仿宋" w:eastAsia="仿宋" w:hAnsi="仿宋" w:hint="eastAsia"/>
          <w:sz w:val="32"/>
          <w:szCs w:val="32"/>
          <w:lang w:val="en-US" w:eastAsia="zh-CN"/>
        </w:rPr>
      </w:pPr>
      <w:r>
        <w:rPr>
          <w:rFonts w:ascii="仿宋" w:eastAsia="仿宋" w:hAnsi="仿宋" w:hint="eastAsia"/>
          <w:sz w:val="32"/>
          <w:szCs w:val="32"/>
          <w:lang w:val="en-US" w:eastAsia="zh-CN"/>
        </w:rPr>
        <w:t>备注：本单位2026年没有使用国有资本经营预算拨款安排的支出。</w:t>
      </w:r>
    </w:p>
    <w:p w14:paraId="12D6E323">
      <w:pPr>
        <w:tabs>
          <w:tab w:val="left" w:pos="7513"/>
        </w:tabs>
        <w:adjustRightInd w:val="0"/>
        <w:snapToGrid w:val="0"/>
        <w:spacing w:line="600" w:lineRule="exact"/>
        <w:jc w:val="both"/>
        <w:rPr>
          <w:rFonts w:ascii="仿宋" w:eastAsia="仿宋" w:hAnsi="仿宋" w:hint="eastAsia"/>
          <w:sz w:val="32"/>
          <w:szCs w:val="32"/>
          <w:lang w:val="en-US" w:eastAsia="zh-CN"/>
        </w:rPr>
        <w:sectPr>
          <w:pgSz w:w="11906" w:h="16838"/>
          <w:pgMar w:top="1440" w:right="1803" w:bottom="1440" w:left="1803" w:header="851" w:footer="992" w:gutter="0"/>
          <w:pgNumType w:fmt="decimal"/>
          <w:cols w:num="1" w:space="720"/>
          <w:docGrid w:type="linesAndChars" w:linePitch="312" w:charSpace="0"/>
        </w:sectPr>
      </w:pPr>
    </w:p>
    <w:p w14:paraId="3F418765">
      <w:pPr>
        <w:pStyle w:val="Heading1"/>
        <w:spacing w:before="0" w:after="0"/>
        <w:rPr>
          <w:rFonts w:ascii="黑体" w:eastAsia="黑体" w:hAnsi="黑体" w:cs="黑体" w:hint="eastAsia"/>
          <w:b w:val="0"/>
          <w:bCs/>
          <w:lang w:val="en-US" w:eastAsia="zh-CN"/>
        </w:rPr>
      </w:pPr>
      <w:bookmarkStart w:id="15" w:name="_Toc15771"/>
      <w:r>
        <w:rPr>
          <w:rFonts w:hint="eastAsia"/>
          <w:b w:val="0"/>
          <w:bCs/>
          <w:lang w:val="en-US" w:eastAsia="zh-CN"/>
        </w:rPr>
        <w:t>八、一般公共预算支出经济分类情况表</w:t>
      </w:r>
      <w:bookmarkEnd w:id="15"/>
    </w:p>
    <w:p w14:paraId="0C65A9BE">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年度一般公共预算支出经济分类情况表</w:t>
      </w:r>
    </w:p>
    <w:p w14:paraId="64A2B4C4">
      <w:pPr>
        <w:tabs>
          <w:tab w:val="left" w:pos="7513"/>
        </w:tabs>
        <w:adjustRightInd w:val="0"/>
        <w:snapToGrid w:val="0"/>
        <w:spacing w:line="300" w:lineRule="exact"/>
        <w:jc w:val="right"/>
        <w:rPr>
          <w:rFonts w:ascii="宋体" w:eastAsia="宋体" w:hAnsi="宋体" w:cs="宋体" w:hint="eastAsia"/>
          <w:color w:val="000000"/>
          <w:kern w:val="0"/>
          <w:sz w:val="22"/>
          <w:szCs w:val="22"/>
        </w:rPr>
      </w:pPr>
      <w:r>
        <w:rPr>
          <w:rFonts w:ascii="宋体" w:eastAsia="宋体" w:hAnsi="宋体" w:cs="宋体" w:hint="eastAsia"/>
          <w:color w:val="000000"/>
          <w:kern w:val="0"/>
          <w:sz w:val="22"/>
          <w:szCs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64"/>
        <w:gridCol w:w="4135"/>
        <w:gridCol w:w="2138"/>
      </w:tblGrid>
      <w:tr w14:paraId="601D3BDF">
        <w:tblPrEx>
          <w:tblW w:w="8237" w:type="dxa"/>
          <w:tblInd w:w="91" w:type="dxa"/>
          <w:tblLayout w:type="fixed"/>
        </w:tblPrEx>
        <w:trPr>
          <w:trHeight w:hRule="auto" w:val="0"/>
          <w:tblHeader/>
        </w:trPr>
        <w:tc>
          <w:tcPr>
            <w:tcW w:w="1964" w:type="dxa"/>
            <w:noWrap w:val="0"/>
            <w:vAlign w:val="center"/>
          </w:tcPr>
          <w:p w14:paraId="1EECAE44">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科目编码</w:t>
            </w:r>
          </w:p>
        </w:tc>
        <w:tc>
          <w:tcPr>
            <w:tcW w:w="4135" w:type="dxa"/>
            <w:noWrap w:val="0"/>
            <w:vAlign w:val="center"/>
          </w:tcPr>
          <w:p w14:paraId="5264ED0F">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科目名称</w:t>
            </w:r>
          </w:p>
        </w:tc>
        <w:tc>
          <w:tcPr>
            <w:tcW w:w="2138" w:type="dxa"/>
            <w:noWrap w:val="0"/>
            <w:vAlign w:val="center"/>
          </w:tcPr>
          <w:p w14:paraId="7F334B69">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预算数</w:t>
            </w:r>
          </w:p>
        </w:tc>
      </w:tr>
      <w:tr w14:paraId="01CB3B97">
        <w:tblPrEx>
          <w:tblW w:w="8237" w:type="dxa"/>
          <w:tblInd w:w="91" w:type="dxa"/>
          <w:tblLayout w:type="fixed"/>
        </w:tblPrEx>
        <w:trPr>
          <w:trHeight w:hRule="auto" w:val="0"/>
        </w:trPr>
        <w:tc>
          <w:tcPr>
            <w:tcW w:w="6099" w:type="dxa"/>
            <w:gridSpan w:val="2"/>
            <w:noWrap w:val="0"/>
            <w:vAlign w:val="center"/>
          </w:tcPr>
          <w:p w14:paraId="0F1D5035">
            <w:pPr>
              <w:widowControl w:val="0"/>
              <w:jc w:val="center"/>
              <w:rPr>
                <w:rFonts w:ascii="Calibri" w:eastAsia="宋体" w:hAnsi="Calibri" w:cs="Times New Roman"/>
                <w:b/>
                <w:bCs/>
                <w:kern w:val="2"/>
                <w:sz w:val="22"/>
                <w:szCs w:val="22"/>
                <w:lang w:val="en-US" w:eastAsia="zh-CN" w:bidi="ar-SA"/>
              </w:rPr>
            </w:pPr>
            <w:r>
              <w:rPr>
                <w:rFonts w:ascii="宋体" w:eastAsia="宋体" w:hAnsi="宋体" w:cs="宋体" w:hint="eastAsia"/>
                <w:b/>
                <w:bCs/>
                <w:color w:val="000000"/>
                <w:kern w:val="2"/>
                <w:position w:val="-1"/>
                <w:sz w:val="22"/>
                <w:szCs w:val="22"/>
                <w:lang w:val="en-US" w:eastAsia="zh-CN" w:bidi="ar-SA"/>
              </w:rPr>
              <w:t>合计</w:t>
            </w:r>
          </w:p>
        </w:tc>
        <w:tc>
          <w:tcPr>
            <w:tcW w:w="2138" w:type="dxa"/>
            <w:noWrap w:val="0"/>
            <w:vAlign w:val="center"/>
          </w:tcPr>
          <w:p w14:paraId="234D70FA">
            <w:pPr>
              <w:widowControl w:val="0"/>
              <w:jc w:val="right"/>
              <w:rPr>
                <w:rFonts w:ascii="Calibri" w:eastAsia="宋体" w:hAnsi="Calibri" w:cs="Times New Roman"/>
                <w:b w:val="0"/>
                <w:bCs w:val="0"/>
                <w:kern w:val="2"/>
                <w:sz w:val="22"/>
                <w:szCs w:val="22"/>
                <w:lang w:val="en-US" w:eastAsia="zh-CN" w:bidi="ar-SA"/>
              </w:rPr>
            </w:pPr>
            <w:r>
              <w:rPr>
                <w:rFonts w:ascii="宋体" w:eastAsia="宋体" w:hAnsi="宋体" w:cs="宋体" w:hint="eastAsia"/>
                <w:b w:val="0"/>
                <w:bCs w:val="0"/>
                <w:color w:val="000000"/>
                <w:kern w:val="2"/>
                <w:position w:val="-1"/>
                <w:sz w:val="22"/>
                <w:szCs w:val="22"/>
                <w:lang w:val="en-US" w:eastAsia="zh-CN" w:bidi="ar-SA"/>
              </w:rPr>
              <w:t>1684.38</w:t>
            </w:r>
          </w:p>
        </w:tc>
      </w:tr>
      <w:tr w14:paraId="1C44043A">
        <w:tblPrEx>
          <w:tblW w:w="8237" w:type="dxa"/>
          <w:tblInd w:w="91" w:type="dxa"/>
          <w:tblLayout w:type="fixed"/>
        </w:tblPrEx>
        <w:trPr>
          <w:trHeight w:hRule="auto" w:val="0"/>
        </w:trPr>
        <w:tc>
          <w:tcPr>
            <w:tcW w:w="1964" w:type="dxa"/>
            <w:noWrap w:val="0"/>
            <w:vAlign w:val="center"/>
          </w:tcPr>
          <w:p>
            <w:r>
              <w:t>301</w:t>
            </w:r>
          </w:p>
        </w:tc>
        <w:tc>
          <w:tcPr>
            <w:tcW w:w="4135" w:type="dxa"/>
            <w:noWrap w:val="0"/>
            <w:vAlign w:val="center"/>
          </w:tcPr>
          <w:p w14:paraId="071D89AD">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工资福利支出</w:t>
            </w:r>
          </w:p>
        </w:tc>
        <w:tc>
          <w:tcPr>
            <w:tcW w:w="2138" w:type="dxa"/>
            <w:noWrap w:val="0"/>
            <w:vAlign w:val="center"/>
          </w:tcPr>
          <w:p w14:paraId="1DD25ED8">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1555.87</w:t>
            </w:r>
          </w:p>
        </w:tc>
      </w:tr>
      <w:tr w14:paraId="1C44043B">
        <w:tblPrEx>
          <w:tblW w:w="8237" w:type="dxa"/>
          <w:tblInd w:w="91" w:type="dxa"/>
          <w:tblLayout w:type="fixed"/>
        </w:tblPrEx>
        <w:trPr>
          <w:trHeight w:hRule="auto" w:val="0"/>
        </w:trPr>
        <w:tc>
          <w:tcPr>
            <w:tcW w:w="1964" w:type="dxa"/>
            <w:noWrap w:val="0"/>
            <w:vAlign w:val="center"/>
          </w:tcPr>
          <w:p>
            <w:r>
              <w:t>302</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商品和服务支出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103.25</w:t>
            </w:r>
          </w:p>
        </w:tc>
      </w:tr>
      <w:tr w14:paraId="1C44043C">
        <w:tblPrEx>
          <w:tblW w:w="8237" w:type="dxa"/>
          <w:tblInd w:w="91" w:type="dxa"/>
          <w:tblLayout w:type="fixed"/>
        </w:tblPrEx>
        <w:trPr>
          <w:trHeight w:hRule="auto" w:val="0"/>
        </w:trPr>
        <w:tc>
          <w:tcPr>
            <w:tcW w:w="1964" w:type="dxa"/>
            <w:noWrap w:val="0"/>
            <w:vAlign w:val="center"/>
          </w:tcPr>
          <w:p>
            <w:r>
              <w:t>303</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对个人和家庭的补助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25.26</w:t>
            </w:r>
          </w:p>
        </w:tc>
      </w:tr>
      <w:tr w14:paraId="1C44043D">
        <w:tblPrEx>
          <w:tblW w:w="8237" w:type="dxa"/>
          <w:tblInd w:w="91" w:type="dxa"/>
          <w:tblLayout w:type="fixed"/>
        </w:tblPrEx>
        <w:trPr>
          <w:trHeight w:hRule="auto" w:val="0"/>
        </w:trPr>
        <w:tc>
          <w:tcPr>
            <w:tcW w:w="1964" w:type="dxa"/>
            <w:noWrap w:val="0"/>
            <w:vAlign w:val="center"/>
          </w:tcPr>
          <w:p>
            <w:r>
              <w:t>307</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债务利息及费用支出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3E">
        <w:tblPrEx>
          <w:tblW w:w="8237" w:type="dxa"/>
          <w:tblInd w:w="91" w:type="dxa"/>
          <w:tblLayout w:type="fixed"/>
        </w:tblPrEx>
        <w:trPr>
          <w:trHeight w:hRule="auto" w:val="0"/>
        </w:trPr>
        <w:tc>
          <w:tcPr>
            <w:tcW w:w="1964" w:type="dxa"/>
            <w:noWrap w:val="0"/>
            <w:vAlign w:val="center"/>
          </w:tcPr>
          <w:p>
            <w:r>
              <w:t>309</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资本性支出（基本建设）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3F">
        <w:tblPrEx>
          <w:tblW w:w="8237" w:type="dxa"/>
          <w:tblInd w:w="91" w:type="dxa"/>
          <w:tblLayout w:type="fixed"/>
        </w:tblPrEx>
        <w:trPr>
          <w:trHeight w:hRule="auto" w:val="0"/>
        </w:trPr>
        <w:tc>
          <w:tcPr>
            <w:tcW w:w="1964" w:type="dxa"/>
            <w:noWrap w:val="0"/>
            <w:vAlign w:val="center"/>
          </w:tcPr>
          <w:p>
            <w:r>
              <w:t>310</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资本性支出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40">
        <w:tblPrEx>
          <w:tblW w:w="8237" w:type="dxa"/>
          <w:tblInd w:w="91" w:type="dxa"/>
          <w:tblLayout w:type="fixed"/>
        </w:tblPrEx>
        <w:trPr>
          <w:trHeight w:hRule="auto" w:val="0"/>
        </w:trPr>
        <w:tc>
          <w:tcPr>
            <w:tcW w:w="1964" w:type="dxa"/>
            <w:noWrap w:val="0"/>
            <w:vAlign w:val="center"/>
          </w:tcPr>
          <w:p>
            <w:r>
              <w:t>311</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对企业补助（基本建设）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41">
        <w:tblPrEx>
          <w:tblW w:w="8237" w:type="dxa"/>
          <w:tblInd w:w="91" w:type="dxa"/>
          <w:tblLayout w:type="fixed"/>
        </w:tblPrEx>
        <w:trPr>
          <w:trHeight w:hRule="auto" w:val="0"/>
        </w:trPr>
        <w:tc>
          <w:tcPr>
            <w:tcW w:w="1964" w:type="dxa"/>
            <w:noWrap w:val="0"/>
            <w:vAlign w:val="center"/>
          </w:tcPr>
          <w:p>
            <w:r>
              <w:t>312</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对企业补助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42">
        <w:tblPrEx>
          <w:tblW w:w="8237" w:type="dxa"/>
          <w:tblInd w:w="91" w:type="dxa"/>
          <w:tblLayout w:type="fixed"/>
        </w:tblPrEx>
        <w:trPr>
          <w:trHeight w:hRule="auto" w:val="0"/>
        </w:trPr>
        <w:tc>
          <w:tcPr>
            <w:tcW w:w="1964" w:type="dxa"/>
            <w:noWrap w:val="0"/>
            <w:vAlign w:val="center"/>
          </w:tcPr>
          <w:p>
            <w:r>
              <w:t>313</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对社会保障基金补助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43">
        <w:tblPrEx>
          <w:tblW w:w="8237" w:type="dxa"/>
          <w:tblInd w:w="91" w:type="dxa"/>
          <w:tblLayout w:type="fixed"/>
        </w:tblPrEx>
        <w:trPr>
          <w:trHeight w:hRule="auto" w:val="0"/>
        </w:trPr>
        <w:tc>
          <w:tcPr>
            <w:tcW w:w="1964" w:type="dxa"/>
            <w:noWrap w:val="0"/>
            <w:vAlign w:val="center"/>
          </w:tcPr>
          <w:p>
            <w:r>
              <w:t>399</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其他支出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bl>
    <w:p w14:paraId="43EE77B4">
      <w:pPr>
        <w:tabs>
          <w:tab w:val="left" w:pos="7513"/>
        </w:tabs>
        <w:adjustRightInd w:val="0"/>
        <w:snapToGrid w:val="0"/>
        <w:spacing w:line="600" w:lineRule="exact"/>
        <w:jc w:val="both"/>
        <w:rPr>
          <w:rFonts w:ascii="仿宋" w:eastAsia="仿宋" w:hAnsi="仿宋" w:cs="仿宋" w:hint="eastAsia"/>
          <w:sz w:val="32"/>
          <w:lang w:val="en-US" w:eastAsia="zh-CN"/>
        </w:rPr>
        <w:sectPr>
          <w:pgSz w:w="11906" w:h="16838"/>
          <w:pgMar w:top="1440" w:right="1803" w:bottom="1440" w:left="1803" w:header="851" w:footer="992" w:gutter="0"/>
          <w:pgNumType w:fmt="decimal"/>
          <w:cols w:num="1" w:space="720"/>
          <w:docGrid w:type="linesAndChars" w:linePitch="312" w:charSpace="0"/>
        </w:sectPr>
      </w:pPr>
    </w:p>
    <w:p w14:paraId="1B063C85">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26464"/>
      <w:r>
        <w:rPr>
          <w:rFonts w:hint="eastAsia"/>
          <w:b w:val="0"/>
          <w:bCs/>
        </w:rPr>
        <w:t>九、一般公共预算基本支出经济分类情况表</w:t>
      </w:r>
      <w:bookmarkEnd w:id="16"/>
    </w:p>
    <w:p w14:paraId="0DEA029B">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年度一般公共预算基本支出经济分类情况表</w:t>
      </w:r>
    </w:p>
    <w:p w14:paraId="3BDE3E5D">
      <w:pPr>
        <w:tabs>
          <w:tab w:val="left" w:pos="7513"/>
        </w:tabs>
        <w:adjustRightInd w:val="0"/>
        <w:snapToGrid w:val="0"/>
        <w:spacing w:line="300" w:lineRule="exact"/>
        <w:jc w:val="right"/>
        <w:rPr>
          <w:rFonts w:ascii="宋体" w:eastAsia="宋体" w:hAnsi="宋体" w:cs="宋体" w:hint="eastAsia"/>
          <w:kern w:val="0"/>
          <w:sz w:val="22"/>
        </w:rPr>
      </w:pPr>
      <w:r>
        <w:rPr>
          <w:rFonts w:ascii="宋体" w:eastAsia="宋体" w:hAnsi="宋体" w:cs="宋体" w:hint="eastAsia"/>
          <w:kern w:val="0"/>
          <w:sz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64"/>
        <w:gridCol w:w="4136"/>
        <w:gridCol w:w="2137"/>
      </w:tblGrid>
      <w:tr w14:paraId="7EB10B4E">
        <w:tblPrEx>
          <w:tblW w:w="8237" w:type="dxa"/>
          <w:tblInd w:w="91" w:type="dxa"/>
          <w:tblLayout w:type="fixed"/>
        </w:tblPrEx>
        <w:trPr>
          <w:trHeight w:hRule="auto" w:val="0"/>
          <w:tblHeader/>
        </w:trPr>
        <w:tc>
          <w:tcPr>
            <w:tcW w:w="1964" w:type="dxa"/>
            <w:noWrap w:val="0"/>
            <w:vAlign w:val="center"/>
          </w:tcPr>
          <w:p w14:paraId="2777F288">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科目编码</w:t>
            </w:r>
          </w:p>
        </w:tc>
        <w:tc>
          <w:tcPr>
            <w:tcW w:w="4135" w:type="dxa"/>
            <w:noWrap w:val="0"/>
            <w:vAlign w:val="center"/>
          </w:tcPr>
          <w:p w14:paraId="141B8CAA">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科目名称</w:t>
            </w:r>
          </w:p>
        </w:tc>
        <w:tc>
          <w:tcPr>
            <w:tcW w:w="2138" w:type="dxa"/>
            <w:noWrap w:val="0"/>
            <w:vAlign w:val="center"/>
          </w:tcPr>
          <w:p w14:paraId="6F2820A2">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预算数</w:t>
            </w:r>
          </w:p>
        </w:tc>
      </w:tr>
      <w:tr w14:paraId="5CC60280">
        <w:tblPrEx>
          <w:tblW w:w="8237" w:type="dxa"/>
          <w:tblInd w:w="91" w:type="dxa"/>
          <w:tblLayout w:type="fixed"/>
        </w:tblPrEx>
        <w:trPr>
          <w:trHeight w:hRule="auto" w:val="0"/>
        </w:trPr>
        <w:tc>
          <w:tcPr>
            <w:tcW w:w="6099" w:type="dxa"/>
            <w:gridSpan w:val="2"/>
            <w:noWrap w:val="0"/>
            <w:vAlign w:val="center"/>
          </w:tcPr>
          <w:p w14:paraId="0C8B63D6">
            <w:pPr>
              <w:widowControl w:val="0"/>
              <w:jc w:val="center"/>
              <w:rPr>
                <w:rFonts w:ascii="Calibri" w:eastAsia="宋体" w:hAnsi="Calibri" w:cs="Times New Roman"/>
                <w:b/>
                <w:bCs/>
                <w:kern w:val="2"/>
                <w:sz w:val="22"/>
                <w:szCs w:val="22"/>
                <w:lang w:val="en-US" w:eastAsia="zh-CN" w:bidi="ar-SA"/>
              </w:rPr>
            </w:pPr>
            <w:r>
              <w:rPr>
                <w:rFonts w:ascii="宋体" w:eastAsia="宋体" w:hAnsi="宋体" w:cs="宋体" w:hint="eastAsia"/>
                <w:b/>
                <w:bCs/>
                <w:color w:val="000000"/>
                <w:kern w:val="2"/>
                <w:position w:val="-1"/>
                <w:sz w:val="22"/>
                <w:szCs w:val="22"/>
                <w:lang w:val="en-US" w:eastAsia="zh-CN" w:bidi="ar-SA"/>
              </w:rPr>
              <w:t>合计</w:t>
            </w:r>
          </w:p>
        </w:tc>
        <w:tc>
          <w:tcPr>
            <w:tcW w:w="2138" w:type="dxa"/>
            <w:noWrap w:val="0"/>
            <w:vAlign w:val="center"/>
          </w:tcPr>
          <w:p w14:paraId="36B74754">
            <w:pPr>
              <w:widowControl w:val="0"/>
              <w:jc w:val="right"/>
              <w:rPr>
                <w:rFonts w:ascii="Calibri" w:eastAsia="宋体" w:hAnsi="Calibri" w:cs="Times New Roman"/>
                <w:b w:val="0"/>
                <w:bCs w:val="0"/>
                <w:kern w:val="2"/>
                <w:sz w:val="22"/>
                <w:szCs w:val="22"/>
                <w:lang w:val="en-US" w:eastAsia="zh-CN" w:bidi="ar-SA"/>
              </w:rPr>
            </w:pPr>
            <w:r>
              <w:rPr>
                <w:rFonts w:ascii="宋体" w:eastAsia="宋体" w:hAnsi="宋体" w:cs="宋体" w:hint="eastAsia"/>
                <w:b w:val="0"/>
                <w:bCs w:val="0"/>
                <w:color w:val="000000"/>
                <w:kern w:val="2"/>
                <w:position w:val="-1"/>
                <w:sz w:val="22"/>
                <w:szCs w:val="22"/>
                <w:lang w:val="en-US" w:eastAsia="zh-CN" w:bidi="ar-SA"/>
              </w:rPr>
              <w:t>1684.38</w:t>
            </w:r>
          </w:p>
        </w:tc>
      </w:tr>
      <w:tr w14:paraId="0362C2E6">
        <w:tblPrEx>
          <w:tblW w:w="8237" w:type="dxa"/>
          <w:tblInd w:w="91" w:type="dxa"/>
          <w:tblLayout w:type="fixed"/>
        </w:tblPrEx>
        <w:trPr>
          <w:trHeight w:hRule="auto" w:val="0"/>
        </w:trPr>
        <w:tc>
          <w:tcPr>
            <w:tcW w:w="1961" w:type="dxa"/>
            <w:noWrap w:val="0"/>
            <w:vAlign w:val="center"/>
          </w:tcPr>
          <w:p>
            <w:r>
              <w:rPr>
                <w:b/>
              </w:rPr>
              <w:t>301</w:t>
            </w:r>
          </w:p>
        </w:tc>
        <w:tc>
          <w:tcPr>
            <w:tcW w:w="4138" w:type="dxa"/>
            <w:noWrap w:val="0"/>
            <w:vAlign w:val="center"/>
          </w:tcPr>
          <w:p w14:paraId="475DBDE9">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b/>
                <w:color w:val="000000"/>
                <w:kern w:val="2"/>
                <w:position w:val="-1"/>
                <w:sz w:val="18"/>
                <w:szCs w:val="18"/>
                <w:lang w:val="en-US" w:eastAsia="zh-CN" w:bidi="ar-SA"/>
              </w:rPr>
              <w:t>工资福利支出</w:t>
            </w:r>
          </w:p>
        </w:tc>
        <w:tc>
          <w:tcPr>
            <w:tcW w:w="2138" w:type="dxa"/>
            <w:noWrap w:val="0"/>
            <w:vAlign w:val="center"/>
          </w:tcPr>
          <w:p w14:paraId="4BF7102C">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1555.87</w:t>
            </w:r>
          </w:p>
        </w:tc>
      </w:tr>
      <w:tr w14:paraId="0362C2E7">
        <w:tblPrEx>
          <w:tblW w:w="8237" w:type="dxa"/>
          <w:tblInd w:w="91" w:type="dxa"/>
          <w:tblLayout w:type="fixed"/>
        </w:tblPrEx>
        <w:trPr>
          <w:trHeight w:hRule="auto" w:val="0"/>
        </w:trPr>
        <w:tc>
          <w:tcPr>
            <w:tcW w:w="1961" w:type="dxa"/>
            <w:noWrap w:val="0"/>
            <w:vAlign w:val="center"/>
          </w:tcPr>
          <w:p>
            <w:r>
              <w:t>30101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基本工资</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618.08</w:t>
            </w:r>
          </w:p>
        </w:tc>
      </w:tr>
      <w:tr w14:paraId="0362C2E8">
        <w:tblPrEx>
          <w:tblW w:w="8237" w:type="dxa"/>
          <w:tblInd w:w="91" w:type="dxa"/>
          <w:tblLayout w:type="fixed"/>
        </w:tblPrEx>
        <w:trPr>
          <w:trHeight w:hRule="auto" w:val="0"/>
        </w:trPr>
        <w:tc>
          <w:tcPr>
            <w:tcW w:w="1961" w:type="dxa"/>
            <w:noWrap w:val="0"/>
            <w:vAlign w:val="center"/>
          </w:tcPr>
          <w:p>
            <w:r>
              <w:t>30102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津贴补贴</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182.14</w:t>
            </w:r>
          </w:p>
        </w:tc>
      </w:tr>
      <w:tr w14:paraId="0362C2E9">
        <w:tblPrEx>
          <w:tblW w:w="8237" w:type="dxa"/>
          <w:tblInd w:w="91" w:type="dxa"/>
          <w:tblLayout w:type="fixed"/>
        </w:tblPrEx>
        <w:trPr>
          <w:trHeight w:hRule="auto" w:val="0"/>
        </w:trPr>
        <w:tc>
          <w:tcPr>
            <w:tcW w:w="1961" w:type="dxa"/>
            <w:noWrap w:val="0"/>
            <w:vAlign w:val="center"/>
          </w:tcPr>
          <w:p>
            <w:r>
              <w:t>30103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奖金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170.26</w:t>
            </w:r>
          </w:p>
        </w:tc>
      </w:tr>
      <w:tr w14:paraId="0362C2EA">
        <w:tblPrEx>
          <w:tblW w:w="8237" w:type="dxa"/>
          <w:tblInd w:w="91" w:type="dxa"/>
          <w:tblLayout w:type="fixed"/>
        </w:tblPrEx>
        <w:trPr>
          <w:trHeight w:hRule="auto" w:val="0"/>
        </w:trPr>
        <w:tc>
          <w:tcPr>
            <w:tcW w:w="1961" w:type="dxa"/>
            <w:noWrap w:val="0"/>
            <w:vAlign w:val="center"/>
          </w:tcPr>
          <w:p>
            <w:r>
              <w:t>30106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伙食补助费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EB">
        <w:tblPrEx>
          <w:tblW w:w="8237" w:type="dxa"/>
          <w:tblInd w:w="91" w:type="dxa"/>
          <w:tblLayout w:type="fixed"/>
        </w:tblPrEx>
        <w:trPr>
          <w:trHeight w:hRule="auto" w:val="0"/>
        </w:trPr>
        <w:tc>
          <w:tcPr>
            <w:tcW w:w="1961" w:type="dxa"/>
            <w:noWrap w:val="0"/>
            <w:vAlign w:val="center"/>
          </w:tcPr>
          <w:p>
            <w:r>
              <w:t>30107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绩效工资</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109.28</w:t>
            </w:r>
          </w:p>
        </w:tc>
      </w:tr>
      <w:tr w14:paraId="0362C2EC">
        <w:tblPrEx>
          <w:tblW w:w="8237" w:type="dxa"/>
          <w:tblInd w:w="91" w:type="dxa"/>
          <w:tblLayout w:type="fixed"/>
        </w:tblPrEx>
        <w:trPr>
          <w:trHeight w:hRule="auto" w:val="0"/>
        </w:trPr>
        <w:tc>
          <w:tcPr>
            <w:tcW w:w="1961" w:type="dxa"/>
            <w:noWrap w:val="0"/>
            <w:vAlign w:val="center"/>
          </w:tcPr>
          <w:p>
            <w:r>
              <w:t>30108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机关事业单位基本养老保险缴费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223.35</w:t>
            </w:r>
          </w:p>
        </w:tc>
      </w:tr>
      <w:tr w14:paraId="0362C2ED">
        <w:tblPrEx>
          <w:tblW w:w="8237" w:type="dxa"/>
          <w:tblInd w:w="91" w:type="dxa"/>
          <w:tblLayout w:type="fixed"/>
        </w:tblPrEx>
        <w:trPr>
          <w:trHeight w:hRule="auto" w:val="0"/>
        </w:trPr>
        <w:tc>
          <w:tcPr>
            <w:tcW w:w="1961" w:type="dxa"/>
            <w:noWrap w:val="0"/>
            <w:vAlign w:val="center"/>
          </w:tcPr>
          <w:p>
            <w:r>
              <w:t>30109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职业年金缴费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EE">
        <w:tblPrEx>
          <w:tblW w:w="8237" w:type="dxa"/>
          <w:tblInd w:w="91" w:type="dxa"/>
          <w:tblLayout w:type="fixed"/>
        </w:tblPrEx>
        <w:trPr>
          <w:trHeight w:hRule="auto" w:val="0"/>
        </w:trPr>
        <w:tc>
          <w:tcPr>
            <w:tcW w:w="1961" w:type="dxa"/>
            <w:noWrap w:val="0"/>
            <w:vAlign w:val="center"/>
          </w:tcPr>
          <w:p>
            <w:r>
              <w:t>30110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职工基本医疗保险缴费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127.33</w:t>
            </w:r>
          </w:p>
        </w:tc>
      </w:tr>
      <w:tr w14:paraId="0362C2EF">
        <w:tblPrEx>
          <w:tblW w:w="8237" w:type="dxa"/>
          <w:tblInd w:w="91" w:type="dxa"/>
          <w:tblLayout w:type="fixed"/>
        </w:tblPrEx>
        <w:trPr>
          <w:trHeight w:hRule="auto" w:val="0"/>
        </w:trPr>
        <w:tc>
          <w:tcPr>
            <w:tcW w:w="1961" w:type="dxa"/>
            <w:noWrap w:val="0"/>
            <w:vAlign w:val="center"/>
          </w:tcPr>
          <w:p>
            <w:r>
              <w:t>30111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公务员医疗补助缴费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0">
        <w:tblPrEx>
          <w:tblW w:w="8237" w:type="dxa"/>
          <w:tblInd w:w="91" w:type="dxa"/>
          <w:tblLayout w:type="fixed"/>
        </w:tblPrEx>
        <w:trPr>
          <w:trHeight w:hRule="auto" w:val="0"/>
        </w:trPr>
        <w:tc>
          <w:tcPr>
            <w:tcW w:w="1961" w:type="dxa"/>
            <w:noWrap w:val="0"/>
            <w:vAlign w:val="center"/>
          </w:tcPr>
          <w:p>
            <w:r>
              <w:t>30112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其他社会保障缴费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16.29</w:t>
            </w:r>
          </w:p>
        </w:tc>
      </w:tr>
      <w:tr w14:paraId="0362C2F1">
        <w:tblPrEx>
          <w:tblW w:w="8237" w:type="dxa"/>
          <w:tblInd w:w="91" w:type="dxa"/>
          <w:tblLayout w:type="fixed"/>
        </w:tblPrEx>
        <w:trPr>
          <w:trHeight w:hRule="auto" w:val="0"/>
        </w:trPr>
        <w:tc>
          <w:tcPr>
            <w:tcW w:w="1961" w:type="dxa"/>
            <w:noWrap w:val="0"/>
            <w:vAlign w:val="center"/>
          </w:tcPr>
          <w:p>
            <w:r>
              <w:t>30113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住房公积金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109.14</w:t>
            </w:r>
          </w:p>
        </w:tc>
      </w:tr>
      <w:tr w14:paraId="0362C2F2">
        <w:tblPrEx>
          <w:tblW w:w="8237" w:type="dxa"/>
          <w:tblInd w:w="91" w:type="dxa"/>
          <w:tblLayout w:type="fixed"/>
        </w:tblPrEx>
        <w:trPr>
          <w:trHeight w:hRule="auto" w:val="0"/>
        </w:trPr>
        <w:tc>
          <w:tcPr>
            <w:tcW w:w="1961" w:type="dxa"/>
            <w:noWrap w:val="0"/>
            <w:vAlign w:val="center"/>
          </w:tcPr>
          <w:p>
            <w:r>
              <w:t>30114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医疗费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3">
        <w:tblPrEx>
          <w:tblW w:w="8237" w:type="dxa"/>
          <w:tblInd w:w="91" w:type="dxa"/>
          <w:tblLayout w:type="fixed"/>
        </w:tblPrEx>
        <w:trPr>
          <w:trHeight w:hRule="auto" w:val="0"/>
        </w:trPr>
        <w:tc>
          <w:tcPr>
            <w:tcW w:w="1961" w:type="dxa"/>
            <w:noWrap w:val="0"/>
            <w:vAlign w:val="center"/>
          </w:tcPr>
          <w:p>
            <w:r>
              <w:t>30199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其他工资福利支出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4">
        <w:tblPrEx>
          <w:tblW w:w="8237" w:type="dxa"/>
          <w:tblInd w:w="91" w:type="dxa"/>
          <w:tblLayout w:type="fixed"/>
        </w:tblPrEx>
        <w:trPr>
          <w:trHeight w:hRule="auto" w:val="0"/>
        </w:trPr>
        <w:tc>
          <w:tcPr>
            <w:tcW w:w="1961" w:type="dxa"/>
            <w:noWrap w:val="0"/>
            <w:vAlign w:val="center"/>
          </w:tcPr>
          <w:p>
            <w:r>
              <w:rPr>
                <w:b/>
              </w:rPr>
              <w:t>302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b/>
                <w:color w:val="000000"/>
                <w:kern w:val="2"/>
                <w:position w:val="-1"/>
                <w:sz w:val="18"/>
                <w:szCs w:val="18"/>
                <w:lang w:val="en-US" w:eastAsia="zh-CN" w:bidi="ar-SA"/>
              </w:rPr>
              <w:t>商品和服务支出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103.25</w:t>
            </w:r>
          </w:p>
        </w:tc>
      </w:tr>
      <w:tr w14:paraId="0362C2F5">
        <w:tblPrEx>
          <w:tblW w:w="8237" w:type="dxa"/>
          <w:tblInd w:w="91" w:type="dxa"/>
          <w:tblLayout w:type="fixed"/>
        </w:tblPrEx>
        <w:trPr>
          <w:trHeight w:hRule="auto" w:val="0"/>
        </w:trPr>
        <w:tc>
          <w:tcPr>
            <w:tcW w:w="1961" w:type="dxa"/>
            <w:noWrap w:val="0"/>
            <w:vAlign w:val="center"/>
          </w:tcPr>
          <w:p>
            <w:r>
              <w:t>30201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办公费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82.34</w:t>
            </w:r>
          </w:p>
        </w:tc>
      </w:tr>
      <w:tr w14:paraId="0362C2F6">
        <w:tblPrEx>
          <w:tblW w:w="8237" w:type="dxa"/>
          <w:tblInd w:w="91" w:type="dxa"/>
          <w:tblLayout w:type="fixed"/>
        </w:tblPrEx>
        <w:trPr>
          <w:trHeight w:hRule="auto" w:val="0"/>
        </w:trPr>
        <w:tc>
          <w:tcPr>
            <w:tcW w:w="1961" w:type="dxa"/>
            <w:noWrap w:val="0"/>
            <w:vAlign w:val="center"/>
          </w:tcPr>
          <w:p>
            <w:r>
              <w:t>30202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印刷费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7">
        <w:tblPrEx>
          <w:tblW w:w="8237" w:type="dxa"/>
          <w:tblInd w:w="91" w:type="dxa"/>
          <w:tblLayout w:type="fixed"/>
        </w:tblPrEx>
        <w:trPr>
          <w:trHeight w:hRule="auto" w:val="0"/>
        </w:trPr>
        <w:tc>
          <w:tcPr>
            <w:tcW w:w="1961" w:type="dxa"/>
            <w:noWrap w:val="0"/>
            <w:vAlign w:val="center"/>
          </w:tcPr>
          <w:p>
            <w:r>
              <w:t>30204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手续费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8">
        <w:tblPrEx>
          <w:tblW w:w="8237" w:type="dxa"/>
          <w:tblInd w:w="91" w:type="dxa"/>
          <w:tblLayout w:type="fixed"/>
        </w:tblPrEx>
        <w:trPr>
          <w:trHeight w:hRule="auto" w:val="0"/>
        </w:trPr>
        <w:tc>
          <w:tcPr>
            <w:tcW w:w="1961" w:type="dxa"/>
            <w:noWrap w:val="0"/>
            <w:vAlign w:val="center"/>
          </w:tcPr>
          <w:p>
            <w:r>
              <w:t>30205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9">
        <w:tblPrEx>
          <w:tblW w:w="8237" w:type="dxa"/>
          <w:tblInd w:w="91" w:type="dxa"/>
          <w:tblLayout w:type="fixed"/>
        </w:tblPrEx>
        <w:trPr>
          <w:trHeight w:hRule="auto" w:val="0"/>
        </w:trPr>
        <w:tc>
          <w:tcPr>
            <w:tcW w:w="1961" w:type="dxa"/>
            <w:noWrap w:val="0"/>
            <w:vAlign w:val="center"/>
          </w:tcPr>
          <w:p>
            <w:r>
              <w:t>30206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电费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A">
        <w:tblPrEx>
          <w:tblW w:w="8237" w:type="dxa"/>
          <w:tblInd w:w="91" w:type="dxa"/>
          <w:tblLayout w:type="fixed"/>
        </w:tblPrEx>
        <w:trPr>
          <w:trHeight w:hRule="auto" w:val="0"/>
        </w:trPr>
        <w:tc>
          <w:tcPr>
            <w:tcW w:w="1961" w:type="dxa"/>
            <w:noWrap w:val="0"/>
            <w:vAlign w:val="center"/>
          </w:tcPr>
          <w:p>
            <w:r>
              <w:t>30207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邮电费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B">
        <w:tblPrEx>
          <w:tblW w:w="8237" w:type="dxa"/>
          <w:tblInd w:w="91" w:type="dxa"/>
          <w:tblLayout w:type="fixed"/>
        </w:tblPrEx>
        <w:trPr>
          <w:trHeight w:hRule="auto" w:val="0"/>
        </w:trPr>
        <w:tc>
          <w:tcPr>
            <w:tcW w:w="1961" w:type="dxa"/>
            <w:noWrap w:val="0"/>
            <w:vAlign w:val="center"/>
          </w:tcPr>
          <w:p>
            <w:r>
              <w:t>30208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取暖费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C">
        <w:tblPrEx>
          <w:tblW w:w="8237" w:type="dxa"/>
          <w:tblInd w:w="91" w:type="dxa"/>
          <w:tblLayout w:type="fixed"/>
        </w:tblPrEx>
        <w:trPr>
          <w:trHeight w:hRule="auto" w:val="0"/>
        </w:trPr>
        <w:tc>
          <w:tcPr>
            <w:tcW w:w="1961" w:type="dxa"/>
            <w:noWrap w:val="0"/>
            <w:vAlign w:val="center"/>
          </w:tcPr>
          <w:p>
            <w:r>
              <w:t>30209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物业管理费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D">
        <w:tblPrEx>
          <w:tblW w:w="8237" w:type="dxa"/>
          <w:tblInd w:w="91" w:type="dxa"/>
          <w:tblLayout w:type="fixed"/>
        </w:tblPrEx>
        <w:trPr>
          <w:trHeight w:hRule="auto" w:val="0"/>
        </w:trPr>
        <w:tc>
          <w:tcPr>
            <w:tcW w:w="1961" w:type="dxa"/>
            <w:noWrap w:val="0"/>
            <w:vAlign w:val="center"/>
          </w:tcPr>
          <w:p>
            <w:r>
              <w:t>30211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差旅费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E">
        <w:tblPrEx>
          <w:tblW w:w="8237" w:type="dxa"/>
          <w:tblInd w:w="91" w:type="dxa"/>
          <w:tblLayout w:type="fixed"/>
        </w:tblPrEx>
        <w:trPr>
          <w:trHeight w:hRule="auto" w:val="0"/>
        </w:trPr>
        <w:tc>
          <w:tcPr>
            <w:tcW w:w="1961" w:type="dxa"/>
            <w:noWrap w:val="0"/>
            <w:vAlign w:val="center"/>
          </w:tcPr>
          <w:p>
            <w:r>
              <w:t>30212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因公出国（境）费用</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F">
        <w:tblPrEx>
          <w:tblW w:w="8237" w:type="dxa"/>
          <w:tblInd w:w="91" w:type="dxa"/>
          <w:tblLayout w:type="fixed"/>
        </w:tblPrEx>
        <w:trPr>
          <w:trHeight w:hRule="auto" w:val="0"/>
        </w:trPr>
        <w:tc>
          <w:tcPr>
            <w:tcW w:w="1961" w:type="dxa"/>
            <w:noWrap w:val="0"/>
            <w:vAlign w:val="center"/>
          </w:tcPr>
          <w:p>
            <w:r>
              <w:t>30213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维修（护）费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0">
        <w:tblPrEx>
          <w:tblW w:w="8237" w:type="dxa"/>
          <w:tblInd w:w="91" w:type="dxa"/>
          <w:tblLayout w:type="fixed"/>
        </w:tblPrEx>
        <w:trPr>
          <w:trHeight w:hRule="auto" w:val="0"/>
        </w:trPr>
        <w:tc>
          <w:tcPr>
            <w:tcW w:w="1961" w:type="dxa"/>
            <w:noWrap w:val="0"/>
            <w:vAlign w:val="center"/>
          </w:tcPr>
          <w:p>
            <w:r>
              <w:t>30214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租赁费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1">
        <w:tblPrEx>
          <w:tblW w:w="8237" w:type="dxa"/>
          <w:tblInd w:w="91" w:type="dxa"/>
          <w:tblLayout w:type="fixed"/>
        </w:tblPrEx>
        <w:trPr>
          <w:trHeight w:hRule="auto" w:val="0"/>
        </w:trPr>
        <w:tc>
          <w:tcPr>
            <w:tcW w:w="1961" w:type="dxa"/>
            <w:noWrap w:val="0"/>
            <w:vAlign w:val="center"/>
          </w:tcPr>
          <w:p>
            <w:r>
              <w:t>30215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会议费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2">
        <w:tblPrEx>
          <w:tblW w:w="8237" w:type="dxa"/>
          <w:tblInd w:w="91" w:type="dxa"/>
          <w:tblLayout w:type="fixed"/>
        </w:tblPrEx>
        <w:trPr>
          <w:trHeight w:hRule="auto" w:val="0"/>
        </w:trPr>
        <w:tc>
          <w:tcPr>
            <w:tcW w:w="1961" w:type="dxa"/>
            <w:noWrap w:val="0"/>
            <w:vAlign w:val="center"/>
          </w:tcPr>
          <w:p>
            <w:r>
              <w:t>30216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培训费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3">
        <w:tblPrEx>
          <w:tblW w:w="8237" w:type="dxa"/>
          <w:tblInd w:w="91" w:type="dxa"/>
          <w:tblLayout w:type="fixed"/>
        </w:tblPrEx>
        <w:trPr>
          <w:trHeight w:hRule="auto" w:val="0"/>
        </w:trPr>
        <w:tc>
          <w:tcPr>
            <w:tcW w:w="1961" w:type="dxa"/>
            <w:noWrap w:val="0"/>
            <w:vAlign w:val="center"/>
          </w:tcPr>
          <w:p>
            <w:r>
              <w:t>30217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公务接待费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10</w:t>
            </w:r>
          </w:p>
        </w:tc>
      </w:tr>
      <w:tr w14:paraId="0362C304">
        <w:tblPrEx>
          <w:tblW w:w="8237" w:type="dxa"/>
          <w:tblInd w:w="91" w:type="dxa"/>
          <w:tblLayout w:type="fixed"/>
        </w:tblPrEx>
        <w:trPr>
          <w:trHeight w:hRule="auto" w:val="0"/>
        </w:trPr>
        <w:tc>
          <w:tcPr>
            <w:tcW w:w="1961" w:type="dxa"/>
            <w:noWrap w:val="0"/>
            <w:vAlign w:val="center"/>
          </w:tcPr>
          <w:p>
            <w:r>
              <w:t>30218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专用材料费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5">
        <w:tblPrEx>
          <w:tblW w:w="8237" w:type="dxa"/>
          <w:tblInd w:w="91" w:type="dxa"/>
          <w:tblLayout w:type="fixed"/>
        </w:tblPrEx>
        <w:trPr>
          <w:trHeight w:hRule="auto" w:val="0"/>
        </w:trPr>
        <w:tc>
          <w:tcPr>
            <w:tcW w:w="1961" w:type="dxa"/>
            <w:noWrap w:val="0"/>
            <w:vAlign w:val="center"/>
          </w:tcPr>
          <w:p>
            <w:r>
              <w:t>30224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被装购置费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6">
        <w:tblPrEx>
          <w:tblW w:w="8237" w:type="dxa"/>
          <w:tblInd w:w="91" w:type="dxa"/>
          <w:tblLayout w:type="fixed"/>
        </w:tblPrEx>
        <w:trPr>
          <w:trHeight w:hRule="auto" w:val="0"/>
        </w:trPr>
        <w:tc>
          <w:tcPr>
            <w:tcW w:w="1961" w:type="dxa"/>
            <w:noWrap w:val="0"/>
            <w:vAlign w:val="center"/>
          </w:tcPr>
          <w:p>
            <w:r>
              <w:t>30225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专用燃料费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7">
        <w:tblPrEx>
          <w:tblW w:w="8237" w:type="dxa"/>
          <w:tblInd w:w="91" w:type="dxa"/>
          <w:tblLayout w:type="fixed"/>
        </w:tblPrEx>
        <w:trPr>
          <w:trHeight w:hRule="auto" w:val="0"/>
        </w:trPr>
        <w:tc>
          <w:tcPr>
            <w:tcW w:w="1961" w:type="dxa"/>
            <w:noWrap w:val="0"/>
            <w:vAlign w:val="center"/>
          </w:tcPr>
          <w:p>
            <w:r>
              <w:t>30226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劳务费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8">
        <w:tblPrEx>
          <w:tblW w:w="8237" w:type="dxa"/>
          <w:tblInd w:w="91" w:type="dxa"/>
          <w:tblLayout w:type="fixed"/>
        </w:tblPrEx>
        <w:trPr>
          <w:trHeight w:hRule="auto" w:val="0"/>
        </w:trPr>
        <w:tc>
          <w:tcPr>
            <w:tcW w:w="1961" w:type="dxa"/>
            <w:noWrap w:val="0"/>
            <w:vAlign w:val="center"/>
          </w:tcPr>
          <w:p>
            <w:r>
              <w:t>30227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委托业务费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9">
        <w:tblPrEx>
          <w:tblW w:w="8237" w:type="dxa"/>
          <w:tblInd w:w="91" w:type="dxa"/>
          <w:tblLayout w:type="fixed"/>
        </w:tblPrEx>
        <w:trPr>
          <w:trHeight w:hRule="auto" w:val="0"/>
        </w:trPr>
        <w:tc>
          <w:tcPr>
            <w:tcW w:w="1961" w:type="dxa"/>
            <w:noWrap w:val="0"/>
            <w:vAlign w:val="center"/>
          </w:tcPr>
          <w:p>
            <w:r>
              <w:t>30228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工会经费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10.91</w:t>
            </w:r>
          </w:p>
        </w:tc>
      </w:tr>
      <w:tr w14:paraId="0362C30A">
        <w:tblPrEx>
          <w:tblW w:w="8237" w:type="dxa"/>
          <w:tblInd w:w="91" w:type="dxa"/>
          <w:tblLayout w:type="fixed"/>
        </w:tblPrEx>
        <w:trPr>
          <w:trHeight w:hRule="auto" w:val="0"/>
        </w:trPr>
        <w:tc>
          <w:tcPr>
            <w:tcW w:w="1961" w:type="dxa"/>
            <w:noWrap w:val="0"/>
            <w:vAlign w:val="center"/>
          </w:tcPr>
          <w:p>
            <w:r>
              <w:t>30231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公务用车运行维护费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B">
        <w:tblPrEx>
          <w:tblW w:w="8237" w:type="dxa"/>
          <w:tblInd w:w="91" w:type="dxa"/>
          <w:tblLayout w:type="fixed"/>
        </w:tblPrEx>
        <w:trPr>
          <w:trHeight w:hRule="auto" w:val="0"/>
        </w:trPr>
        <w:tc>
          <w:tcPr>
            <w:tcW w:w="1961" w:type="dxa"/>
            <w:noWrap w:val="0"/>
            <w:vAlign w:val="center"/>
          </w:tcPr>
          <w:p>
            <w:r>
              <w:t>30239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其他交通费用</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C">
        <w:tblPrEx>
          <w:tblW w:w="8237" w:type="dxa"/>
          <w:tblInd w:w="91" w:type="dxa"/>
          <w:tblLayout w:type="fixed"/>
        </w:tblPrEx>
        <w:trPr>
          <w:trHeight w:hRule="auto" w:val="0"/>
        </w:trPr>
        <w:tc>
          <w:tcPr>
            <w:tcW w:w="1961" w:type="dxa"/>
            <w:noWrap w:val="0"/>
            <w:vAlign w:val="center"/>
          </w:tcPr>
          <w:p>
            <w:r>
              <w:t>30240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税金及附加费用</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D">
        <w:tblPrEx>
          <w:tblW w:w="8237" w:type="dxa"/>
          <w:tblInd w:w="91" w:type="dxa"/>
          <w:tblLayout w:type="fixed"/>
        </w:tblPrEx>
        <w:trPr>
          <w:trHeight w:hRule="auto" w:val="0"/>
        </w:trPr>
        <w:tc>
          <w:tcPr>
            <w:tcW w:w="1961" w:type="dxa"/>
            <w:noWrap w:val="0"/>
            <w:vAlign w:val="center"/>
          </w:tcPr>
          <w:p>
            <w:r>
              <w:t>30299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其他商品和服务支出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E">
        <w:tblPrEx>
          <w:tblW w:w="8237" w:type="dxa"/>
          <w:tblInd w:w="91" w:type="dxa"/>
          <w:tblLayout w:type="fixed"/>
        </w:tblPrEx>
        <w:trPr>
          <w:trHeight w:hRule="auto" w:val="0"/>
        </w:trPr>
        <w:tc>
          <w:tcPr>
            <w:tcW w:w="1961" w:type="dxa"/>
            <w:noWrap w:val="0"/>
            <w:vAlign w:val="center"/>
          </w:tcPr>
          <w:p>
            <w:r>
              <w:rPr>
                <w:b/>
              </w:rPr>
              <w:t>303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b/>
                <w:color w:val="000000"/>
                <w:kern w:val="2"/>
                <w:position w:val="-1"/>
                <w:sz w:val="18"/>
                <w:szCs w:val="18"/>
                <w:lang w:val="en-US" w:eastAsia="zh-CN" w:bidi="ar-SA"/>
              </w:rPr>
              <w:t>对个人和家庭的补助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25.26</w:t>
            </w:r>
          </w:p>
        </w:tc>
      </w:tr>
      <w:tr w14:paraId="0362C30F">
        <w:tblPrEx>
          <w:tblW w:w="8237" w:type="dxa"/>
          <w:tblInd w:w="91" w:type="dxa"/>
          <w:tblLayout w:type="fixed"/>
        </w:tblPrEx>
        <w:trPr>
          <w:trHeight w:hRule="auto" w:val="0"/>
        </w:trPr>
        <w:tc>
          <w:tcPr>
            <w:tcW w:w="1961" w:type="dxa"/>
            <w:noWrap w:val="0"/>
            <w:vAlign w:val="center"/>
          </w:tcPr>
          <w:p>
            <w:r>
              <w:t>30301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离休费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0">
        <w:tblPrEx>
          <w:tblW w:w="8237" w:type="dxa"/>
          <w:tblInd w:w="91" w:type="dxa"/>
          <w:tblLayout w:type="fixed"/>
        </w:tblPrEx>
        <w:trPr>
          <w:trHeight w:hRule="auto" w:val="0"/>
        </w:trPr>
        <w:tc>
          <w:tcPr>
            <w:tcW w:w="1961" w:type="dxa"/>
            <w:noWrap w:val="0"/>
            <w:vAlign w:val="center"/>
          </w:tcPr>
          <w:p>
            <w:r>
              <w:t>30302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退休费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1">
        <w:tblPrEx>
          <w:tblW w:w="8237" w:type="dxa"/>
          <w:tblInd w:w="91" w:type="dxa"/>
          <w:tblLayout w:type="fixed"/>
        </w:tblPrEx>
        <w:trPr>
          <w:trHeight w:hRule="auto" w:val="0"/>
        </w:trPr>
        <w:tc>
          <w:tcPr>
            <w:tcW w:w="1961" w:type="dxa"/>
            <w:noWrap w:val="0"/>
            <w:vAlign w:val="center"/>
          </w:tcPr>
          <w:p>
            <w:r>
              <w:t>30303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退职（役）费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2">
        <w:tblPrEx>
          <w:tblW w:w="8237" w:type="dxa"/>
          <w:tblInd w:w="91" w:type="dxa"/>
          <w:tblLayout w:type="fixed"/>
        </w:tblPrEx>
        <w:trPr>
          <w:trHeight w:hRule="auto" w:val="0"/>
        </w:trPr>
        <w:tc>
          <w:tcPr>
            <w:tcW w:w="1961" w:type="dxa"/>
            <w:noWrap w:val="0"/>
            <w:vAlign w:val="center"/>
          </w:tcPr>
          <w:p>
            <w:r>
              <w:t>30304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抚恤金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3">
        <w:tblPrEx>
          <w:tblW w:w="8237" w:type="dxa"/>
          <w:tblInd w:w="91" w:type="dxa"/>
          <w:tblLayout w:type="fixed"/>
        </w:tblPrEx>
        <w:trPr>
          <w:trHeight w:hRule="auto" w:val="0"/>
        </w:trPr>
        <w:tc>
          <w:tcPr>
            <w:tcW w:w="1961" w:type="dxa"/>
            <w:noWrap w:val="0"/>
            <w:vAlign w:val="center"/>
          </w:tcPr>
          <w:p>
            <w:r>
              <w:t>30305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生活补助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25.26</w:t>
            </w:r>
          </w:p>
        </w:tc>
      </w:tr>
      <w:tr w14:paraId="0362C314">
        <w:tblPrEx>
          <w:tblW w:w="8237" w:type="dxa"/>
          <w:tblInd w:w="91" w:type="dxa"/>
          <w:tblLayout w:type="fixed"/>
        </w:tblPrEx>
        <w:trPr>
          <w:trHeight w:hRule="auto" w:val="0"/>
        </w:trPr>
        <w:tc>
          <w:tcPr>
            <w:tcW w:w="1961" w:type="dxa"/>
            <w:noWrap w:val="0"/>
            <w:vAlign w:val="center"/>
          </w:tcPr>
          <w:p>
            <w:r>
              <w:t>30306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救济费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5">
        <w:tblPrEx>
          <w:tblW w:w="8237" w:type="dxa"/>
          <w:tblInd w:w="91" w:type="dxa"/>
          <w:tblLayout w:type="fixed"/>
        </w:tblPrEx>
        <w:trPr>
          <w:trHeight w:hRule="auto" w:val="0"/>
        </w:trPr>
        <w:tc>
          <w:tcPr>
            <w:tcW w:w="1961" w:type="dxa"/>
            <w:noWrap w:val="0"/>
            <w:vAlign w:val="center"/>
          </w:tcPr>
          <w:p>
            <w:r>
              <w:t>30307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医疗费补助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6">
        <w:tblPrEx>
          <w:tblW w:w="8237" w:type="dxa"/>
          <w:tblInd w:w="91" w:type="dxa"/>
          <w:tblLayout w:type="fixed"/>
        </w:tblPrEx>
        <w:trPr>
          <w:trHeight w:hRule="auto" w:val="0"/>
        </w:trPr>
        <w:tc>
          <w:tcPr>
            <w:tcW w:w="1961" w:type="dxa"/>
            <w:noWrap w:val="0"/>
            <w:vAlign w:val="center"/>
          </w:tcPr>
          <w:p>
            <w:r>
              <w:t>30308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助学金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7">
        <w:tblPrEx>
          <w:tblW w:w="8237" w:type="dxa"/>
          <w:tblInd w:w="91" w:type="dxa"/>
          <w:tblLayout w:type="fixed"/>
        </w:tblPrEx>
        <w:trPr>
          <w:trHeight w:hRule="auto" w:val="0"/>
        </w:trPr>
        <w:tc>
          <w:tcPr>
            <w:tcW w:w="1961" w:type="dxa"/>
            <w:noWrap w:val="0"/>
            <w:vAlign w:val="center"/>
          </w:tcPr>
          <w:p>
            <w:r>
              <w:t>30309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奖励金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8">
        <w:tblPrEx>
          <w:tblW w:w="8237" w:type="dxa"/>
          <w:tblInd w:w="91" w:type="dxa"/>
          <w:tblLayout w:type="fixed"/>
        </w:tblPrEx>
        <w:trPr>
          <w:trHeight w:hRule="auto" w:val="0"/>
        </w:trPr>
        <w:tc>
          <w:tcPr>
            <w:tcW w:w="1961" w:type="dxa"/>
            <w:noWrap w:val="0"/>
            <w:vAlign w:val="center"/>
          </w:tcPr>
          <w:p>
            <w:r>
              <w:t>30310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个人农业生产补贴</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9">
        <w:tblPrEx>
          <w:tblW w:w="8237" w:type="dxa"/>
          <w:tblInd w:w="91" w:type="dxa"/>
          <w:tblLayout w:type="fixed"/>
        </w:tblPrEx>
        <w:trPr>
          <w:trHeight w:hRule="auto" w:val="0"/>
        </w:trPr>
        <w:tc>
          <w:tcPr>
            <w:tcW w:w="1961" w:type="dxa"/>
            <w:noWrap w:val="0"/>
            <w:vAlign w:val="center"/>
          </w:tcPr>
          <w:p>
            <w:r>
              <w:t>30311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代缴社会保险费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A">
        <w:tblPrEx>
          <w:tblW w:w="8237" w:type="dxa"/>
          <w:tblInd w:w="91" w:type="dxa"/>
          <w:tblLayout w:type="fixed"/>
        </w:tblPrEx>
        <w:trPr>
          <w:trHeight w:hRule="auto" w:val="0"/>
        </w:trPr>
        <w:tc>
          <w:tcPr>
            <w:tcW w:w="1961" w:type="dxa"/>
            <w:noWrap w:val="0"/>
            <w:vAlign w:val="center"/>
          </w:tcPr>
          <w:p>
            <w:r>
              <w:t>30399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其他对个人和家庭的补助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B">
        <w:tblPrEx>
          <w:tblW w:w="8237" w:type="dxa"/>
          <w:tblInd w:w="91" w:type="dxa"/>
          <w:tblLayout w:type="fixed"/>
        </w:tblPrEx>
        <w:trPr>
          <w:trHeight w:hRule="auto" w:val="0"/>
        </w:trPr>
        <w:tc>
          <w:tcPr>
            <w:tcW w:w="1961" w:type="dxa"/>
            <w:noWrap w:val="0"/>
            <w:vAlign w:val="center"/>
          </w:tcPr>
          <w:p>
            <w:r>
              <w:t>307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债务利息及费用支出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C">
        <w:tblPrEx>
          <w:tblW w:w="8237" w:type="dxa"/>
          <w:tblInd w:w="91" w:type="dxa"/>
          <w:tblLayout w:type="fixed"/>
        </w:tblPrEx>
        <w:trPr>
          <w:trHeight w:hRule="auto" w:val="0"/>
        </w:trPr>
        <w:tc>
          <w:tcPr>
            <w:tcW w:w="1961" w:type="dxa"/>
            <w:noWrap w:val="0"/>
            <w:vAlign w:val="center"/>
          </w:tcPr>
          <w:p>
            <w:r>
              <w:t>30701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国内债务付息</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D">
        <w:tblPrEx>
          <w:tblW w:w="8237" w:type="dxa"/>
          <w:tblInd w:w="91" w:type="dxa"/>
          <w:tblLayout w:type="fixed"/>
        </w:tblPrEx>
        <w:trPr>
          <w:trHeight w:hRule="auto" w:val="0"/>
        </w:trPr>
        <w:tc>
          <w:tcPr>
            <w:tcW w:w="1961" w:type="dxa"/>
            <w:noWrap w:val="0"/>
            <w:vAlign w:val="center"/>
          </w:tcPr>
          <w:p>
            <w:r>
              <w:t>30702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国外债务付息</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E">
        <w:tblPrEx>
          <w:tblW w:w="8237" w:type="dxa"/>
          <w:tblInd w:w="91" w:type="dxa"/>
          <w:tblLayout w:type="fixed"/>
        </w:tblPrEx>
        <w:trPr>
          <w:trHeight w:hRule="auto" w:val="0"/>
        </w:trPr>
        <w:tc>
          <w:tcPr>
            <w:tcW w:w="1961" w:type="dxa"/>
            <w:noWrap w:val="0"/>
            <w:vAlign w:val="center"/>
          </w:tcPr>
          <w:p>
            <w:r>
              <w:t>30703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国内债务发行费用</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F">
        <w:tblPrEx>
          <w:tblW w:w="8237" w:type="dxa"/>
          <w:tblInd w:w="91" w:type="dxa"/>
          <w:tblLayout w:type="fixed"/>
        </w:tblPrEx>
        <w:trPr>
          <w:trHeight w:hRule="auto" w:val="0"/>
        </w:trPr>
        <w:tc>
          <w:tcPr>
            <w:tcW w:w="1961" w:type="dxa"/>
            <w:noWrap w:val="0"/>
            <w:vAlign w:val="center"/>
          </w:tcPr>
          <w:p>
            <w:r>
              <w:t>30704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国外债务发行费用</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0">
        <w:tblPrEx>
          <w:tblW w:w="8237" w:type="dxa"/>
          <w:tblInd w:w="91" w:type="dxa"/>
          <w:tblLayout w:type="fixed"/>
        </w:tblPrEx>
        <w:trPr>
          <w:trHeight w:hRule="auto" w:val="0"/>
        </w:trPr>
        <w:tc>
          <w:tcPr>
            <w:tcW w:w="1961" w:type="dxa"/>
            <w:noWrap w:val="0"/>
            <w:vAlign w:val="center"/>
          </w:tcPr>
          <w:p>
            <w:r>
              <w:t>309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资本性支出（基本建设）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1">
        <w:tblPrEx>
          <w:tblW w:w="8237" w:type="dxa"/>
          <w:tblInd w:w="91" w:type="dxa"/>
          <w:tblLayout w:type="fixed"/>
        </w:tblPrEx>
        <w:trPr>
          <w:trHeight w:hRule="auto" w:val="0"/>
        </w:trPr>
        <w:tc>
          <w:tcPr>
            <w:tcW w:w="1961" w:type="dxa"/>
            <w:noWrap w:val="0"/>
            <w:vAlign w:val="center"/>
          </w:tcPr>
          <w:p>
            <w:r>
              <w:t>30901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2">
        <w:tblPrEx>
          <w:tblW w:w="8237" w:type="dxa"/>
          <w:tblInd w:w="91" w:type="dxa"/>
          <w:tblLayout w:type="fixed"/>
        </w:tblPrEx>
        <w:trPr>
          <w:trHeight w:hRule="auto" w:val="0"/>
        </w:trPr>
        <w:tc>
          <w:tcPr>
            <w:tcW w:w="1961" w:type="dxa"/>
            <w:noWrap w:val="0"/>
            <w:vAlign w:val="center"/>
          </w:tcPr>
          <w:p>
            <w:r>
              <w:t>30902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3">
        <w:tblPrEx>
          <w:tblW w:w="8237" w:type="dxa"/>
          <w:tblInd w:w="91" w:type="dxa"/>
          <w:tblLayout w:type="fixed"/>
        </w:tblPrEx>
        <w:trPr>
          <w:trHeight w:hRule="auto" w:val="0"/>
        </w:trPr>
        <w:tc>
          <w:tcPr>
            <w:tcW w:w="1961" w:type="dxa"/>
            <w:noWrap w:val="0"/>
            <w:vAlign w:val="center"/>
          </w:tcPr>
          <w:p>
            <w:r>
              <w:t>30903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4">
        <w:tblPrEx>
          <w:tblW w:w="8237" w:type="dxa"/>
          <w:tblInd w:w="91" w:type="dxa"/>
          <w:tblLayout w:type="fixed"/>
        </w:tblPrEx>
        <w:trPr>
          <w:trHeight w:hRule="auto" w:val="0"/>
        </w:trPr>
        <w:tc>
          <w:tcPr>
            <w:tcW w:w="1961" w:type="dxa"/>
            <w:noWrap w:val="0"/>
            <w:vAlign w:val="center"/>
          </w:tcPr>
          <w:p>
            <w:r>
              <w:t>30905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5">
        <w:tblPrEx>
          <w:tblW w:w="8237" w:type="dxa"/>
          <w:tblInd w:w="91" w:type="dxa"/>
          <w:tblLayout w:type="fixed"/>
        </w:tblPrEx>
        <w:trPr>
          <w:trHeight w:hRule="auto" w:val="0"/>
        </w:trPr>
        <w:tc>
          <w:tcPr>
            <w:tcW w:w="1961" w:type="dxa"/>
            <w:noWrap w:val="0"/>
            <w:vAlign w:val="center"/>
          </w:tcPr>
          <w:p>
            <w:r>
              <w:t>30906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6">
        <w:tblPrEx>
          <w:tblW w:w="8237" w:type="dxa"/>
          <w:tblInd w:w="91" w:type="dxa"/>
          <w:tblLayout w:type="fixed"/>
        </w:tblPrEx>
        <w:trPr>
          <w:trHeight w:hRule="auto" w:val="0"/>
        </w:trPr>
        <w:tc>
          <w:tcPr>
            <w:tcW w:w="1961" w:type="dxa"/>
            <w:noWrap w:val="0"/>
            <w:vAlign w:val="center"/>
          </w:tcPr>
          <w:p>
            <w:r>
              <w:t>30907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7">
        <w:tblPrEx>
          <w:tblW w:w="8237" w:type="dxa"/>
          <w:tblInd w:w="91" w:type="dxa"/>
          <w:tblLayout w:type="fixed"/>
        </w:tblPrEx>
        <w:trPr>
          <w:trHeight w:hRule="auto" w:val="0"/>
        </w:trPr>
        <w:tc>
          <w:tcPr>
            <w:tcW w:w="1961" w:type="dxa"/>
            <w:noWrap w:val="0"/>
            <w:vAlign w:val="center"/>
          </w:tcPr>
          <w:p>
            <w:r>
              <w:t>30908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8">
        <w:tblPrEx>
          <w:tblW w:w="8237" w:type="dxa"/>
          <w:tblInd w:w="91" w:type="dxa"/>
          <w:tblLayout w:type="fixed"/>
        </w:tblPrEx>
        <w:trPr>
          <w:trHeight w:hRule="auto" w:val="0"/>
        </w:trPr>
        <w:tc>
          <w:tcPr>
            <w:tcW w:w="1961" w:type="dxa"/>
            <w:noWrap w:val="0"/>
            <w:vAlign w:val="center"/>
          </w:tcPr>
          <w:p>
            <w:r>
              <w:t>30913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9">
        <w:tblPrEx>
          <w:tblW w:w="8237" w:type="dxa"/>
          <w:tblInd w:w="91" w:type="dxa"/>
          <w:tblLayout w:type="fixed"/>
        </w:tblPrEx>
        <w:trPr>
          <w:trHeight w:hRule="auto" w:val="0"/>
        </w:trPr>
        <w:tc>
          <w:tcPr>
            <w:tcW w:w="1961" w:type="dxa"/>
            <w:noWrap w:val="0"/>
            <w:vAlign w:val="center"/>
          </w:tcPr>
          <w:p>
            <w:r>
              <w:t>30919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A">
        <w:tblPrEx>
          <w:tblW w:w="8237" w:type="dxa"/>
          <w:tblInd w:w="91" w:type="dxa"/>
          <w:tblLayout w:type="fixed"/>
        </w:tblPrEx>
        <w:trPr>
          <w:trHeight w:hRule="auto" w:val="0"/>
        </w:trPr>
        <w:tc>
          <w:tcPr>
            <w:tcW w:w="1961" w:type="dxa"/>
            <w:noWrap w:val="0"/>
            <w:vAlign w:val="center"/>
          </w:tcPr>
          <w:p>
            <w:r>
              <w:t>30921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B">
        <w:tblPrEx>
          <w:tblW w:w="8237" w:type="dxa"/>
          <w:tblInd w:w="91" w:type="dxa"/>
          <w:tblLayout w:type="fixed"/>
        </w:tblPrEx>
        <w:trPr>
          <w:trHeight w:hRule="auto" w:val="0"/>
        </w:trPr>
        <w:tc>
          <w:tcPr>
            <w:tcW w:w="1961" w:type="dxa"/>
            <w:noWrap w:val="0"/>
            <w:vAlign w:val="center"/>
          </w:tcPr>
          <w:p>
            <w:r>
              <w:t>30922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C">
        <w:tblPrEx>
          <w:tblW w:w="8237" w:type="dxa"/>
          <w:tblInd w:w="91" w:type="dxa"/>
          <w:tblLayout w:type="fixed"/>
        </w:tblPrEx>
        <w:trPr>
          <w:trHeight w:hRule="auto" w:val="0"/>
        </w:trPr>
        <w:tc>
          <w:tcPr>
            <w:tcW w:w="1961" w:type="dxa"/>
            <w:noWrap w:val="0"/>
            <w:vAlign w:val="center"/>
          </w:tcPr>
          <w:p>
            <w:r>
              <w:t>30999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其他基本建设支出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D">
        <w:tblPrEx>
          <w:tblW w:w="8237" w:type="dxa"/>
          <w:tblInd w:w="91" w:type="dxa"/>
          <w:tblLayout w:type="fixed"/>
        </w:tblPrEx>
        <w:trPr>
          <w:trHeight w:hRule="auto" w:val="0"/>
        </w:trPr>
        <w:tc>
          <w:tcPr>
            <w:tcW w:w="1961" w:type="dxa"/>
            <w:noWrap w:val="0"/>
            <w:vAlign w:val="center"/>
          </w:tcPr>
          <w:p>
            <w:r>
              <w:t>310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资本性支出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E">
        <w:tblPrEx>
          <w:tblW w:w="8237" w:type="dxa"/>
          <w:tblInd w:w="91" w:type="dxa"/>
          <w:tblLayout w:type="fixed"/>
        </w:tblPrEx>
        <w:trPr>
          <w:trHeight w:hRule="auto" w:val="0"/>
        </w:trPr>
        <w:tc>
          <w:tcPr>
            <w:tcW w:w="1961" w:type="dxa"/>
            <w:noWrap w:val="0"/>
            <w:vAlign w:val="center"/>
          </w:tcPr>
          <w:p>
            <w:r>
              <w:t>31001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F">
        <w:tblPrEx>
          <w:tblW w:w="8237" w:type="dxa"/>
          <w:tblInd w:w="91" w:type="dxa"/>
          <w:tblLayout w:type="fixed"/>
        </w:tblPrEx>
        <w:trPr>
          <w:trHeight w:hRule="auto" w:val="0"/>
        </w:trPr>
        <w:tc>
          <w:tcPr>
            <w:tcW w:w="1961" w:type="dxa"/>
            <w:noWrap w:val="0"/>
            <w:vAlign w:val="center"/>
          </w:tcPr>
          <w:p>
            <w:r>
              <w:t>31002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0">
        <w:tblPrEx>
          <w:tblW w:w="8237" w:type="dxa"/>
          <w:tblInd w:w="91" w:type="dxa"/>
          <w:tblLayout w:type="fixed"/>
        </w:tblPrEx>
        <w:trPr>
          <w:trHeight w:hRule="auto" w:val="0"/>
        </w:trPr>
        <w:tc>
          <w:tcPr>
            <w:tcW w:w="1961" w:type="dxa"/>
            <w:noWrap w:val="0"/>
            <w:vAlign w:val="center"/>
          </w:tcPr>
          <w:p>
            <w:r>
              <w:t>31003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1">
        <w:tblPrEx>
          <w:tblW w:w="8237" w:type="dxa"/>
          <w:tblInd w:w="91" w:type="dxa"/>
          <w:tblLayout w:type="fixed"/>
        </w:tblPrEx>
        <w:trPr>
          <w:trHeight w:hRule="auto" w:val="0"/>
        </w:trPr>
        <w:tc>
          <w:tcPr>
            <w:tcW w:w="1961" w:type="dxa"/>
            <w:noWrap w:val="0"/>
            <w:vAlign w:val="center"/>
          </w:tcPr>
          <w:p>
            <w:r>
              <w:t>31005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2">
        <w:tblPrEx>
          <w:tblW w:w="8237" w:type="dxa"/>
          <w:tblInd w:w="91" w:type="dxa"/>
          <w:tblLayout w:type="fixed"/>
        </w:tblPrEx>
        <w:trPr>
          <w:trHeight w:hRule="auto" w:val="0"/>
        </w:trPr>
        <w:tc>
          <w:tcPr>
            <w:tcW w:w="1961" w:type="dxa"/>
            <w:noWrap w:val="0"/>
            <w:vAlign w:val="center"/>
          </w:tcPr>
          <w:p>
            <w:r>
              <w:t>31006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3">
        <w:tblPrEx>
          <w:tblW w:w="8237" w:type="dxa"/>
          <w:tblInd w:w="91" w:type="dxa"/>
          <w:tblLayout w:type="fixed"/>
        </w:tblPrEx>
        <w:trPr>
          <w:trHeight w:hRule="auto" w:val="0"/>
        </w:trPr>
        <w:tc>
          <w:tcPr>
            <w:tcW w:w="1961" w:type="dxa"/>
            <w:noWrap w:val="0"/>
            <w:vAlign w:val="center"/>
          </w:tcPr>
          <w:p>
            <w:r>
              <w:t>31007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4">
        <w:tblPrEx>
          <w:tblW w:w="8237" w:type="dxa"/>
          <w:tblInd w:w="91" w:type="dxa"/>
          <w:tblLayout w:type="fixed"/>
        </w:tblPrEx>
        <w:trPr>
          <w:trHeight w:hRule="auto" w:val="0"/>
        </w:trPr>
        <w:tc>
          <w:tcPr>
            <w:tcW w:w="1961" w:type="dxa"/>
            <w:noWrap w:val="0"/>
            <w:vAlign w:val="center"/>
          </w:tcPr>
          <w:p>
            <w:r>
              <w:t>31008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5">
        <w:tblPrEx>
          <w:tblW w:w="8237" w:type="dxa"/>
          <w:tblInd w:w="91" w:type="dxa"/>
          <w:tblLayout w:type="fixed"/>
        </w:tblPrEx>
        <w:trPr>
          <w:trHeight w:hRule="auto" w:val="0"/>
        </w:trPr>
        <w:tc>
          <w:tcPr>
            <w:tcW w:w="1961" w:type="dxa"/>
            <w:noWrap w:val="0"/>
            <w:vAlign w:val="center"/>
          </w:tcPr>
          <w:p>
            <w:r>
              <w:t>31009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土地补偿</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6">
        <w:tblPrEx>
          <w:tblW w:w="8237" w:type="dxa"/>
          <w:tblInd w:w="91" w:type="dxa"/>
          <w:tblLayout w:type="fixed"/>
        </w:tblPrEx>
        <w:trPr>
          <w:trHeight w:hRule="auto" w:val="0"/>
        </w:trPr>
        <w:tc>
          <w:tcPr>
            <w:tcW w:w="1961" w:type="dxa"/>
            <w:noWrap w:val="0"/>
            <w:vAlign w:val="center"/>
          </w:tcPr>
          <w:p>
            <w:r>
              <w:t>31010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安置补助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7">
        <w:tblPrEx>
          <w:tblW w:w="8237" w:type="dxa"/>
          <w:tblInd w:w="91" w:type="dxa"/>
          <w:tblLayout w:type="fixed"/>
        </w:tblPrEx>
        <w:trPr>
          <w:trHeight w:hRule="auto" w:val="0"/>
        </w:trPr>
        <w:tc>
          <w:tcPr>
            <w:tcW w:w="1961" w:type="dxa"/>
            <w:noWrap w:val="0"/>
            <w:vAlign w:val="center"/>
          </w:tcPr>
          <w:p>
            <w:r>
              <w:t>31011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地上附着物和青苗补偿</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8">
        <w:tblPrEx>
          <w:tblW w:w="8237" w:type="dxa"/>
          <w:tblInd w:w="91" w:type="dxa"/>
          <w:tblLayout w:type="fixed"/>
        </w:tblPrEx>
        <w:trPr>
          <w:trHeight w:hRule="auto" w:val="0"/>
        </w:trPr>
        <w:tc>
          <w:tcPr>
            <w:tcW w:w="1961" w:type="dxa"/>
            <w:noWrap w:val="0"/>
            <w:vAlign w:val="center"/>
          </w:tcPr>
          <w:p>
            <w:r>
              <w:t>31012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拆迁补偿</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9">
        <w:tblPrEx>
          <w:tblW w:w="8237" w:type="dxa"/>
          <w:tblInd w:w="91" w:type="dxa"/>
          <w:tblLayout w:type="fixed"/>
        </w:tblPrEx>
        <w:trPr>
          <w:trHeight w:hRule="auto" w:val="0"/>
        </w:trPr>
        <w:tc>
          <w:tcPr>
            <w:tcW w:w="1961" w:type="dxa"/>
            <w:noWrap w:val="0"/>
            <w:vAlign w:val="center"/>
          </w:tcPr>
          <w:p>
            <w:r>
              <w:t>31013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A">
        <w:tblPrEx>
          <w:tblW w:w="8237" w:type="dxa"/>
          <w:tblInd w:w="91" w:type="dxa"/>
          <w:tblLayout w:type="fixed"/>
        </w:tblPrEx>
        <w:trPr>
          <w:trHeight w:hRule="auto" w:val="0"/>
        </w:trPr>
        <w:tc>
          <w:tcPr>
            <w:tcW w:w="1961" w:type="dxa"/>
            <w:noWrap w:val="0"/>
            <w:vAlign w:val="center"/>
          </w:tcPr>
          <w:p>
            <w:r>
              <w:t>31019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B">
        <w:tblPrEx>
          <w:tblW w:w="8237" w:type="dxa"/>
          <w:tblInd w:w="91" w:type="dxa"/>
          <w:tblLayout w:type="fixed"/>
        </w:tblPrEx>
        <w:trPr>
          <w:trHeight w:hRule="auto" w:val="0"/>
        </w:trPr>
        <w:tc>
          <w:tcPr>
            <w:tcW w:w="1961" w:type="dxa"/>
            <w:noWrap w:val="0"/>
            <w:vAlign w:val="center"/>
          </w:tcPr>
          <w:p>
            <w:r>
              <w:t>31021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C">
        <w:tblPrEx>
          <w:tblW w:w="8237" w:type="dxa"/>
          <w:tblInd w:w="91" w:type="dxa"/>
          <w:tblLayout w:type="fixed"/>
        </w:tblPrEx>
        <w:trPr>
          <w:trHeight w:hRule="auto" w:val="0"/>
        </w:trPr>
        <w:tc>
          <w:tcPr>
            <w:tcW w:w="1961" w:type="dxa"/>
            <w:noWrap w:val="0"/>
            <w:vAlign w:val="center"/>
          </w:tcPr>
          <w:p>
            <w:r>
              <w:t>31022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D">
        <w:tblPrEx>
          <w:tblW w:w="8237" w:type="dxa"/>
          <w:tblInd w:w="91" w:type="dxa"/>
          <w:tblLayout w:type="fixed"/>
        </w:tblPrEx>
        <w:trPr>
          <w:trHeight w:hRule="auto" w:val="0"/>
        </w:trPr>
        <w:tc>
          <w:tcPr>
            <w:tcW w:w="1961" w:type="dxa"/>
            <w:noWrap w:val="0"/>
            <w:vAlign w:val="center"/>
          </w:tcPr>
          <w:p>
            <w:r>
              <w:t>31099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其他资本性支出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E">
        <w:tblPrEx>
          <w:tblW w:w="8237" w:type="dxa"/>
          <w:tblInd w:w="91" w:type="dxa"/>
          <w:tblLayout w:type="fixed"/>
        </w:tblPrEx>
        <w:trPr>
          <w:trHeight w:hRule="auto" w:val="0"/>
        </w:trPr>
        <w:tc>
          <w:tcPr>
            <w:tcW w:w="1961" w:type="dxa"/>
            <w:noWrap w:val="0"/>
            <w:vAlign w:val="center"/>
          </w:tcPr>
          <w:p>
            <w:r>
              <w:t>311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对企业补助（基本建设）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F">
        <w:tblPrEx>
          <w:tblW w:w="8237" w:type="dxa"/>
          <w:tblInd w:w="91" w:type="dxa"/>
          <w:tblLayout w:type="fixed"/>
        </w:tblPrEx>
        <w:trPr>
          <w:trHeight w:hRule="auto" w:val="0"/>
        </w:trPr>
        <w:tc>
          <w:tcPr>
            <w:tcW w:w="1961" w:type="dxa"/>
            <w:noWrap w:val="0"/>
            <w:vAlign w:val="center"/>
          </w:tcPr>
          <w:p>
            <w:r>
              <w:t>31101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资本金注入（基本建设）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0">
        <w:tblPrEx>
          <w:tblW w:w="8237" w:type="dxa"/>
          <w:tblInd w:w="91" w:type="dxa"/>
          <w:tblLayout w:type="fixed"/>
        </w:tblPrEx>
        <w:trPr>
          <w:trHeight w:hRule="auto" w:val="0"/>
        </w:trPr>
        <w:tc>
          <w:tcPr>
            <w:tcW w:w="1961" w:type="dxa"/>
            <w:noWrap w:val="0"/>
            <w:vAlign w:val="center"/>
          </w:tcPr>
          <w:p>
            <w:r>
              <w:t>31199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1">
        <w:tblPrEx>
          <w:tblW w:w="8237" w:type="dxa"/>
          <w:tblInd w:w="91" w:type="dxa"/>
          <w:tblLayout w:type="fixed"/>
        </w:tblPrEx>
        <w:trPr>
          <w:trHeight w:hRule="auto" w:val="0"/>
        </w:trPr>
        <w:tc>
          <w:tcPr>
            <w:tcW w:w="1961" w:type="dxa"/>
            <w:noWrap w:val="0"/>
            <w:vAlign w:val="center"/>
          </w:tcPr>
          <w:p>
            <w:r>
              <w:t>312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对企业补助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2">
        <w:tblPrEx>
          <w:tblW w:w="8237" w:type="dxa"/>
          <w:tblInd w:w="91" w:type="dxa"/>
          <w:tblLayout w:type="fixed"/>
        </w:tblPrEx>
        <w:trPr>
          <w:trHeight w:hRule="auto" w:val="0"/>
        </w:trPr>
        <w:tc>
          <w:tcPr>
            <w:tcW w:w="1961" w:type="dxa"/>
            <w:noWrap w:val="0"/>
            <w:vAlign w:val="center"/>
          </w:tcPr>
          <w:p>
            <w:r>
              <w:t>31201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资本金注入</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3">
        <w:tblPrEx>
          <w:tblW w:w="8237" w:type="dxa"/>
          <w:tblInd w:w="91" w:type="dxa"/>
          <w:tblLayout w:type="fixed"/>
        </w:tblPrEx>
        <w:trPr>
          <w:trHeight w:hRule="auto" w:val="0"/>
        </w:trPr>
        <w:tc>
          <w:tcPr>
            <w:tcW w:w="1961" w:type="dxa"/>
            <w:noWrap w:val="0"/>
            <w:vAlign w:val="center"/>
          </w:tcPr>
          <w:p>
            <w:r>
              <w:t>31203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政府投资基金股权投资</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4">
        <w:tblPrEx>
          <w:tblW w:w="8237" w:type="dxa"/>
          <w:tblInd w:w="91" w:type="dxa"/>
          <w:tblLayout w:type="fixed"/>
        </w:tblPrEx>
        <w:trPr>
          <w:trHeight w:hRule="auto" w:val="0"/>
        </w:trPr>
        <w:tc>
          <w:tcPr>
            <w:tcW w:w="1961" w:type="dxa"/>
            <w:noWrap w:val="0"/>
            <w:vAlign w:val="center"/>
          </w:tcPr>
          <w:p>
            <w:r>
              <w:t>31204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费用补贴</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5">
        <w:tblPrEx>
          <w:tblW w:w="8237" w:type="dxa"/>
          <w:tblInd w:w="91" w:type="dxa"/>
          <w:tblLayout w:type="fixed"/>
        </w:tblPrEx>
        <w:trPr>
          <w:trHeight w:hRule="auto" w:val="0"/>
        </w:trPr>
        <w:tc>
          <w:tcPr>
            <w:tcW w:w="1961" w:type="dxa"/>
            <w:noWrap w:val="0"/>
            <w:vAlign w:val="center"/>
          </w:tcPr>
          <w:p>
            <w:r>
              <w:t>31205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利息补贴</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6">
        <w:tblPrEx>
          <w:tblW w:w="8237" w:type="dxa"/>
          <w:tblInd w:w="91" w:type="dxa"/>
          <w:tblLayout w:type="fixed"/>
        </w:tblPrEx>
        <w:trPr>
          <w:trHeight w:hRule="auto" w:val="0"/>
        </w:trPr>
        <w:tc>
          <w:tcPr>
            <w:tcW w:w="1961" w:type="dxa"/>
            <w:noWrap w:val="0"/>
            <w:vAlign w:val="center"/>
          </w:tcPr>
          <w:p>
            <w:r>
              <w:t>31206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其他资本性补助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7">
        <w:tblPrEx>
          <w:tblW w:w="8237" w:type="dxa"/>
          <w:tblInd w:w="91" w:type="dxa"/>
          <w:tblLayout w:type="fixed"/>
        </w:tblPrEx>
        <w:trPr>
          <w:trHeight w:hRule="auto" w:val="0"/>
        </w:trPr>
        <w:tc>
          <w:tcPr>
            <w:tcW w:w="1961" w:type="dxa"/>
            <w:noWrap w:val="0"/>
            <w:vAlign w:val="center"/>
          </w:tcPr>
          <w:p>
            <w:r>
              <w:t>31299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8">
        <w:tblPrEx>
          <w:tblW w:w="8237" w:type="dxa"/>
          <w:tblInd w:w="91" w:type="dxa"/>
          <w:tblLayout w:type="fixed"/>
        </w:tblPrEx>
        <w:trPr>
          <w:trHeight w:hRule="auto" w:val="0"/>
        </w:trPr>
        <w:tc>
          <w:tcPr>
            <w:tcW w:w="1961" w:type="dxa"/>
            <w:noWrap w:val="0"/>
            <w:vAlign w:val="center"/>
          </w:tcPr>
          <w:p>
            <w:r>
              <w:t>313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对社会保障基金补助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9">
        <w:tblPrEx>
          <w:tblW w:w="8237" w:type="dxa"/>
          <w:tblInd w:w="91" w:type="dxa"/>
          <w:tblLayout w:type="fixed"/>
        </w:tblPrEx>
        <w:trPr>
          <w:trHeight w:hRule="auto" w:val="0"/>
        </w:trPr>
        <w:tc>
          <w:tcPr>
            <w:tcW w:w="1961" w:type="dxa"/>
            <w:noWrap w:val="0"/>
            <w:vAlign w:val="center"/>
          </w:tcPr>
          <w:p>
            <w:r>
              <w:t>31302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对社会保险基金补助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A">
        <w:tblPrEx>
          <w:tblW w:w="8237" w:type="dxa"/>
          <w:tblInd w:w="91" w:type="dxa"/>
          <w:tblLayout w:type="fixed"/>
        </w:tblPrEx>
        <w:trPr>
          <w:trHeight w:hRule="auto" w:val="0"/>
        </w:trPr>
        <w:tc>
          <w:tcPr>
            <w:tcW w:w="1961" w:type="dxa"/>
            <w:noWrap w:val="0"/>
            <w:vAlign w:val="center"/>
          </w:tcPr>
          <w:p>
            <w:r>
              <w:t>31303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补充全国社会保障基金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B">
        <w:tblPrEx>
          <w:tblW w:w="8237" w:type="dxa"/>
          <w:tblInd w:w="91" w:type="dxa"/>
          <w:tblLayout w:type="fixed"/>
        </w:tblPrEx>
        <w:trPr>
          <w:trHeight w:hRule="auto" w:val="0"/>
        </w:trPr>
        <w:tc>
          <w:tcPr>
            <w:tcW w:w="1961" w:type="dxa"/>
            <w:noWrap w:val="0"/>
            <w:vAlign w:val="center"/>
          </w:tcPr>
          <w:p>
            <w:r>
              <w:t>31304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对机关事业单位职业年金的补助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C">
        <w:tblPrEx>
          <w:tblW w:w="8237" w:type="dxa"/>
          <w:tblInd w:w="91" w:type="dxa"/>
          <w:tblLayout w:type="fixed"/>
        </w:tblPrEx>
        <w:trPr>
          <w:trHeight w:hRule="auto" w:val="0"/>
        </w:trPr>
        <w:tc>
          <w:tcPr>
            <w:tcW w:w="1961" w:type="dxa"/>
            <w:noWrap w:val="0"/>
            <w:vAlign w:val="center"/>
          </w:tcPr>
          <w:p>
            <w:r>
              <w:t>399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D">
        <w:tblPrEx>
          <w:tblW w:w="8237" w:type="dxa"/>
          <w:tblInd w:w="91" w:type="dxa"/>
          <w:tblLayout w:type="fixed"/>
        </w:tblPrEx>
        <w:trPr>
          <w:trHeight w:hRule="auto" w:val="0"/>
        </w:trPr>
        <w:tc>
          <w:tcPr>
            <w:tcW w:w="1961" w:type="dxa"/>
            <w:noWrap w:val="0"/>
            <w:vAlign w:val="center"/>
          </w:tcPr>
          <w:p>
            <w:r>
              <w:t>39907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国家赔偿费用支出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E">
        <w:tblPrEx>
          <w:tblW w:w="8237" w:type="dxa"/>
          <w:tblInd w:w="91" w:type="dxa"/>
          <w:tblLayout w:type="fixed"/>
        </w:tblPrEx>
        <w:trPr>
          <w:trHeight w:hRule="auto" w:val="0"/>
        </w:trPr>
        <w:tc>
          <w:tcPr>
            <w:tcW w:w="1961" w:type="dxa"/>
            <w:noWrap w:val="0"/>
            <w:vAlign w:val="center"/>
          </w:tcPr>
          <w:p>
            <w:r>
              <w:t>39908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对民间非营利组织和群众性自治组织补贴</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F">
        <w:tblPrEx>
          <w:tblW w:w="8237" w:type="dxa"/>
          <w:tblInd w:w="91" w:type="dxa"/>
          <w:tblLayout w:type="fixed"/>
        </w:tblPrEx>
        <w:trPr>
          <w:trHeight w:hRule="auto" w:val="0"/>
        </w:trPr>
        <w:tc>
          <w:tcPr>
            <w:tcW w:w="1961" w:type="dxa"/>
            <w:noWrap w:val="0"/>
            <w:vAlign w:val="center"/>
          </w:tcPr>
          <w:p>
            <w:r>
              <w:t>39909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经常性赠与</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50">
        <w:tblPrEx>
          <w:tblW w:w="8237" w:type="dxa"/>
          <w:tblInd w:w="91" w:type="dxa"/>
          <w:tblLayout w:type="fixed"/>
        </w:tblPrEx>
        <w:trPr>
          <w:trHeight w:hRule="auto" w:val="0"/>
        </w:trPr>
        <w:tc>
          <w:tcPr>
            <w:tcW w:w="1961" w:type="dxa"/>
            <w:noWrap w:val="0"/>
            <w:vAlign w:val="center"/>
          </w:tcPr>
          <w:p>
            <w:r>
              <w:t>39910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资本性赠与</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51">
        <w:tblPrEx>
          <w:tblW w:w="8237" w:type="dxa"/>
          <w:tblInd w:w="91" w:type="dxa"/>
          <w:tblLayout w:type="fixed"/>
        </w:tblPrEx>
        <w:trPr>
          <w:trHeight w:hRule="auto" w:val="0"/>
        </w:trPr>
        <w:tc>
          <w:tcPr>
            <w:tcW w:w="1961" w:type="dxa"/>
            <w:noWrap w:val="0"/>
            <w:vAlign w:val="center"/>
          </w:tcPr>
          <w:p>
            <w:r>
              <w:t>39999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bl>
    <w:p w14:paraId="3919B6B0">
      <w:pPr>
        <w:tabs>
          <w:tab w:val="left" w:pos="7513"/>
        </w:tabs>
        <w:adjustRightInd w:val="0"/>
        <w:snapToGrid w:val="0"/>
        <w:spacing w:line="600" w:lineRule="exact"/>
        <w:jc w:val="both"/>
        <w:rPr>
          <w:rFonts w:ascii="仿宋" w:eastAsia="仿宋" w:hAnsi="仿宋" w:hint="eastAsia"/>
          <w:sz w:val="32"/>
          <w:szCs w:val="32"/>
          <w:lang w:val="en-US" w:eastAsia="zh-CN"/>
        </w:rPr>
        <w:sectPr>
          <w:pgSz w:w="11906" w:h="16838"/>
          <w:pgMar w:top="1440" w:right="1803" w:bottom="1440" w:left="1803" w:header="851" w:footer="992" w:gutter="0"/>
          <w:pgNumType w:fmt="decimal"/>
          <w:cols w:num="1" w:space="720"/>
          <w:docGrid w:type="linesAndChars" w:linePitch="312" w:charSpace="0"/>
        </w:sectPr>
      </w:pPr>
    </w:p>
    <w:p w14:paraId="60E3E580">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7" w:name="_Toc23124"/>
      <w:r>
        <w:rPr>
          <w:rFonts w:hint="eastAsia"/>
          <w:b w:val="0"/>
          <w:bCs/>
        </w:rPr>
        <w:t>十、一般公共预算“三公”经费支出预算表</w:t>
      </w:r>
      <w:bookmarkEnd w:id="17"/>
    </w:p>
    <w:p w14:paraId="06178453">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年度一般公共预算“三公”经费支出预算表</w:t>
      </w:r>
    </w:p>
    <w:p w14:paraId="323B6713">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121"/>
        <w:gridCol w:w="4116"/>
      </w:tblGrid>
      <w:tr w14:paraId="4EEEA040">
        <w:tblPrEx>
          <w:tblW w:w="8237" w:type="dxa"/>
          <w:tblInd w:w="91" w:type="dxa"/>
        </w:tblPrEx>
        <w:trPr>
          <w:trHeight w:hRule="auto" w:val="0"/>
        </w:trPr>
        <w:tc>
          <w:tcPr>
            <w:tcW w:w="4264" w:type="dxa"/>
            <w:noWrap w:val="0"/>
            <w:vAlign w:val="center"/>
          </w:tcPr>
          <w:p w14:paraId="06B020AD">
            <w:pPr>
              <w:widowControl/>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项目</w:t>
            </w:r>
          </w:p>
        </w:tc>
        <w:tc>
          <w:tcPr>
            <w:tcW w:w="4264" w:type="dxa"/>
            <w:noWrap w:val="0"/>
            <w:vAlign w:val="center"/>
          </w:tcPr>
          <w:p w14:paraId="34B5CCC7">
            <w:pPr>
              <w:widowControl/>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预算数</w:t>
            </w:r>
          </w:p>
        </w:tc>
      </w:tr>
      <w:tr w14:paraId="2593C4E8">
        <w:tblPrEx>
          <w:tblW w:w="8237" w:type="dxa"/>
          <w:tblInd w:w="91" w:type="dxa"/>
        </w:tblPrEx>
        <w:trPr>
          <w:trHeight w:hRule="auto" w:val="0"/>
        </w:trPr>
        <w:tc>
          <w:tcPr>
            <w:tcW w:w="4261" w:type="dxa"/>
            <w:noWrap w:val="0"/>
            <w:vAlign w:val="center"/>
          </w:tcPr>
          <w:p w14:paraId="1A350948">
            <w:pPr>
              <w:widowControl w:val="0"/>
              <w:jc w:val="center"/>
              <w:rPr>
                <w:rFonts w:ascii="宋体" w:eastAsia="宋体" w:hAnsi="宋体" w:cs="宋体"/>
                <w:b/>
                <w:bCs/>
                <w:i w:val="0"/>
                <w:strike w:val="0"/>
                <w:color w:val="auto"/>
                <w:kern w:val="2"/>
                <w:position w:val="-1"/>
                <w:sz w:val="22"/>
                <w:szCs w:val="22"/>
                <w:u w:val="none"/>
                <w:lang w:val="en-US" w:eastAsia="zh-CN" w:bidi="ar-SA"/>
              </w:rPr>
            </w:pPr>
            <w:r>
              <w:rPr>
                <w:rFonts w:ascii="宋体" w:eastAsia="宋体" w:hAnsi="宋体" w:cs="宋体" w:hint="eastAsia"/>
                <w:b/>
                <w:bCs/>
                <w:kern w:val="2"/>
                <w:position w:val="-1"/>
                <w:sz w:val="22"/>
                <w:szCs w:val="22"/>
                <w:lang w:val="en-US" w:eastAsia="zh-CN" w:bidi="ar-SA"/>
              </w:rPr>
              <w:t>合计</w:t>
            </w:r>
          </w:p>
        </w:tc>
        <w:tc>
          <w:tcPr>
            <w:tcW w:w="4264" w:type="dxa"/>
            <w:noWrap w:val="0"/>
            <w:vAlign w:val="center"/>
          </w:tcPr>
          <w:p w14:paraId="4BB1898E">
            <w:pPr>
              <w:widowControl w:val="0"/>
              <w:jc w:val="right"/>
              <w:rPr>
                <w:rFonts w:ascii="宋体" w:eastAsia="宋体" w:hAnsi="宋体" w:cs="宋体"/>
                <w:b w:val="0"/>
                <w:bCs w:val="0"/>
                <w:i w:val="0"/>
                <w:strike w:val="0"/>
                <w:color w:val="auto"/>
                <w:kern w:val="2"/>
                <w:position w:val="-1"/>
                <w:sz w:val="22"/>
                <w:szCs w:val="22"/>
                <w:u w:val="none"/>
                <w:lang w:val="en-US" w:eastAsia="zh-CN" w:bidi="ar-SA"/>
              </w:rPr>
            </w:pPr>
            <w:r>
              <w:rPr>
                <w:rFonts w:ascii="宋体" w:eastAsia="宋体" w:hAnsi="宋体" w:cs="宋体" w:hint="eastAsia"/>
                <w:b w:val="0"/>
                <w:bCs w:val="0"/>
                <w:kern w:val="2"/>
                <w:position w:val="-1"/>
                <w:sz w:val="22"/>
                <w:szCs w:val="22"/>
                <w:lang w:val="en-US" w:eastAsia="zh-CN" w:bidi="ar-SA"/>
              </w:rPr>
              <w:t>10.00</w:t>
            </w:r>
          </w:p>
        </w:tc>
      </w:tr>
      <w:tr w14:paraId="494380E7">
        <w:tblPrEx>
          <w:tblW w:w="8237" w:type="dxa"/>
          <w:tblInd w:w="91" w:type="dxa"/>
        </w:tblPrEx>
        <w:trPr>
          <w:trHeight w:hRule="auto" w:val="0"/>
        </w:trPr>
        <w:tc>
          <w:tcPr>
            <w:tcW w:w="4261" w:type="dxa"/>
            <w:noWrap w:val="0"/>
            <w:vAlign w:val="center"/>
          </w:tcPr>
          <w:p w14:paraId="783BD03D">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1、因公出国（境）费用</w:t>
            </w:r>
          </w:p>
        </w:tc>
        <w:tc>
          <w:tcPr>
            <w:tcW w:w="4264" w:type="dxa"/>
            <w:noWrap w:val="0"/>
            <w:vAlign w:val="center"/>
          </w:tcPr>
          <w:p w14:paraId="73797146">
            <w:pPr>
              <w:widowControl w:val="0"/>
              <w:jc w:val="right"/>
              <w:rPr>
                <w:rFonts w:ascii="宋体" w:eastAsia="宋体" w:hAnsi="宋体" w:cs="宋体"/>
                <w:b w:val="0"/>
                <w:bCs w:val="0"/>
                <w:i w:val="0"/>
                <w:strike w:val="0"/>
                <w:color w:val="auto"/>
                <w:kern w:val="2"/>
                <w:position w:val="-1"/>
                <w:sz w:val="22"/>
                <w:szCs w:val="22"/>
                <w:u w:val="none"/>
                <w:lang w:val="en-US" w:eastAsia="zh-CN" w:bidi="ar-SA"/>
              </w:rPr>
            </w:pPr>
            <w:r>
              <w:rPr>
                <w:rFonts w:ascii="宋体" w:eastAsia="宋体" w:hAnsi="宋体" w:cs="宋体" w:hint="eastAsia"/>
                <w:b w:val="0"/>
                <w:bCs w:val="0"/>
                <w:kern w:val="2"/>
                <w:position w:val="-1"/>
                <w:sz w:val="22"/>
                <w:szCs w:val="22"/>
                <w:lang w:val="en-US" w:eastAsia="zh-CN" w:bidi="ar-SA"/>
              </w:rPr>
              <w:t>0</w:t>
            </w:r>
          </w:p>
        </w:tc>
      </w:tr>
      <w:tr w14:paraId="15D96E0C">
        <w:tblPrEx>
          <w:tblW w:w="8237" w:type="dxa"/>
          <w:tblInd w:w="91" w:type="dxa"/>
        </w:tblPrEx>
        <w:trPr>
          <w:trHeight w:hRule="auto" w:val="0"/>
        </w:trPr>
        <w:tc>
          <w:tcPr>
            <w:tcW w:w="4261" w:type="dxa"/>
            <w:noWrap w:val="0"/>
            <w:vAlign w:val="center"/>
          </w:tcPr>
          <w:p w14:paraId="39D69D33">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2、公务接待费</w:t>
            </w:r>
          </w:p>
        </w:tc>
        <w:tc>
          <w:tcPr>
            <w:tcW w:w="4264" w:type="dxa"/>
            <w:noWrap w:val="0"/>
            <w:vAlign w:val="center"/>
          </w:tcPr>
          <w:p w14:paraId="48B0D9A0">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10</w:t>
            </w:r>
          </w:p>
        </w:tc>
      </w:tr>
      <w:tr w14:paraId="64DE6EBD">
        <w:tblPrEx>
          <w:tblW w:w="8237" w:type="dxa"/>
          <w:tblInd w:w="91" w:type="dxa"/>
        </w:tblPrEx>
        <w:trPr>
          <w:trHeight w:hRule="auto" w:val="0"/>
        </w:trPr>
        <w:tc>
          <w:tcPr>
            <w:tcW w:w="4261" w:type="dxa"/>
            <w:noWrap w:val="0"/>
            <w:vAlign w:val="center"/>
          </w:tcPr>
          <w:p w14:paraId="1DE03F39">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3、公务用车购置及运行费</w:t>
            </w:r>
          </w:p>
        </w:tc>
        <w:tc>
          <w:tcPr>
            <w:tcW w:w="4264" w:type="dxa"/>
            <w:noWrap w:val="0"/>
            <w:vAlign w:val="center"/>
          </w:tcPr>
          <w:p w14:paraId="48368865">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0</w:t>
            </w:r>
          </w:p>
        </w:tc>
      </w:tr>
      <w:tr w14:paraId="4CC4AB11">
        <w:tblPrEx>
          <w:tblW w:w="8237" w:type="dxa"/>
          <w:tblInd w:w="91" w:type="dxa"/>
        </w:tblPrEx>
        <w:trPr>
          <w:trHeight w:hRule="auto" w:val="0"/>
        </w:trPr>
        <w:tc>
          <w:tcPr>
            <w:tcW w:w="4261" w:type="dxa"/>
            <w:noWrap w:val="0"/>
            <w:vAlign w:val="center"/>
          </w:tcPr>
          <w:p w14:paraId="0F94EC56">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其中：（1）公务用车购置费</w:t>
            </w:r>
          </w:p>
        </w:tc>
        <w:tc>
          <w:tcPr>
            <w:tcW w:w="4264" w:type="dxa"/>
            <w:noWrap w:val="0"/>
            <w:vAlign w:val="center"/>
          </w:tcPr>
          <w:p w14:paraId="3A28E6CD">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0</w:t>
            </w:r>
          </w:p>
        </w:tc>
      </w:tr>
      <w:tr w14:paraId="3B4F2D15">
        <w:tblPrEx>
          <w:tblW w:w="8237" w:type="dxa"/>
          <w:tblInd w:w="91" w:type="dxa"/>
        </w:tblPrEx>
        <w:trPr>
          <w:trHeight w:hRule="auto" w:val="0"/>
        </w:trPr>
        <w:tc>
          <w:tcPr>
            <w:tcW w:w="4261" w:type="dxa"/>
            <w:noWrap w:val="0"/>
            <w:vAlign w:val="center"/>
          </w:tcPr>
          <w:p w14:paraId="0EB5614F">
            <w:pPr>
              <w:widowControl w:val="0"/>
              <w:ind w:firstLine="660" w:firstLineChars="30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（2）公务用车运行费</w:t>
            </w:r>
          </w:p>
        </w:tc>
        <w:tc>
          <w:tcPr>
            <w:tcW w:w="4264" w:type="dxa"/>
            <w:noWrap w:val="0"/>
            <w:vAlign w:val="center"/>
          </w:tcPr>
          <w:p w14:paraId="50945CB6">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0</w:t>
            </w:r>
          </w:p>
        </w:tc>
      </w:tr>
    </w:tbl>
    <w:p w14:paraId="107ECF57">
      <w:pPr>
        <w:tabs>
          <w:tab w:val="left" w:pos="7513"/>
        </w:tabs>
        <w:adjustRightInd w:val="0"/>
        <w:snapToGrid w:val="0"/>
        <w:spacing w:line="600" w:lineRule="exact"/>
        <w:jc w:val="both"/>
        <w:rPr>
          <w:rFonts w:ascii="仿宋" w:eastAsia="仿宋" w:hAnsi="仿宋" w:hint="eastAsia"/>
          <w:sz w:val="32"/>
          <w:szCs w:val="32"/>
          <w:lang w:val="en-US" w:eastAsia="zh-CN"/>
        </w:rPr>
        <w:sectPr>
          <w:pgSz w:w="11906" w:h="16838"/>
          <w:pgMar w:top="1440" w:right="1803" w:bottom="1440" w:left="1803" w:header="851" w:footer="992" w:gutter="0"/>
          <w:pgNumType w:fmt="decimal"/>
          <w:cols w:num="1" w:space="720"/>
          <w:docGrid w:type="linesAndChars" w:linePitch="312" w:charSpace="0"/>
        </w:sectPr>
      </w:pPr>
    </w:p>
    <w:p w14:paraId="6A3EFB2E">
      <w:pPr>
        <w:jc w:val="center"/>
        <w:rPr>
          <w:rFonts w:ascii="黑体" w:eastAsia="黑体" w:hAnsi="黑体"/>
          <w:sz w:val="36"/>
          <w:szCs w:val="36"/>
          <w:lang w:eastAsia="zh-CN"/>
        </w:rPr>
      </w:pPr>
    </w:p>
    <w:p w14:paraId="2B77C1ED">
      <w:pPr>
        <w:jc w:val="center"/>
        <w:rPr>
          <w:rFonts w:ascii="黑体" w:eastAsia="黑体" w:hAnsi="黑体"/>
          <w:sz w:val="36"/>
          <w:szCs w:val="36"/>
          <w:lang w:eastAsia="zh-CN"/>
        </w:rPr>
      </w:pPr>
    </w:p>
    <w:p w14:paraId="0CD643AA">
      <w:pPr>
        <w:jc w:val="center"/>
        <w:rPr>
          <w:rFonts w:ascii="黑体" w:eastAsia="黑体" w:hAnsi="黑体"/>
          <w:sz w:val="36"/>
          <w:szCs w:val="36"/>
          <w:lang w:eastAsia="zh-CN"/>
        </w:rPr>
      </w:pPr>
    </w:p>
    <w:p w14:paraId="53695637">
      <w:pPr>
        <w:jc w:val="center"/>
        <w:rPr>
          <w:rFonts w:ascii="黑体" w:eastAsia="黑体" w:hAnsi="黑体"/>
          <w:sz w:val="36"/>
          <w:szCs w:val="36"/>
          <w:lang w:eastAsia="zh-CN"/>
        </w:rPr>
      </w:pPr>
    </w:p>
    <w:p w14:paraId="2655E267">
      <w:pPr>
        <w:jc w:val="center"/>
        <w:rPr>
          <w:rFonts w:ascii="黑体" w:eastAsia="黑体" w:hAnsi="黑体"/>
          <w:sz w:val="36"/>
          <w:szCs w:val="36"/>
          <w:lang w:eastAsia="zh-CN"/>
        </w:rPr>
      </w:pPr>
    </w:p>
    <w:p w14:paraId="2876EDEC">
      <w:pPr>
        <w:jc w:val="center"/>
        <w:rPr>
          <w:rFonts w:ascii="黑体" w:eastAsia="黑体" w:hAnsi="黑体"/>
          <w:sz w:val="36"/>
          <w:szCs w:val="36"/>
          <w:lang w:eastAsia="zh-CN"/>
        </w:rPr>
      </w:pPr>
    </w:p>
    <w:p w14:paraId="00BAF78B">
      <w:pPr>
        <w:jc w:val="center"/>
        <w:rPr>
          <w:rFonts w:ascii="黑体" w:eastAsia="黑体" w:hAnsi="黑体"/>
          <w:sz w:val="36"/>
          <w:szCs w:val="36"/>
          <w:lang w:eastAsia="zh-CN"/>
        </w:rPr>
      </w:pPr>
    </w:p>
    <w:p w14:paraId="0CF7B2B3">
      <w:pPr>
        <w:jc w:val="center"/>
        <w:rPr>
          <w:rFonts w:ascii="黑体" w:eastAsia="黑体" w:hAnsi="黑体"/>
          <w:sz w:val="36"/>
          <w:szCs w:val="36"/>
          <w:lang w:eastAsia="zh-CN"/>
        </w:rPr>
      </w:pPr>
    </w:p>
    <w:p w14:paraId="0797EFE7">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Char"/>
          <w:rFonts w:ascii="黑体" w:eastAsia="黑体" w:hAnsi="黑体" w:cs="黑体" w:hint="eastAsia"/>
          <w:b w:val="0"/>
          <w:bCs/>
          <w:sz w:val="56"/>
          <w:szCs w:val="56"/>
          <w:lang w:val="en-US" w:eastAsia="zh-CN"/>
        </w:rPr>
      </w:pPr>
      <w:bookmarkStart w:id="18" w:name="_Toc21214"/>
      <w:r>
        <w:rPr>
          <w:rStyle w:val="1Char"/>
          <w:rFonts w:hint="eastAsia"/>
          <w:b w:val="0"/>
          <w:bCs/>
          <w:sz w:val="56"/>
          <w:szCs w:val="56"/>
        </w:rPr>
        <w:t>第三部分</w:t>
      </w:r>
    </w:p>
    <w:bookmarkEnd w:id="18"/>
    <w:p w14:paraId="4E37AB59">
      <w:pPr>
        <w:pStyle w:val="Heading1"/>
        <w:pageBreakBefore w:val="0"/>
        <w:widowControl w:val="0"/>
        <w:kinsoku/>
        <w:wordWrap/>
        <w:overflowPunct/>
        <w:topLinePunct w:val="0"/>
        <w:autoSpaceDE/>
        <w:autoSpaceDN/>
        <w:bidi w:val="0"/>
        <w:adjustRightInd/>
        <w:snapToGrid/>
        <w:spacing w:after="320" w:line="240" w:lineRule="auto"/>
        <w:jc w:val="center"/>
        <w:textAlignment w:val="auto"/>
        <w:rPr>
          <w:rFonts w:ascii="仿宋" w:eastAsia="仿宋" w:hAnsi="仿宋"/>
          <w:b/>
          <w:sz w:val="56"/>
          <w:szCs w:val="56"/>
        </w:rPr>
        <w:sectPr>
          <w:pgSz w:w="11906" w:h="16838"/>
          <w:pgMar w:top="1440" w:right="1800" w:bottom="1440" w:left="1800" w:header="851" w:footer="992" w:gutter="0"/>
          <w:pgNumType w:fmt="decimal"/>
          <w:cols w:num="1" w:space="720"/>
          <w:docGrid w:type="lines" w:linePitch="312" w:charSpace="0"/>
        </w:sectPr>
      </w:pPr>
      <w:bookmarkStart w:id="19" w:name="_Toc20090"/>
      <w:r>
        <w:rPr>
          <w:rFonts w:ascii="黑体" w:eastAsia="黑体" w:hAnsi="黑体" w:cs="黑体" w:hint="eastAsia"/>
          <w:b w:val="0"/>
          <w:bCs/>
          <w:sz w:val="56"/>
          <w:szCs w:val="56"/>
          <w:lang w:eastAsia="zh-CN"/>
        </w:rPr>
        <w:t>2026</w:t>
      </w:r>
      <w:r>
        <w:rPr>
          <w:rFonts w:ascii="黑体" w:eastAsia="黑体" w:hAnsi="黑体" w:cs="黑体"/>
          <w:b w:val="0"/>
          <w:bCs/>
          <w:sz w:val="56"/>
          <w:szCs w:val="56"/>
        </w:rPr>
        <w:t>年度</w:t>
      </w:r>
      <w:r>
        <w:rPr>
          <w:rFonts w:ascii="黑体" w:hAnsi="黑体" w:cs="黑体" w:hint="eastAsia"/>
          <w:b w:val="0"/>
          <w:bCs/>
          <w:sz w:val="56"/>
          <w:szCs w:val="56"/>
          <w:lang w:val="en-US" w:eastAsia="zh-CN"/>
        </w:rPr>
        <w:t>单位</w:t>
      </w:r>
      <w:r>
        <w:rPr>
          <w:rFonts w:ascii="黑体" w:eastAsia="黑体" w:hAnsi="黑体" w:cs="黑体"/>
          <w:b w:val="0"/>
          <w:bCs/>
          <w:sz w:val="56"/>
          <w:szCs w:val="56"/>
        </w:rPr>
        <w:t>预算情况说明</w:t>
      </w:r>
      <w:bookmarkEnd w:id="19"/>
    </w:p>
    <w:p w14:paraId="71C838A4">
      <w:pPr>
        <w:pStyle w:val="Heading1"/>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firstLine="640" w:leftChars="0" w:firstLineChars="200"/>
        <w:textAlignment w:val="auto"/>
        <w:rPr>
          <w:rFonts w:ascii="Calibri" w:eastAsia="黑体" w:hAnsi="Calibri" w:cs="Times New Roman" w:hint="default"/>
          <w:b w:val="0"/>
          <w:bCs/>
          <w:kern w:val="44"/>
          <w:sz w:val="32"/>
          <w:szCs w:val="22"/>
          <w:lang w:val="en-US" w:eastAsia="zh-CN" w:bidi="ar-SA"/>
        </w:rPr>
      </w:pPr>
      <w:bookmarkStart w:id="20" w:name="_Toc24491"/>
      <w:r>
        <w:rPr>
          <w:rFonts w:cs="Times New Roman" w:hint="eastAsia"/>
          <w:b w:val="0"/>
          <w:bCs/>
          <w:kern w:val="44"/>
          <w:sz w:val="32"/>
          <w:szCs w:val="22"/>
          <w:lang w:val="en-US" w:eastAsia="zh-CN" w:bidi="ar-SA"/>
        </w:rPr>
        <w:t>一、预算收支总体情况</w:t>
      </w:r>
      <w:bookmarkEnd w:id="20"/>
    </w:p>
    <w:p w14:paraId="67FFFCBC">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eastAsia="仿宋" w:hAnsi="仿宋"/>
          <w:sz w:val="32"/>
          <w:szCs w:val="32"/>
        </w:rPr>
      </w:pPr>
      <w:r>
        <w:rPr>
          <w:rFonts w:ascii="仿宋" w:eastAsia="仿宋" w:hAnsi="仿宋" w:cs="仿宋"/>
          <w:sz w:val="32"/>
        </w:rPr>
        <w:t>按照综合预算的原则，</w:t>
      </w:r>
      <w:r>
        <w:rPr>
          <w:rFonts w:ascii="仿宋" w:eastAsia="仿宋" w:hAnsi="仿宋" w:cs="仿宋" w:hint="eastAsia"/>
          <w:sz w:val="32"/>
          <w:lang w:val="en-US" w:eastAsia="zh-CN"/>
        </w:rPr>
        <w:t>单位</w:t>
      </w:r>
      <w:r>
        <w:rPr>
          <w:rFonts w:ascii="仿宋" w:eastAsia="仿宋" w:hAnsi="仿宋" w:cs="仿宋"/>
          <w:sz w:val="32"/>
        </w:rPr>
        <w:t>所有收入和支出均纳入</w:t>
      </w:r>
      <w:r>
        <w:rPr>
          <w:rFonts w:ascii="仿宋" w:eastAsia="仿宋" w:hAnsi="仿宋" w:cs="仿宋" w:hint="eastAsia"/>
          <w:sz w:val="32"/>
          <w:lang w:val="en-US" w:eastAsia="zh-CN"/>
        </w:rPr>
        <w:t>单位</w:t>
      </w:r>
      <w:r>
        <w:rPr>
          <w:rFonts w:ascii="仿宋" w:eastAsia="仿宋" w:hAnsi="仿宋" w:cs="仿宋"/>
          <w:sz w:val="32"/>
        </w:rPr>
        <w:t>预算管理。</w:t>
      </w:r>
      <w:r>
        <w:rPr>
          <w:rFonts w:ascii="仿宋" w:eastAsia="仿宋" w:hAnsi="仿宋" w:cs="仿宋" w:hint="eastAsia"/>
          <w:sz w:val="32"/>
          <w:lang w:eastAsia="zh-CN"/>
        </w:rPr>
        <w:t>2026</w:t>
      </w:r>
      <w:r>
        <w:rPr>
          <w:rFonts w:ascii="仿宋" w:eastAsia="仿宋" w:hAnsi="仿宋" w:cs="仿宋"/>
          <w:sz w:val="32"/>
        </w:rPr>
        <w:t>年</w:t>
      </w:r>
      <w:r>
        <w:rPr>
          <w:rFonts w:ascii="仿宋" w:eastAsia="仿宋" w:hAnsi="仿宋" w:cs="仿宋" w:hint="eastAsia"/>
          <w:sz w:val="32"/>
          <w:lang w:eastAsia="zh-CN"/>
        </w:rPr>
        <w:t>，</w:t>
      </w:r>
      <w:r>
        <w:rPr>
          <w:rFonts w:ascii="仿宋" w:eastAsia="仿宋" w:hAnsi="仿宋" w:cs="仿宋" w:hint="eastAsia"/>
          <w:sz w:val="32"/>
          <w:lang w:val="en-US" w:eastAsia="zh-CN"/>
        </w:rPr>
        <w:t>连城白鸭研究所</w:t>
      </w:r>
      <w:r>
        <w:rPr>
          <w:rFonts w:ascii="仿宋" w:eastAsia="仿宋" w:hAnsi="仿宋" w:cs="仿宋"/>
          <w:sz w:val="32"/>
        </w:rPr>
        <w:t>收入预算为</w:t>
      </w:r>
      <w:r>
        <w:rPr>
          <w:rFonts w:ascii="仿宋" w:eastAsia="仿宋" w:hAnsi="仿宋" w:cs="仿宋" w:hint="eastAsia"/>
          <w:sz w:val="32"/>
        </w:rPr>
        <w:t>1684.38</w:t>
      </w:r>
      <w:r>
        <w:rPr>
          <w:rFonts w:ascii="仿宋" w:eastAsia="仿宋" w:hAnsi="仿宋" w:cs="仿宋"/>
          <w:sz w:val="32"/>
        </w:rPr>
        <w:t>万元，</w:t>
      </w:r>
      <w:r>
        <w:rPr>
          <w:rFonts w:ascii="仿宋" w:eastAsia="仿宋" w:hAnsi="仿宋" w:cs="仿宋_GB2312" w:hint="eastAsia"/>
          <w:sz w:val="32"/>
          <w:szCs w:val="32"/>
        </w:rPr>
        <w:t>比上年增加198.22万元</w:t>
      </w:r>
      <w:r>
        <w:rPr>
          <w:rFonts w:ascii="仿宋" w:eastAsia="仿宋" w:hAnsi="仿宋" w:cs="仿宋"/>
          <w:sz w:val="32"/>
          <w:u w:val="none" w:color="auto"/>
        </w:rPr>
        <w:t>，主要原因是：</w:t>
      </w:r>
      <w:r>
        <w:rPr>
          <w:rFonts w:ascii="仿宋" w:eastAsia="仿宋" w:hAnsi="仿宋" w:cs="仿宋" w:hint="eastAsia"/>
          <w:sz w:val="32"/>
          <w:u w:val="none" w:color="auto"/>
          <w:lang w:val="en-US" w:eastAsia="zh-CN"/>
        </w:rPr>
        <w:t>根据《预算管理一体化规范》对 2026 年预算单位进行细化，单位结构相应调整，支出从原单位分离出来，因此出现数据变动较大的情况。</w:t>
      </w:r>
      <w:r>
        <w:rPr>
          <w:rFonts w:ascii="仿宋" w:eastAsia="仿宋" w:hAnsi="仿宋" w:cs="仿宋" w:hint="eastAsia"/>
          <w:sz w:val="32"/>
          <w:lang w:val="en-US" w:eastAsia="zh-CN"/>
        </w:rPr>
        <w:t>。</w:t>
      </w:r>
      <w:r>
        <w:rPr>
          <w:rFonts w:ascii="仿宋" w:eastAsia="仿宋" w:hAnsi="仿宋" w:cs="仿宋"/>
          <w:sz w:val="32"/>
        </w:rPr>
        <w:t>其中：</w:t>
      </w:r>
      <w:r>
        <w:rPr>
          <w:rFonts w:ascii="仿宋" w:eastAsia="仿宋" w:hAnsi="仿宋" w:cs="仿宋" w:hint="eastAsia"/>
          <w:sz w:val="32"/>
        </w:rPr>
        <w:t>一般公共预算拨款收入1684.38万元。</w:t>
      </w:r>
    </w:p>
    <w:p w14:paraId="5CFBF44E">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eastAsia="仿宋" w:hAnsi="仿宋" w:cs="仿宋" w:hint="eastAsia"/>
          <w:sz w:val="32"/>
          <w:lang w:val="en-US" w:eastAsia="zh-CN"/>
        </w:rPr>
      </w:pPr>
      <w:r>
        <w:rPr>
          <w:rFonts w:ascii="仿宋" w:eastAsia="仿宋" w:hAnsi="仿宋" w:cs="仿宋"/>
          <w:sz w:val="32"/>
        </w:rPr>
        <w:t>相应安排支出预算</w:t>
      </w:r>
      <w:r>
        <w:rPr>
          <w:rFonts w:ascii="仿宋" w:eastAsia="仿宋" w:hAnsi="仿宋" w:cs="仿宋" w:hint="eastAsia"/>
          <w:sz w:val="32"/>
          <w:lang w:val="en-US" w:eastAsia="zh-CN"/>
        </w:rPr>
        <w:t>1684.38</w:t>
      </w:r>
      <w:r>
        <w:rPr>
          <w:rFonts w:ascii="仿宋" w:eastAsia="仿宋" w:hAnsi="仿宋" w:cs="仿宋"/>
          <w:sz w:val="32"/>
        </w:rPr>
        <w:t>万元，</w:t>
      </w:r>
      <w:r>
        <w:rPr>
          <w:rFonts w:ascii="仿宋" w:eastAsia="仿宋" w:hAnsi="仿宋" w:cs="仿宋" w:hint="eastAsia"/>
          <w:sz w:val="32"/>
          <w:lang w:val="en-US" w:eastAsia="zh-CN"/>
        </w:rPr>
        <w:t>比上年增加198.22万元</w:t>
      </w:r>
      <w:r>
        <w:rPr>
          <w:rFonts w:ascii="仿宋" w:eastAsia="仿宋" w:hAnsi="仿宋" w:cs="仿宋_GB2312" w:hint="eastAsia"/>
          <w:sz w:val="32"/>
          <w:szCs w:val="32"/>
          <w:highlight w:val="none"/>
          <w:lang w:val="en-US" w:eastAsia="zh-CN"/>
        </w:rPr>
        <w:t>，主要原因</w:t>
      </w:r>
      <w:r>
        <w:rPr>
          <w:rFonts w:ascii="仿宋" w:eastAsia="仿宋" w:hAnsi="仿宋" w:cs="仿宋"/>
          <w:sz w:val="32"/>
          <w:u w:val="none" w:color="auto"/>
        </w:rPr>
        <w:t>是</w:t>
      </w:r>
      <w:r>
        <w:rPr>
          <w:rFonts w:ascii="仿宋" w:eastAsia="仿宋" w:hAnsi="仿宋" w:cs="仿宋"/>
          <w:sz w:val="32"/>
        </w:rPr>
        <w:t>：</w:t>
      </w:r>
      <w:r>
        <w:rPr>
          <w:rFonts w:ascii="仿宋" w:eastAsia="仿宋" w:hAnsi="仿宋" w:cs="仿宋_GB2312" w:hint="eastAsia"/>
          <w:sz w:val="32"/>
          <w:szCs w:val="32"/>
          <w:lang w:val="en-US" w:eastAsia="zh-CN"/>
        </w:rPr>
        <w:t>根据《预算管理一体化规范》对 2026 年预算单位进行细化，单位结构相应调整，支出从原单位分离出来，因此出现数据变动较大的情况。</w:t>
      </w:r>
      <w:r>
        <w:rPr>
          <w:rFonts w:ascii="仿宋" w:eastAsia="仿宋" w:hAnsi="仿宋" w:cs="仿宋" w:hint="eastAsia"/>
          <w:sz w:val="32"/>
          <w:lang w:val="en-US" w:eastAsia="zh-CN"/>
        </w:rPr>
        <w:t>。</w:t>
      </w:r>
      <w:r>
        <w:rPr>
          <w:rFonts w:ascii="仿宋" w:eastAsia="仿宋" w:hAnsi="仿宋" w:cs="仿宋"/>
          <w:sz w:val="32"/>
        </w:rPr>
        <w:t>其中：</w:t>
      </w:r>
      <w:r>
        <w:rPr>
          <w:rFonts w:ascii="仿宋" w:eastAsia="仿宋" w:hAnsi="仿宋" w:cs="仿宋" w:hint="eastAsia"/>
          <w:sz w:val="32"/>
          <w:lang w:val="en-US" w:eastAsia="zh-CN"/>
        </w:rPr>
        <w:t>基本支出1684.38万元。</w:t>
      </w:r>
    </w:p>
    <w:p w14:paraId="2C040043">
      <w:pPr>
        <w:pStyle w:val="Heading1"/>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firstLine="640" w:leftChars="0" w:firstLineChars="200"/>
        <w:textAlignment w:val="auto"/>
        <w:rPr>
          <w:rFonts w:hint="default"/>
          <w:b w:val="0"/>
          <w:bCs/>
          <w:lang w:val="en-US" w:eastAsia="zh-CN"/>
        </w:rPr>
      </w:pPr>
      <w:bookmarkStart w:id="21" w:name="_Toc17659"/>
      <w:r>
        <w:rPr>
          <w:rFonts w:hint="eastAsia"/>
          <w:b w:val="0"/>
          <w:bCs/>
          <w:lang w:val="en-US" w:eastAsia="zh-CN"/>
        </w:rPr>
        <w:t>二、一般公共预算拨款支出情况</w:t>
      </w:r>
      <w:bookmarkEnd w:id="21"/>
    </w:p>
    <w:p w14:paraId="70FCE942">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ascii="仿宋" w:eastAsia="仿宋" w:hAnsi="仿宋" w:cs="仿宋"/>
          <w:sz w:val="32"/>
          <w:u w:val="none" w:color="auto"/>
        </w:rPr>
      </w:pPr>
      <w:r>
        <w:rPr>
          <w:rFonts w:ascii="仿宋" w:eastAsia="仿宋" w:hAnsi="仿宋" w:cs="仿宋" w:hint="eastAsia"/>
          <w:sz w:val="32"/>
          <w:u w:val="none" w:color="auto"/>
          <w:lang w:eastAsia="zh-CN"/>
        </w:rPr>
        <w:t>2026</w:t>
      </w:r>
      <w:r>
        <w:rPr>
          <w:rFonts w:ascii="仿宋" w:eastAsia="仿宋" w:hAnsi="仿宋" w:cs="仿宋"/>
          <w:sz w:val="32"/>
          <w:u w:val="none" w:color="auto"/>
        </w:rPr>
        <w:t>年度一般公共预算拨款支出</w:t>
      </w:r>
      <w:r>
        <w:rPr>
          <w:rFonts w:ascii="仿宋" w:eastAsia="仿宋" w:hAnsi="仿宋" w:cs="仿宋" w:hint="eastAsia"/>
          <w:sz w:val="32"/>
          <w:lang w:val="en-US" w:eastAsia="zh-CN"/>
        </w:rPr>
        <w:t>1684.38</w:t>
      </w:r>
      <w:r>
        <w:rPr>
          <w:rFonts w:ascii="仿宋" w:eastAsia="仿宋" w:hAnsi="仿宋" w:cs="仿宋"/>
          <w:sz w:val="32"/>
          <w:u w:val="none" w:color="auto"/>
        </w:rPr>
        <w:t>万元，</w:t>
      </w:r>
      <w:r>
        <w:rPr>
          <w:rFonts w:ascii="仿宋" w:eastAsia="仿宋" w:hAnsi="仿宋" w:cs="仿宋" w:hint="eastAsia"/>
          <w:sz w:val="32"/>
          <w:lang w:val="en-US" w:eastAsia="zh-CN"/>
        </w:rPr>
        <w:t>比上年增加198.22万元，增长13.34%</w:t>
      </w:r>
      <w:r>
        <w:rPr>
          <w:rFonts w:ascii="仿宋" w:eastAsia="仿宋" w:hAnsi="仿宋" w:cs="仿宋"/>
          <w:sz w:val="32"/>
          <w:u w:val="none" w:color="auto"/>
        </w:rPr>
        <w:t>，主要原因是：</w:t>
      </w:r>
      <w:r>
        <w:rPr>
          <w:rFonts w:ascii="仿宋" w:eastAsia="仿宋" w:hAnsi="仿宋" w:cs="仿宋" w:hint="eastAsia"/>
          <w:sz w:val="32"/>
          <w:lang w:val="en-US" w:eastAsia="zh-CN"/>
        </w:rPr>
        <w:t>根据《预算管理一体化规范》对 2026 年预算单位进行细化，单位结构相应调整，支出从原单位分离出来，因此出现数据变动较大的情况。</w:t>
      </w:r>
      <w:r>
        <w:rPr>
          <w:rFonts w:ascii="仿宋" w:eastAsia="仿宋" w:hAnsi="仿宋" w:cs="仿宋"/>
          <w:sz w:val="32"/>
          <w:u w:color="auto"/>
        </w:rPr>
        <w:t>。</w:t>
      </w:r>
      <w:r>
        <w:rPr>
          <w:rFonts w:ascii="仿宋" w:eastAsia="仿宋" w:hAnsi="仿宋" w:cs="仿宋_GB2312" w:hint="eastAsia"/>
          <w:sz w:val="32"/>
          <w:szCs w:val="32"/>
        </w:rPr>
        <w:t>按照党中央、国务院和省委、省政府关于过紧日子的有关要求，厉行节约办一切事业，大力压减一般性支出，重点压减了</w:t>
      </w:r>
      <w:r>
        <w:rPr>
          <w:rFonts w:ascii="仿宋" w:eastAsia="仿宋" w:hAnsi="仿宋" w:cs="仿宋_GB2312" w:hint="eastAsia"/>
          <w:sz w:val="32"/>
          <w:szCs w:val="32"/>
          <w:lang w:val="en-US" w:eastAsia="zh-CN"/>
        </w:rPr>
        <w:t>公用经费</w:t>
      </w:r>
      <w:r>
        <w:rPr>
          <w:rFonts w:ascii="仿宋" w:eastAsia="仿宋" w:hAnsi="仿宋" w:cs="仿宋_GB2312" w:hint="eastAsia"/>
          <w:sz w:val="32"/>
          <w:szCs w:val="32"/>
        </w:rPr>
        <w:t>，同时合理保障了</w:t>
      </w:r>
      <w:r>
        <w:rPr>
          <w:rFonts w:ascii="仿宋" w:eastAsia="仿宋" w:hAnsi="仿宋" w:cs="仿宋_GB2312" w:hint="eastAsia"/>
          <w:sz w:val="32"/>
          <w:szCs w:val="32"/>
          <w:lang w:val="en-US" w:eastAsia="zh-CN"/>
        </w:rPr>
        <w:t>年度考核奖</w:t>
      </w:r>
      <w:r>
        <w:rPr>
          <w:rFonts w:ascii="仿宋" w:eastAsia="仿宋" w:hAnsi="仿宋" w:cs="仿宋_GB2312" w:hint="eastAsia"/>
          <w:sz w:val="32"/>
          <w:szCs w:val="32"/>
        </w:rPr>
        <w:t>等工作的支出需求，体现在有关支出科目中。</w:t>
      </w:r>
      <w:r>
        <w:rPr>
          <w:rFonts w:ascii="仿宋" w:eastAsia="仿宋" w:hAnsi="仿宋" w:cs="仿宋"/>
          <w:sz w:val="32"/>
          <w:u w:val="none" w:color="auto"/>
        </w:rPr>
        <w:t>其中（按项级科目分类统计）：</w:t>
      </w:r>
    </w:p>
    <w:p w14:paraId="29396563">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ascii="仿宋" w:eastAsia="仿宋" w:hAnsi="仿宋" w:cs="仿宋"/>
          <w:sz w:val="32"/>
          <w:u w:val="none" w:color="auto"/>
        </w:rPr>
      </w:pPr>
      <w:r>
        <w:rPr>
          <w:rFonts w:ascii="仿宋" w:eastAsia="仿宋" w:hAnsi="仿宋" w:cs="仿宋"/>
          <w:sz w:val="32"/>
        </w:rPr>
        <w:t>（一） 2080599-其他行政事业单位养老支出170.26万元。主要用于行政和事业人员养老支出。</w:t>
        <w:br/>
      </w:r>
      <w:r>
        <w:rPr>
          <w:rFonts w:ascii="仿宋" w:eastAsia="仿宋" w:hAnsi="仿宋" w:cs="仿宋"/>
          <w:sz w:val="32"/>
        </w:rPr>
        <w:t xml:space="preserve">    （二） 2130104-事业运行1404.98万元。主要用于用于本单位公用支出和事业单位在职人员工资福利支出。 </w:t>
        <w:br/>
      </w:r>
      <w:r>
        <w:rPr>
          <w:rFonts w:ascii="仿宋" w:eastAsia="仿宋" w:hAnsi="仿宋" w:cs="仿宋"/>
          <w:sz w:val="32"/>
        </w:rPr>
        <w:t xml:space="preserve">    （三） 2210201-住房公积金109.14万元。主要用于行政和事业人员住房公积金支出。</w:t>
      </w:r>
    </w:p>
    <w:p w14:paraId="5ABBDEF1">
      <w:pPr>
        <w:pStyle w:val="Heading1"/>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firstLine="640" w:leftChars="0" w:firstLineChars="200"/>
        <w:textAlignment w:val="auto"/>
        <w:rPr>
          <w:rFonts w:hint="eastAsia"/>
          <w:b w:val="0"/>
          <w:bCs/>
          <w:lang w:val="en-US" w:eastAsia="zh-CN"/>
        </w:rPr>
      </w:pPr>
      <w:bookmarkStart w:id="22" w:name="_Toc7059"/>
      <w:r>
        <w:rPr>
          <w:rFonts w:hint="eastAsia"/>
          <w:b w:val="0"/>
          <w:bCs/>
          <w:lang w:val="en-US" w:eastAsia="zh-CN"/>
        </w:rPr>
        <w:t>三、政府性基金预算拨款支出情况</w:t>
      </w:r>
      <w:bookmarkEnd w:id="22"/>
    </w:p>
    <w:p w14:paraId="553106D7">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本单位2026年度没有使用政府性基金预算拨款安排的支出。</w:t>
      </w:r>
    </w:p>
    <w:p w14:paraId="27852D87">
      <w:pPr>
        <w:pStyle w:val="Heading1"/>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firstLine="640" w:leftChars="0" w:firstLineChars="200"/>
        <w:textAlignment w:val="auto"/>
        <w:rPr>
          <w:rFonts w:ascii="Calibri" w:eastAsia="黑体" w:hAnsi="Calibri" w:cs="Times New Roman" w:hint="default"/>
          <w:b w:val="0"/>
          <w:bCs/>
          <w:kern w:val="44"/>
          <w:sz w:val="32"/>
          <w:szCs w:val="22"/>
          <w:lang w:val="en-US" w:eastAsia="zh-CN" w:bidi="ar-SA"/>
        </w:rPr>
      </w:pPr>
      <w:bookmarkStart w:id="23" w:name="_Toc20641"/>
      <w:r>
        <w:rPr>
          <w:rFonts w:cs="Times New Roman" w:hint="eastAsia"/>
          <w:b w:val="0"/>
          <w:bCs/>
          <w:kern w:val="44"/>
          <w:sz w:val="32"/>
          <w:szCs w:val="22"/>
          <w:lang w:val="en-US" w:eastAsia="zh-CN" w:bidi="ar-SA"/>
        </w:rPr>
        <w:t>四、国有资本经营预算拨款支出情况</w:t>
      </w:r>
      <w:bookmarkEnd w:id="23"/>
    </w:p>
    <w:p w14:paraId="4C1E0857">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本单位2026年度没有使用国有资本经营预算拨款安排的支出。</w:t>
      </w:r>
    </w:p>
    <w:p w14:paraId="1508BD67">
      <w:pPr>
        <w:pStyle w:val="Heading1"/>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4" w:name="_Toc24996"/>
      <w:r>
        <w:rPr>
          <w:rFonts w:hint="eastAsia"/>
          <w:b w:val="0"/>
          <w:bCs/>
        </w:rPr>
        <w:t>五、一般公共预算基本支出情况</w:t>
      </w:r>
      <w:bookmarkEnd w:id="24"/>
    </w:p>
    <w:p w14:paraId="6A8AFA2E">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eastAsia="仿宋" w:hAnsi="仿宋" w:cs="仿宋_GB2312"/>
          <w:sz w:val="32"/>
          <w:szCs w:val="32"/>
        </w:rPr>
      </w:pPr>
      <w:r>
        <w:rPr>
          <w:rFonts w:ascii="仿宋" w:eastAsia="仿宋" w:hAnsi="仿宋" w:cs="仿宋" w:hint="eastAsia"/>
          <w:sz w:val="32"/>
          <w:lang w:eastAsia="zh-CN"/>
        </w:rPr>
        <w:t>2026</w:t>
      </w:r>
      <w:r>
        <w:rPr>
          <w:rFonts w:ascii="仿宋" w:eastAsia="仿宋" w:hAnsi="仿宋" w:cs="仿宋"/>
          <w:sz w:val="32"/>
        </w:rPr>
        <w:t>年度一般公共预算拨款基本支出</w:t>
      </w:r>
      <w:r>
        <w:rPr>
          <w:rFonts w:ascii="仿宋" w:eastAsia="仿宋" w:hAnsi="仿宋" w:cs="仿宋" w:hint="eastAsia"/>
          <w:sz w:val="32"/>
          <w:lang w:val="en-US" w:eastAsia="zh-CN"/>
        </w:rPr>
        <w:t>1684.38</w:t>
      </w:r>
      <w:r>
        <w:rPr>
          <w:rFonts w:ascii="仿宋" w:eastAsia="仿宋" w:hAnsi="仿宋" w:cs="仿宋"/>
          <w:sz w:val="32"/>
        </w:rPr>
        <w:t>万元，其中：</w:t>
      </w:r>
    </w:p>
    <w:p w14:paraId="2718CD46">
      <w:pPr>
        <w:keepNext w:val="0"/>
        <w:keepLines w:val="0"/>
        <w:pageBreakBefore w:val="0"/>
        <w:widowControl w:val="0"/>
        <w:numPr>
          <w:ilvl w:val="0"/>
          <w:numId w:val="0"/>
        </w:numPr>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ascii="仿宋" w:eastAsia="仿宋" w:hAnsi="仿宋" w:cs="仿宋" w:hint="default"/>
          <w:sz w:val="32"/>
          <w:lang w:val="en-US" w:eastAsia="zh-CN"/>
        </w:rPr>
      </w:pPr>
      <w:r>
        <w:rPr>
          <w:rFonts w:ascii="仿宋" w:eastAsia="仿宋" w:hAnsi="仿宋" w:cs="仿宋" w:hint="eastAsia"/>
          <w:kern w:val="2"/>
          <w:sz w:val="32"/>
          <w:szCs w:val="22"/>
          <w:lang w:val="en-US" w:eastAsia="zh-CN" w:bidi="ar-SA"/>
        </w:rPr>
        <w:t>（一）</w:t>
      </w:r>
      <w:r>
        <w:rPr>
          <w:rFonts w:ascii="仿宋" w:eastAsia="仿宋" w:hAnsi="仿宋" w:cs="仿宋" w:hint="eastAsia"/>
          <w:sz w:val="32"/>
          <w:lang w:val="en-US" w:eastAsia="zh-CN"/>
        </w:rPr>
        <w:t>人员经费</w:t>
      </w:r>
      <w:r>
        <w:rPr>
          <w:rFonts w:ascii="仿宋" w:eastAsia="仿宋" w:hAnsi="仿宋" w:cs="仿宋"/>
          <w:sz w:val="32"/>
          <w:u w:color="auto"/>
        </w:rPr>
        <w:t>1581.13</w:t>
      </w:r>
      <w:r>
        <w:rPr>
          <w:rFonts w:ascii="仿宋" w:eastAsia="仿宋" w:hAnsi="仿宋" w:cs="仿宋"/>
          <w:sz w:val="32"/>
          <w:u w:color="auto"/>
        </w:rPr>
        <w:t>万元。主要包括：</w:t>
      </w:r>
      <w:r>
        <w:rPr>
          <w:rFonts w:ascii="仿宋" w:eastAsia="仿宋" w:hAnsi="仿宋" w:cs="仿宋_GB2312" w:hint="eastAsia"/>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4865DCD9">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ascii="仿宋" w:eastAsia="仿宋" w:hAnsi="仿宋" w:cs="仿宋" w:hint="eastAsia"/>
          <w:sz w:val="32"/>
          <w:lang w:val="en-US" w:eastAsia="zh-CN"/>
        </w:rPr>
      </w:pPr>
      <w:r>
        <w:rPr>
          <w:rFonts w:ascii="仿宋" w:eastAsia="仿宋" w:hAnsi="仿宋" w:cs="仿宋" w:hint="eastAsia"/>
          <w:sz w:val="32"/>
          <w:lang w:val="en-US" w:eastAsia="zh-CN"/>
        </w:rPr>
        <w:t>（二）公用经费</w:t>
      </w:r>
      <w:r>
        <w:rPr>
          <w:rFonts w:ascii="仿宋" w:eastAsia="仿宋" w:hAnsi="仿宋" w:cs="仿宋"/>
          <w:sz w:val="32"/>
          <w:u w:color="auto"/>
        </w:rPr>
        <w:t>103.25</w:t>
      </w:r>
      <w:r>
        <w:rPr>
          <w:rFonts w:ascii="仿宋" w:eastAsia="仿宋" w:hAnsi="仿宋" w:cs="仿宋"/>
          <w:sz w:val="32"/>
          <w:u w:color="auto"/>
        </w:rPr>
        <w:t>万元。主要包括：</w:t>
      </w:r>
      <w:r>
        <w:rPr>
          <w:rFonts w:ascii="仿宋" w:eastAsia="仿宋" w:hAnsi="仿宋" w:cs="仿宋_GB2312" w:hint="eastAsia"/>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E807246">
      <w:pPr>
        <w:pStyle w:val="Heading1"/>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5" w:name="_Toc19976"/>
      <w:r>
        <w:rPr>
          <w:rFonts w:hint="eastAsia"/>
          <w:b w:val="0"/>
          <w:bCs/>
        </w:rPr>
        <w:t>六、一般公共预算“三公”经费支出情况</w:t>
      </w:r>
      <w:bookmarkEnd w:id="25"/>
    </w:p>
    <w:p w14:paraId="61DDA5E2">
      <w:pPr>
        <w:widowControl/>
        <w:adjustRightInd w:val="0"/>
        <w:snapToGrid w:val="0"/>
        <w:spacing w:line="600" w:lineRule="exact"/>
        <w:ind w:firstLine="660"/>
        <w:rPr>
          <w:rFonts w:ascii="楷体" w:eastAsia="楷体" w:hAnsi="楷体" w:cs="楷体" w:hint="eastAsia"/>
          <w:b/>
          <w:bCs/>
          <w:kern w:val="0"/>
          <w:sz w:val="32"/>
          <w:szCs w:val="32"/>
        </w:rPr>
      </w:pPr>
      <w:r>
        <w:rPr>
          <w:rFonts w:ascii="楷体" w:eastAsia="楷体" w:hAnsi="楷体" w:cs="楷体" w:hint="eastAsia"/>
          <w:b/>
          <w:bCs/>
          <w:kern w:val="0"/>
          <w:sz w:val="32"/>
          <w:szCs w:val="32"/>
        </w:rPr>
        <w:t>（一）因公出国（境）经费</w:t>
      </w:r>
    </w:p>
    <w:p w14:paraId="29287610">
      <w:pPr>
        <w:keepNext w:val="0"/>
        <w:keepLines w:val="0"/>
        <w:pageBreakBefore w:val="0"/>
        <w:widowControl/>
        <w:kinsoku/>
        <w:wordWrap w:val="0"/>
        <w:overflowPunct/>
        <w:topLinePunct/>
        <w:autoSpaceDE/>
        <w:autoSpaceDN/>
        <w:bidi w:val="0"/>
        <w:adjustRightInd w:val="0"/>
        <w:snapToGrid w:val="0"/>
        <w:spacing w:line="600" w:lineRule="exact"/>
        <w:ind w:firstLine="658"/>
        <w:jc w:val="left"/>
        <w:textAlignment w:val="auto"/>
        <w:rPr>
          <w:rFonts w:ascii="仿宋" w:eastAsia="仿宋" w:hAnsi="仿宋" w:cs="仿宋" w:hint="default"/>
          <w:sz w:val="32"/>
          <w:lang w:val="en-US" w:eastAsia="zh-CN"/>
        </w:rPr>
      </w:pPr>
      <w:r>
        <w:rPr>
          <w:rFonts w:ascii="仿宋" w:eastAsia="仿宋" w:hAnsi="仿宋" w:cs="仿宋" w:hint="eastAsia"/>
          <w:sz w:val="32"/>
          <w:lang w:eastAsia="zh-CN"/>
        </w:rPr>
        <w:t>2026</w:t>
      </w:r>
      <w:r>
        <w:rPr>
          <w:rFonts w:ascii="仿宋" w:eastAsia="仿宋" w:hAnsi="仿宋" w:cs="仿宋"/>
          <w:sz w:val="32"/>
          <w:u w:val="none" w:color="auto"/>
        </w:rPr>
        <w:t>年预算安排</w:t>
      </w:r>
      <w:r>
        <w:rPr>
          <w:rFonts w:ascii="仿宋" w:eastAsia="仿宋" w:hAnsi="仿宋" w:cs="仿宋" w:hint="eastAsia"/>
          <w:sz w:val="32"/>
          <w:lang w:val="en-US" w:eastAsia="zh-CN"/>
        </w:rPr>
        <w:t>0</w:t>
      </w:r>
      <w:r>
        <w:rPr>
          <w:rFonts w:ascii="仿宋" w:eastAsia="仿宋" w:hAnsi="仿宋" w:cs="仿宋" w:hint="eastAsia"/>
          <w:sz w:val="32"/>
          <w:lang w:eastAsia="zh-CN"/>
        </w:rPr>
        <w:t>万元，</w:t>
      </w:r>
      <w:r>
        <w:rPr>
          <w:rFonts w:ascii="仿宋" w:eastAsia="仿宋" w:hAnsi="仿宋" w:cs="仿宋" w:hint="eastAsia"/>
          <w:sz w:val="32"/>
          <w:lang w:val="en-US" w:eastAsia="zh-CN"/>
        </w:rPr>
        <w:t>与上年持平</w:t>
      </w:r>
      <w:r>
        <w:rPr>
          <w:rFonts w:ascii="仿宋" w:eastAsia="仿宋" w:hAnsi="仿宋" w:cs="仿宋" w:hint="eastAsia"/>
          <w:sz w:val="32"/>
          <w:lang w:eastAsia="zh-CN"/>
        </w:rPr>
        <w:t>。</w:t>
      </w:r>
    </w:p>
    <w:p w14:paraId="0F3F2F66">
      <w:pPr>
        <w:widowControl/>
        <w:adjustRightInd w:val="0"/>
        <w:snapToGrid w:val="0"/>
        <w:spacing w:line="600" w:lineRule="exact"/>
        <w:ind w:firstLine="660"/>
        <w:rPr>
          <w:rFonts w:ascii="楷体" w:eastAsia="楷体" w:hAnsi="楷体" w:cs="楷体" w:hint="eastAsia"/>
          <w:b/>
          <w:bCs/>
          <w:kern w:val="0"/>
          <w:sz w:val="32"/>
          <w:szCs w:val="32"/>
        </w:rPr>
      </w:pPr>
      <w:r>
        <w:rPr>
          <w:rFonts w:ascii="楷体" w:eastAsia="楷体" w:hAnsi="楷体" w:cs="楷体" w:hint="eastAsia"/>
          <w:b/>
          <w:bCs/>
          <w:kern w:val="0"/>
          <w:sz w:val="32"/>
          <w:szCs w:val="32"/>
        </w:rPr>
        <w:t>（二）公务接待费</w:t>
      </w:r>
    </w:p>
    <w:p w14:paraId="5570D0B1">
      <w:pPr>
        <w:keepNext w:val="0"/>
        <w:keepLines w:val="0"/>
        <w:pageBreakBefore w:val="0"/>
        <w:widowControl/>
        <w:kinsoku/>
        <w:wordWrap w:val="0"/>
        <w:overflowPunct/>
        <w:topLinePunct/>
        <w:autoSpaceDE/>
        <w:autoSpaceDN/>
        <w:bidi w:val="0"/>
        <w:adjustRightInd w:val="0"/>
        <w:snapToGrid w:val="0"/>
        <w:spacing w:line="600" w:lineRule="exact"/>
        <w:ind w:firstLine="658"/>
        <w:jc w:val="left"/>
        <w:textAlignment w:val="auto"/>
        <w:rPr>
          <w:rFonts w:ascii="仿宋" w:eastAsia="仿宋" w:hAnsi="仿宋" w:cs="仿宋" w:hint="default"/>
          <w:sz w:val="32"/>
          <w:lang w:val="en-US" w:eastAsia="zh-CN"/>
        </w:rPr>
      </w:pPr>
      <w:r>
        <w:rPr>
          <w:rFonts w:ascii="仿宋" w:eastAsia="仿宋" w:hAnsi="仿宋" w:cs="仿宋" w:hint="eastAsia"/>
          <w:sz w:val="32"/>
          <w:lang w:eastAsia="zh-CN"/>
        </w:rPr>
        <w:t>2026</w:t>
      </w:r>
      <w:r>
        <w:rPr>
          <w:rFonts w:ascii="仿宋" w:eastAsia="仿宋" w:hAnsi="仿宋" w:cs="仿宋"/>
          <w:sz w:val="32"/>
          <w:u w:val="none" w:color="auto"/>
        </w:rPr>
        <w:t>年预算安排</w:t>
      </w:r>
      <w:r>
        <w:rPr>
          <w:rFonts w:ascii="仿宋" w:eastAsia="仿宋" w:hAnsi="仿宋" w:cs="仿宋" w:hint="eastAsia"/>
          <w:sz w:val="32"/>
          <w:lang w:val="en-US" w:eastAsia="zh-CN"/>
        </w:rPr>
        <w:t>10</w:t>
      </w:r>
      <w:r>
        <w:rPr>
          <w:rFonts w:ascii="仿宋" w:eastAsia="仿宋" w:hAnsi="仿宋" w:cs="仿宋" w:hint="eastAsia"/>
          <w:sz w:val="32"/>
          <w:lang w:eastAsia="zh-CN"/>
        </w:rPr>
        <w:t>万元，</w:t>
      </w:r>
      <w:r>
        <w:rPr>
          <w:rFonts w:ascii="仿宋" w:eastAsia="仿宋" w:hAnsi="仿宋" w:cs="仿宋" w:hint="eastAsia"/>
          <w:sz w:val="32"/>
          <w:lang w:val="en-US" w:eastAsia="zh-CN"/>
        </w:rPr>
        <w:t>比上年增加1.25万元，增长14.29%</w:t>
      </w:r>
      <w:r>
        <w:rPr>
          <w:rFonts w:ascii="仿宋" w:eastAsia="仿宋" w:hAnsi="仿宋" w:cs="仿宋" w:hint="eastAsia"/>
          <w:sz w:val="32"/>
        </w:rPr>
        <w:t>。</w:t>
      </w:r>
      <w:r>
        <w:rPr>
          <w:rFonts w:ascii="仿宋" w:eastAsia="仿宋" w:hAnsi="仿宋" w:cs="仿宋" w:hint="eastAsia"/>
          <w:sz w:val="32"/>
        </w:rPr>
        <w:t>主要原因是</w:t>
      </w:r>
      <w:r>
        <w:rPr>
          <w:rFonts w:ascii="仿宋" w:eastAsia="仿宋" w:hAnsi="仿宋" w:cs="仿宋" w:hint="eastAsia"/>
          <w:sz w:val="32"/>
          <w:lang w:eastAsia="zh-CN"/>
        </w:rPr>
        <w:t>：</w:t>
      </w:r>
      <w:r>
        <w:rPr>
          <w:rFonts w:ascii="仿宋" w:eastAsia="仿宋" w:hAnsi="仿宋" w:cs="仿宋" w:hint="eastAsia"/>
          <w:sz w:val="32"/>
          <w:lang w:val="en-US" w:eastAsia="zh-CN"/>
        </w:rPr>
        <w:t xml:space="preserve">根据《预算管理一体化规范》对 2026年预算单位进行细化，单位结构相应调整，支出从原单位分离出来，因此出现数据变动较大的情况。 </w:t>
      </w:r>
    </w:p>
    <w:p w14:paraId="660CD270">
      <w:pPr>
        <w:widowControl/>
        <w:adjustRightInd w:val="0"/>
        <w:snapToGrid w:val="0"/>
        <w:spacing w:line="600" w:lineRule="exact"/>
        <w:ind w:firstLine="660"/>
        <w:rPr>
          <w:rFonts w:ascii="楷体" w:eastAsia="楷体" w:hAnsi="楷体" w:cs="楷体" w:hint="eastAsia"/>
          <w:b/>
          <w:bCs/>
          <w:kern w:val="0"/>
          <w:sz w:val="32"/>
          <w:szCs w:val="32"/>
        </w:rPr>
      </w:pPr>
      <w:r>
        <w:rPr>
          <w:rFonts w:ascii="楷体" w:eastAsia="楷体" w:hAnsi="楷体" w:cs="楷体" w:hint="eastAsia"/>
          <w:b/>
          <w:bCs/>
          <w:kern w:val="0"/>
          <w:sz w:val="32"/>
          <w:szCs w:val="32"/>
        </w:rPr>
        <w:t>（三）公务用车购置及运行费</w:t>
      </w:r>
    </w:p>
    <w:p w14:paraId="00A4E60C">
      <w:pPr>
        <w:keepNext w:val="0"/>
        <w:keepLines w:val="0"/>
        <w:pageBreakBefore w:val="0"/>
        <w:widowControl/>
        <w:kinsoku/>
        <w:wordWrap w:val="0"/>
        <w:overflowPunct/>
        <w:topLinePunct/>
        <w:autoSpaceDE/>
        <w:autoSpaceDN/>
        <w:bidi w:val="0"/>
        <w:adjustRightInd w:val="0"/>
        <w:snapToGrid w:val="0"/>
        <w:spacing w:line="600" w:lineRule="exact"/>
        <w:ind w:firstLine="658"/>
        <w:jc w:val="left"/>
        <w:textAlignment w:val="auto"/>
        <w:rPr>
          <w:rFonts w:ascii="仿宋" w:eastAsia="仿宋" w:hAnsi="仿宋" w:cs="仿宋_GB2312" w:hint="default"/>
          <w:kern w:val="0"/>
          <w:sz w:val="32"/>
          <w:szCs w:val="32"/>
          <w:lang w:val="en-US"/>
        </w:rPr>
      </w:pPr>
      <w:r>
        <w:rPr>
          <w:rFonts w:ascii="仿宋" w:eastAsia="仿宋" w:hAnsi="仿宋" w:cs="仿宋" w:hint="eastAsia"/>
          <w:sz w:val="32"/>
          <w:lang w:eastAsia="zh-CN"/>
        </w:rPr>
        <w:t>2026</w:t>
      </w:r>
      <w:r>
        <w:rPr>
          <w:rFonts w:ascii="仿宋" w:eastAsia="仿宋" w:hAnsi="仿宋" w:cs="仿宋"/>
          <w:sz w:val="32"/>
        </w:rPr>
        <w:t>年预算安排</w:t>
      </w:r>
      <w:r>
        <w:rPr>
          <w:rFonts w:ascii="仿宋" w:eastAsia="仿宋" w:hAnsi="仿宋" w:cs="仿宋" w:hint="eastAsia"/>
          <w:sz w:val="32"/>
          <w:lang w:val="en-US" w:eastAsia="zh-CN"/>
        </w:rPr>
        <w:t>0</w:t>
      </w:r>
      <w:r>
        <w:rPr>
          <w:rFonts w:ascii="仿宋" w:eastAsia="仿宋" w:hAnsi="仿宋" w:cs="仿宋"/>
          <w:sz w:val="32"/>
        </w:rPr>
        <w:t>万元，其中：公务用车运行费</w:t>
      </w:r>
      <w:r>
        <w:rPr>
          <w:rFonts w:ascii="仿宋" w:eastAsia="仿宋" w:hAnsi="仿宋" w:cs="仿宋" w:hint="eastAsia"/>
          <w:sz w:val="32"/>
          <w:lang w:val="en-US" w:eastAsia="zh-CN"/>
        </w:rPr>
        <w:t>0</w:t>
      </w:r>
      <w:r>
        <w:rPr>
          <w:rFonts w:ascii="仿宋" w:eastAsia="仿宋" w:hAnsi="仿宋" w:cs="仿宋"/>
          <w:sz w:val="32"/>
        </w:rPr>
        <w:t>万元，</w:t>
      </w:r>
      <w:r>
        <w:rPr>
          <w:rFonts w:ascii="仿宋" w:eastAsia="仿宋" w:hAnsi="仿宋" w:cs="仿宋" w:hint="eastAsia"/>
          <w:sz w:val="32"/>
          <w:lang w:val="en-US" w:eastAsia="zh-CN"/>
        </w:rPr>
        <w:t>与上年持平</w:t>
      </w:r>
      <w:r>
        <w:rPr>
          <w:rFonts w:ascii="仿宋" w:eastAsia="仿宋" w:hAnsi="仿宋" w:cs="仿宋"/>
          <w:sz w:val="32"/>
        </w:rPr>
        <w:t>；公务用车购置费</w:t>
      </w:r>
      <w:r>
        <w:rPr>
          <w:rFonts w:ascii="仿宋" w:eastAsia="仿宋" w:hAnsi="仿宋" w:cs="仿宋" w:hint="eastAsia"/>
          <w:sz w:val="32"/>
          <w:lang w:val="en-US" w:eastAsia="zh-CN"/>
        </w:rPr>
        <w:t>0</w:t>
      </w:r>
      <w:r>
        <w:rPr>
          <w:rFonts w:ascii="仿宋" w:eastAsia="仿宋" w:hAnsi="仿宋" w:cs="仿宋"/>
          <w:sz w:val="32"/>
        </w:rPr>
        <w:t>万元，</w:t>
      </w:r>
      <w:r>
        <w:rPr>
          <w:rFonts w:ascii="仿宋" w:eastAsia="仿宋" w:hAnsi="仿宋" w:cs="仿宋" w:hint="eastAsia"/>
          <w:sz w:val="32"/>
          <w:lang w:val="en-US" w:eastAsia="zh-CN"/>
        </w:rPr>
        <w:t>与上年持平</w:t>
      </w:r>
      <w:r>
        <w:rPr>
          <w:rFonts w:ascii="仿宋" w:eastAsia="仿宋" w:hAnsi="仿宋" w:cs="仿宋"/>
          <w:sz w:val="32"/>
        </w:rPr>
        <w:t>。</w:t>
      </w:r>
    </w:p>
    <w:p w14:paraId="2609757A">
      <w:pPr>
        <w:pStyle w:val="Heading1"/>
        <w:spacing w:before="0" w:after="0"/>
        <w:rPr>
          <w:rFonts w:hint="eastAsia"/>
          <w:b w:val="0"/>
          <w:bCs/>
        </w:rPr>
        <w:sectPr>
          <w:pgSz w:w="11906" w:h="16838"/>
          <w:pgMar w:top="1440" w:right="1803" w:bottom="1440" w:left="1803" w:header="851" w:footer="992" w:gutter="0"/>
          <w:pgNumType w:fmt="decimal"/>
          <w:cols w:num="1" w:space="720"/>
          <w:rtlGutter w:val="0"/>
          <w:docGrid w:type="lines" w:linePitch="312" w:charSpace="0"/>
        </w:sectPr>
      </w:pPr>
    </w:p>
    <w:p w14:paraId="07F04D0A">
      <w:pPr>
        <w:pStyle w:val="Heading1"/>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6" w:name="_Toc23234"/>
      <w:r>
        <w:rPr>
          <w:rFonts w:hint="eastAsia"/>
          <w:b w:val="0"/>
          <w:bCs/>
        </w:rPr>
        <w:t>七、预算绩效目标情况</w:t>
      </w:r>
      <w:bookmarkEnd w:id="26"/>
    </w:p>
    <w:p>
      <w:pPr>
        <w:pStyle w:val="newNormal"/>
        <w:spacing w:line="590" w:lineRule="exact"/>
        <w:ind w:firstLine="627" w:firstLineChars="196"/>
        <w:jc w:val="left"/>
        <w:rPr>
          <w:rFonts w:ascii="黑体" w:eastAsia="黑体" w:hAnsi="黑体" w:cs="黑体" w:hint="eastAsia"/>
          <w:b/>
          <w:sz w:val="32"/>
          <w:szCs w:val="32"/>
        </w:rPr>
      </w:pPr>
      <w:r>
        <w:rPr>
          <w:rFonts w:ascii="楷体" w:eastAsia="楷体" w:hAnsi="楷体" w:cstheme="minorBidi" w:hint="eastAsia"/>
          <w:b/>
          <w:sz w:val="32"/>
          <w:szCs w:val="32"/>
          <w:lang w:val="en-US" w:eastAsia="zh-CN" w:bidi="ar-SA"/>
        </w:rPr>
        <w:t>（一）绩效目标设置情况</w:t>
      </w:r>
    </w:p>
    <w:p>
      <w:pPr>
        <w:pStyle w:val="newNormal"/>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ascii="仿宋" w:eastAsia="仿宋" w:hAnsi="仿宋" w:cs="仿宋"/>
          <w:sz w:val="32"/>
        </w:rPr>
      </w:pPr>
      <w:r>
        <w:rPr>
          <w:rFonts w:ascii="仿宋" w:eastAsia="仿宋" w:hAnsi="仿宋" w:cs="仿宋_GB2312" w:hint="eastAsia"/>
          <w:kern w:val="0"/>
          <w:sz w:val="32"/>
          <w:szCs w:val="32"/>
          <w:lang w:val="en-US" w:eastAsia="zh-CN"/>
        </w:rPr>
        <w:t>2026</w:t>
      </w:r>
      <w:r>
        <w:rPr>
          <w:rFonts w:ascii="仿宋" w:eastAsia="仿宋" w:hAnsi="仿宋" w:cs="仿宋_GB2312" w:hint="eastAsia"/>
          <w:kern w:val="0"/>
          <w:sz w:val="32"/>
          <w:szCs w:val="32"/>
        </w:rPr>
        <w:t>年，</w:t>
      </w:r>
      <w:r>
        <w:rPr>
          <w:rFonts w:ascii="仿宋" w:eastAsia="仿宋" w:hAnsi="仿宋" w:cs="仿宋_GB2312" w:hint="eastAsia"/>
          <w:kern w:val="0"/>
          <w:sz w:val="32"/>
          <w:szCs w:val="32"/>
          <w:lang w:eastAsia="zh-CN"/>
        </w:rPr>
        <w:t>连城白鸭研究所</w:t>
      </w:r>
      <w:r>
        <w:rPr>
          <w:rFonts w:ascii="仿宋" w:eastAsia="仿宋" w:hAnsi="仿宋" w:cs="仿宋_GB2312" w:hint="eastAsia"/>
          <w:kern w:val="0"/>
          <w:sz w:val="32"/>
          <w:szCs w:val="32"/>
        </w:rPr>
        <w:t>按照全面实施预算绩效管理的要求，编制绩效目标并公开</w:t>
      </w:r>
      <w:r>
        <w:rPr>
          <w:rFonts w:ascii="仿宋" w:eastAsia="仿宋" w:hAnsi="仿宋" w:cs="仿宋_GB2312" w:hint="eastAsia"/>
          <w:kern w:val="0"/>
          <w:sz w:val="32"/>
          <w:szCs w:val="32"/>
          <w:lang w:eastAsia="zh-CN"/>
        </w:rPr>
        <w:t>。</w:t>
      </w:r>
    </w:p>
    <w:p>
      <w:pPr>
        <w:pStyle w:val="newNormal"/>
        <w:spacing w:line="590" w:lineRule="exact"/>
        <w:ind w:firstLine="627" w:firstLineChars="196"/>
        <w:jc w:val="left"/>
        <w:rPr>
          <w:rFonts w:ascii="楷体" w:eastAsia="楷体" w:hAnsi="楷体" w:cstheme="minorBidi" w:hint="eastAsia"/>
          <w:b/>
          <w:sz w:val="32"/>
          <w:szCs w:val="32"/>
          <w:lang w:val="en-US" w:eastAsia="zh-CN" w:bidi="ar-SA"/>
        </w:rPr>
      </w:pPr>
      <w:r>
        <w:rPr>
          <w:rFonts w:ascii="楷体" w:eastAsia="楷体" w:hAnsi="楷体" w:cstheme="minorBidi" w:hint="eastAsia"/>
          <w:b/>
          <w:sz w:val="32"/>
          <w:szCs w:val="32"/>
          <w:lang w:val="en-US" w:eastAsia="zh-CN" w:bidi="ar-SA"/>
        </w:rPr>
        <w:t>（二）绩效目标表及说明</w:t>
      </w:r>
    </w:p>
    <w:p>
      <w:pPr>
        <w:pStyle w:val="newNormal"/>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lang w:val="en-US" w:eastAsia="zh-CN"/>
        </w:rPr>
      </w:pPr>
      <w:r>
        <w:rPr>
          <w:rFonts w:ascii="仿宋" w:eastAsia="仿宋" w:hAnsi="仿宋" w:cs="仿宋" w:hint="eastAsia"/>
          <w:b/>
          <w:bCs/>
          <w:sz w:val="32"/>
          <w:szCs w:val="32"/>
          <w:lang w:val="en-US" w:eastAsia="zh-CN"/>
        </w:rPr>
        <w:t>1.项目支出绩效目标表</w:t>
      </w:r>
    </w:p>
    <w:p>
      <w:pPr>
        <w:pStyle w:val="newNormal"/>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ascii="仿宋" w:eastAsia="仿宋" w:hAnsi="仿宋" w:cs="仿宋_GB2312" w:hint="eastAsia"/>
          <w:kern w:val="0"/>
          <w:sz w:val="32"/>
          <w:szCs w:val="32"/>
          <w:lang w:eastAsia="zh-CN"/>
        </w:rPr>
      </w:pPr>
      <w:r>
        <w:rPr>
          <w:rFonts w:ascii="仿宋" w:eastAsia="仿宋" w:hAnsi="仿宋" w:cs="仿宋_GB2312" w:hint="eastAsia"/>
          <w:kern w:val="0"/>
          <w:sz w:val="32"/>
          <w:szCs w:val="32"/>
        </w:rPr>
        <w:t>本部门无项目支出绩效目标</w:t>
      </w:r>
      <w:r>
        <w:rPr>
          <w:rFonts w:ascii="仿宋" w:eastAsia="仿宋" w:hAnsi="仿宋" w:cs="仿宋_GB2312" w:hint="eastAsia"/>
          <w:kern w:val="0"/>
          <w:sz w:val="32"/>
          <w:szCs w:val="32"/>
          <w:lang w:eastAsia="zh-CN"/>
        </w:rPr>
        <w:t>。</w:t>
      </w:r>
    </w:p>
    <w:p>
      <w:pPr>
        <w:pStyle w:val="newNormal"/>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pPr>
      <w:r>
        <w:rPr>
          <w:rFonts w:ascii="仿宋" w:eastAsia="仿宋" w:hAnsi="仿宋" w:cs="仿宋" w:hint="eastAsia"/>
          <w:b/>
          <w:bCs/>
          <w:sz w:val="32"/>
          <w:szCs w:val="32"/>
          <w:lang w:val="en-US" w:eastAsia="zh-CN"/>
        </w:rPr>
        <w:t>2.部门整体支出绩效目标表</w:t>
      </w:r>
    </w:p>
    <w:p>
      <w:pPr>
        <w:pStyle w:val="newNormal"/>
        <w:spacing w:line="590" w:lineRule="exact"/>
        <w:ind w:firstLine="640" w:firstLineChars="200"/>
        <w:rPr>
          <w:rFonts w:ascii="楷体" w:eastAsia="仿宋" w:hAnsi="楷体" w:cs="楷体" w:hint="eastAsia"/>
          <w:color w:val="FF0000"/>
          <w:kern w:val="0"/>
          <w:sz w:val="32"/>
          <w:szCs w:val="32"/>
          <w:lang w:eastAsia="zh-CN"/>
        </w:rPr>
      </w:pPr>
      <w:r>
        <w:rPr>
          <w:rFonts w:ascii="仿宋" w:eastAsia="仿宋" w:hAnsi="仿宋" w:cs="仿宋_GB2312" w:hint="eastAsia"/>
          <w:kern w:val="0"/>
          <w:sz w:val="32"/>
          <w:szCs w:val="32"/>
        </w:rPr>
        <w:t>本部门无</w:t>
      </w:r>
      <w:r>
        <w:rPr>
          <w:rFonts w:ascii="仿宋" w:eastAsia="仿宋" w:hAnsi="仿宋" w:cs="仿宋_GB2312" w:hint="eastAsia"/>
          <w:kern w:val="0"/>
          <w:sz w:val="32"/>
          <w:szCs w:val="32"/>
          <w:lang w:eastAsia="zh-CN"/>
        </w:rPr>
        <w:t>整体</w:t>
      </w:r>
      <w:r>
        <w:rPr>
          <w:rFonts w:ascii="仿宋" w:eastAsia="仿宋" w:hAnsi="仿宋" w:cs="仿宋_GB2312" w:hint="eastAsia"/>
          <w:kern w:val="0"/>
          <w:sz w:val="32"/>
          <w:szCs w:val="32"/>
        </w:rPr>
        <w:t>支出绩效目标</w:t>
      </w:r>
      <w:r>
        <w:rPr>
          <w:rFonts w:ascii="仿宋" w:eastAsia="仿宋" w:hAnsi="仿宋" w:cs="仿宋_GB2312" w:hint="eastAsia"/>
          <w:kern w:val="0"/>
          <w:sz w:val="32"/>
          <w:szCs w:val="32"/>
          <w:lang w:eastAsia="zh-CN"/>
        </w:rPr>
        <w:t>。</w:t>
      </w:r>
    </w:p>
    <w:p>
      <w:pPr>
        <w:pStyle w:val="newNormal"/>
        <w:keepNext w:val="0"/>
        <w:keepLines w:val="0"/>
        <w:pageBreakBefore w:val="0"/>
        <w:widowControl w:val="0"/>
        <w:kinsoku/>
        <w:wordWrap/>
        <w:overflowPunct/>
        <w:topLinePunct w:val="0"/>
        <w:autoSpaceDE/>
        <w:autoSpaceDN/>
        <w:bidi w:val="0"/>
        <w:adjustRightInd/>
        <w:snapToGrid/>
        <w:ind w:firstLine="640" w:firstLineChars="200"/>
        <w:jc w:val="left"/>
        <w:textAlignment w:val="auto"/>
      </w:pPr>
      <w:r>
        <w:rPr>
          <w:rFonts w:ascii="仿宋" w:eastAsia="仿宋" w:hAnsi="仿宋" w:cs="仿宋" w:hint="eastAsia"/>
          <w:b/>
          <w:bCs/>
          <w:sz w:val="32"/>
          <w:szCs w:val="32"/>
          <w:lang w:val="en-US" w:eastAsia="zh-CN"/>
        </w:rPr>
        <w:t>3.有关情况说明</w:t>
      </w:r>
    </w:p>
    <w:p>
      <w:pPr>
        <w:pStyle w:val="newNormal"/>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ascii="仿宋" w:eastAsia="仿宋" w:hAnsi="仿宋" w:cs="仿宋_GB2312" w:hint="eastAsia"/>
          <w:kern w:val="0"/>
          <w:sz w:val="32"/>
          <w:szCs w:val="32"/>
          <w:lang w:val="en-US" w:eastAsia="zh-CN"/>
        </w:rPr>
      </w:pPr>
      <w:r>
        <w:rPr>
          <w:rFonts w:ascii="仿宋" w:eastAsia="仿宋" w:hAnsi="仿宋" w:cs="仿宋_GB2312" w:hint="eastAsia"/>
          <w:kern w:val="0"/>
          <w:sz w:val="32"/>
          <w:szCs w:val="32"/>
        </w:rPr>
        <w:t>本部门无其他需要说明的绩效</w:t>
      </w:r>
      <w:bookmarkStart w:id="27" w:name="_GoBack"/>
      <w:bookmarkEnd w:id="27"/>
      <w:r>
        <w:rPr>
          <w:rFonts w:ascii="仿宋" w:eastAsia="仿宋" w:hAnsi="仿宋" w:cs="仿宋_GB2312" w:hint="eastAsia"/>
          <w:kern w:val="0"/>
          <w:sz w:val="32"/>
          <w:szCs w:val="32"/>
        </w:rPr>
        <w:t>目标</w:t>
      </w:r>
      <w:r>
        <w:rPr>
          <w:rFonts w:ascii="仿宋" w:eastAsia="仿宋" w:hAnsi="仿宋" w:cs="仿宋_GB2312" w:hint="eastAsia"/>
          <w:kern w:val="0"/>
          <w:sz w:val="32"/>
          <w:szCs w:val="32"/>
          <w:lang w:eastAsia="zh-CN"/>
        </w:rPr>
        <w:t>情况。</w:t>
      </w:r>
    </w:p>
    <w:p w14:paraId="351AE2A3">
      <w:pPr>
        <w:spacing w:line="590" w:lineRule="exact"/>
        <w:ind w:firstLine="640" w:firstLineChars="200"/>
        <w:rPr>
          <w:rFonts w:ascii="仿宋" w:eastAsia="仿宋" w:hAnsi="仿宋" w:cs="仿宋"/>
          <w:sz w:val="32"/>
        </w:rPr>
        <w:sectPr>
          <w:pgSz w:w="11906" w:h="16838"/>
          <w:pgMar w:top="1440" w:right="1803" w:bottom="1440" w:left="1803" w:header="851" w:footer="992" w:gutter="0"/>
          <w:pgNumType w:fmt="decimal"/>
          <w:cols w:num="1" w:space="720"/>
          <w:docGrid w:type="lines" w:linePitch="312" w:charSpace="0"/>
        </w:sectPr>
      </w:pPr>
    </w:p>
    <w:p w14:paraId="3E758B30">
      <w:pPr>
        <w:pStyle w:val="Heading1"/>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ascii="黑体" w:eastAsia="黑体" w:hAnsi="黑体" w:cs="黑体" w:hint="eastAsia"/>
          <w:b/>
          <w:sz w:val="28"/>
          <w:szCs w:val="28"/>
        </w:rPr>
      </w:pPr>
      <w:bookmarkStart w:id="28" w:name="_Toc28244"/>
      <w:r>
        <w:rPr>
          <w:rFonts w:hint="eastAsia"/>
          <w:b w:val="0"/>
          <w:bCs/>
        </w:rPr>
        <w:t>八、其他重要事项说明</w:t>
      </w:r>
      <w:bookmarkEnd w:id="28"/>
    </w:p>
    <w:p w14:paraId="37746C4E">
      <w:pPr>
        <w:spacing w:line="600" w:lineRule="exact"/>
        <w:ind w:firstLine="420" w:firstLineChars="0"/>
        <w:rPr>
          <w:rFonts w:ascii="楷体" w:eastAsia="楷体" w:hAnsi="楷体" w:cs="楷体" w:hint="eastAsia"/>
          <w:b/>
          <w:sz w:val="32"/>
          <w:szCs w:val="32"/>
          <w:lang w:val="en-US" w:eastAsia="zh-CN"/>
        </w:rPr>
      </w:pPr>
      <w:r>
        <w:rPr>
          <w:rFonts w:ascii="楷体" w:eastAsia="楷体" w:hAnsi="楷体" w:cs="楷体" w:hint="eastAsia"/>
          <w:b/>
          <w:sz w:val="32"/>
          <w:szCs w:val="32"/>
          <w:lang w:val="en-US" w:eastAsia="zh-CN"/>
        </w:rPr>
        <w:t>（一）机关运行经费</w:t>
      </w:r>
    </w:p>
    <w:p w14:paraId="7244E7EB">
      <w:pPr>
        <w:keepNext w:val="0"/>
        <w:keepLines w:val="0"/>
        <w:pageBreakBefore w:val="0"/>
        <w:widowControl w:val="0"/>
        <w:kinsoku/>
        <w:wordWrap/>
        <w:overflowPunct/>
        <w:topLinePunct/>
        <w:autoSpaceDE/>
        <w:autoSpaceDN/>
        <w:bidi w:val="0"/>
        <w:adjustRightInd/>
        <w:snapToGrid/>
        <w:spacing w:line="600" w:lineRule="exact"/>
        <w:ind w:firstLine="420" w:firstLineChars="0"/>
        <w:textAlignment w:val="auto"/>
        <w:rPr>
          <w:rFonts w:ascii="仿宋" w:eastAsia="仿宋" w:hAnsi="仿宋" w:cs="仿宋" w:hint="eastAsia"/>
          <w:sz w:val="32"/>
          <w:lang w:eastAsia="zh-CN"/>
        </w:rPr>
      </w:pPr>
      <w:r>
        <w:rPr>
          <w:rFonts w:ascii="仿宋" w:eastAsia="仿宋" w:hAnsi="仿宋" w:cs="仿宋" w:hint="eastAsia"/>
          <w:b w:val="0"/>
          <w:bCs/>
          <w:sz w:val="32"/>
          <w:szCs w:val="32"/>
          <w:lang w:val="en-US" w:eastAsia="zh-CN"/>
        </w:rPr>
        <w:t>本单位没有机关运行经费。</w:t>
      </w:r>
    </w:p>
    <w:p w14:paraId="77185709">
      <w:pPr>
        <w:spacing w:line="600" w:lineRule="exact"/>
        <w:ind w:firstLine="420" w:firstLineChars="0"/>
        <w:rPr>
          <w:rFonts w:ascii="楷体" w:eastAsia="楷体" w:hAnsi="楷体" w:cs="楷体" w:hint="eastAsia"/>
          <w:b/>
          <w:sz w:val="32"/>
          <w:szCs w:val="32"/>
          <w:lang w:val="en-US" w:eastAsia="zh-CN"/>
        </w:rPr>
      </w:pPr>
      <w:r>
        <w:rPr>
          <w:rFonts w:ascii="楷体" w:eastAsia="楷体" w:hAnsi="楷体" w:cs="楷体" w:hint="eastAsia"/>
          <w:b/>
          <w:sz w:val="32"/>
          <w:szCs w:val="32"/>
          <w:lang w:val="en-US" w:eastAsia="zh-CN"/>
        </w:rPr>
        <w:t>（二）政府采购情况</w:t>
      </w:r>
    </w:p>
    <w:p w14:paraId="54E402A3">
      <w:pPr>
        <w:keepNext w:val="0"/>
        <w:keepLines w:val="0"/>
        <w:pageBreakBefore w:val="0"/>
        <w:widowControl w:val="0"/>
        <w:kinsoku/>
        <w:wordWrap/>
        <w:overflowPunct/>
        <w:topLinePunct/>
        <w:autoSpaceDE/>
        <w:autoSpaceDN/>
        <w:bidi w:val="0"/>
        <w:adjustRightInd/>
        <w:snapToGrid/>
        <w:spacing w:line="600" w:lineRule="exact"/>
        <w:ind w:firstLine="420" w:firstLineChars="0"/>
        <w:textAlignment w:val="auto"/>
        <w:rPr>
          <w:rFonts w:ascii="仿宋" w:eastAsia="仿宋" w:hAnsi="仿宋" w:hint="eastAsia"/>
          <w:kern w:val="0"/>
          <w:sz w:val="32"/>
          <w:szCs w:val="32"/>
        </w:rPr>
      </w:pPr>
      <w:r>
        <w:rPr>
          <w:rFonts w:ascii="仿宋" w:eastAsia="仿宋" w:hAnsi="仿宋" w:hint="eastAsia"/>
          <w:kern w:val="0"/>
          <w:sz w:val="32"/>
          <w:szCs w:val="32"/>
        </w:rPr>
        <w:t>本单位2026年度没有政府采购预算。</w:t>
      </w:r>
    </w:p>
    <w:p w14:paraId="700CF4A4">
      <w:pPr>
        <w:spacing w:line="600" w:lineRule="exact"/>
        <w:ind w:firstLine="420" w:firstLineChars="0"/>
        <w:rPr>
          <w:rFonts w:ascii="楷体" w:eastAsia="楷体" w:hAnsi="楷体" w:cs="楷体" w:hint="eastAsia"/>
          <w:b/>
          <w:sz w:val="32"/>
          <w:szCs w:val="32"/>
          <w:lang w:val="en-US" w:eastAsia="zh-CN"/>
        </w:rPr>
      </w:pPr>
      <w:r>
        <w:rPr>
          <w:rFonts w:ascii="楷体" w:eastAsia="楷体" w:hAnsi="楷体" w:cs="楷体" w:hint="eastAsia"/>
          <w:b/>
          <w:sz w:val="32"/>
          <w:szCs w:val="32"/>
          <w:lang w:val="en-US" w:eastAsia="zh-CN"/>
        </w:rPr>
        <w:t>（三）国有资产占用使用情况</w:t>
      </w:r>
    </w:p>
    <w:p w14:paraId="0086B2D8">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仿宋" w:eastAsia="仿宋" w:hAnsi="仿宋" w:cs="仿宋_GB2312"/>
          <w:kern w:val="0"/>
          <w:sz w:val="32"/>
          <w:szCs w:val="32"/>
        </w:rPr>
      </w:pPr>
      <w:r>
        <w:rPr>
          <w:rFonts w:ascii="仿宋" w:eastAsia="仿宋" w:hAnsi="仿宋" w:hint="eastAsia"/>
          <w:sz w:val="32"/>
          <w:szCs w:val="32"/>
        </w:rPr>
        <w:t>截至</w:t>
      </w:r>
      <w:r>
        <w:rPr>
          <w:rFonts w:ascii="仿宋" w:eastAsia="仿宋" w:hAnsi="仿宋" w:cs="仿宋" w:hint="eastAsia"/>
          <w:sz w:val="32"/>
          <w:lang w:eastAsia="zh-CN"/>
        </w:rPr>
        <w:t>2025</w:t>
      </w:r>
      <w:r>
        <w:rPr>
          <w:rFonts w:ascii="仿宋" w:eastAsia="仿宋" w:hAnsi="仿宋" w:cs="仿宋_GB2312" w:hint="eastAsia"/>
          <w:kern w:val="0"/>
          <w:sz w:val="32"/>
          <w:szCs w:val="32"/>
        </w:rPr>
        <w:t>年12月31日，</w:t>
      </w:r>
      <w:r>
        <w:rPr>
          <w:rFonts w:ascii="仿宋" w:eastAsia="仿宋" w:hAnsi="仿宋" w:hint="eastAsia"/>
          <w:sz w:val="32"/>
          <w:szCs w:val="32"/>
          <w:lang w:val="en-US" w:eastAsia="zh-CN"/>
        </w:rPr>
        <w:t>连城白鸭研究所</w:t>
      </w:r>
      <w:r>
        <w:rPr>
          <w:rFonts w:ascii="仿宋" w:eastAsia="仿宋" w:hAnsi="仿宋"/>
          <w:sz w:val="32"/>
          <w:u w:color="auto"/>
        </w:rPr>
        <w:t>单位</w:t>
      </w:r>
      <w:r>
        <w:rPr>
          <w:rFonts w:ascii="仿宋" w:eastAsia="仿宋" w:hAnsi="仿宋" w:hint="eastAsia"/>
          <w:sz w:val="32"/>
          <w:szCs w:val="32"/>
        </w:rPr>
        <w:t>共有车辆</w:t>
      </w:r>
      <w:r>
        <w:rPr>
          <w:rFonts w:ascii="仿宋" w:eastAsia="仿宋" w:hAnsi="仿宋" w:hint="eastAsia"/>
          <w:sz w:val="32"/>
          <w:szCs w:val="32"/>
          <w:lang w:val="en-US" w:eastAsia="zh-CN"/>
        </w:rPr>
        <w:t>0</w:t>
      </w:r>
      <w:r>
        <w:rPr>
          <w:rFonts w:ascii="仿宋" w:eastAsia="仿宋" w:hAnsi="仿宋" w:hint="eastAsia"/>
          <w:sz w:val="32"/>
          <w:szCs w:val="32"/>
        </w:rPr>
        <w:t>辆，其中：副部（省）级以上领导用车</w:t>
      </w:r>
      <w:r>
        <w:rPr>
          <w:rFonts w:ascii="仿宋" w:eastAsia="仿宋" w:hAnsi="仿宋" w:hint="eastAsia"/>
          <w:sz w:val="32"/>
          <w:szCs w:val="32"/>
          <w:lang w:val="en-US" w:eastAsia="zh-CN"/>
        </w:rPr>
        <w:t>0</w:t>
      </w:r>
      <w:r>
        <w:rPr>
          <w:rFonts w:ascii="仿宋" w:eastAsia="仿宋" w:hAnsi="仿宋" w:hint="eastAsia"/>
          <w:sz w:val="32"/>
          <w:szCs w:val="32"/>
        </w:rPr>
        <w:t>辆、主要领导干部用车</w:t>
      </w:r>
      <w:r>
        <w:rPr>
          <w:rFonts w:ascii="仿宋" w:eastAsia="仿宋" w:hAnsi="仿宋" w:hint="eastAsia"/>
          <w:sz w:val="32"/>
          <w:szCs w:val="32"/>
          <w:lang w:val="en-US" w:eastAsia="zh-CN"/>
        </w:rPr>
        <w:t>0</w:t>
      </w:r>
      <w:r>
        <w:rPr>
          <w:rFonts w:ascii="仿宋" w:eastAsia="仿宋" w:hAnsi="仿宋" w:hint="eastAsia"/>
          <w:sz w:val="32"/>
          <w:szCs w:val="32"/>
        </w:rPr>
        <w:t>辆、机要通信用车</w:t>
      </w:r>
      <w:r>
        <w:rPr>
          <w:rFonts w:ascii="仿宋" w:eastAsia="仿宋" w:hAnsi="仿宋" w:hint="eastAsia"/>
          <w:sz w:val="32"/>
          <w:szCs w:val="32"/>
          <w:lang w:val="en-US" w:eastAsia="zh-CN"/>
        </w:rPr>
        <w:t>0</w:t>
      </w:r>
      <w:r>
        <w:rPr>
          <w:rFonts w:ascii="仿宋" w:eastAsia="仿宋" w:hAnsi="仿宋" w:hint="eastAsia"/>
          <w:sz w:val="32"/>
          <w:szCs w:val="32"/>
        </w:rPr>
        <w:t>辆、应急保障用车</w:t>
      </w:r>
      <w:r>
        <w:rPr>
          <w:rFonts w:ascii="仿宋" w:eastAsia="仿宋" w:hAnsi="仿宋" w:hint="eastAsia"/>
          <w:sz w:val="32"/>
          <w:szCs w:val="32"/>
          <w:lang w:val="en-US" w:eastAsia="zh-CN"/>
        </w:rPr>
        <w:t>0</w:t>
      </w:r>
      <w:r>
        <w:rPr>
          <w:rFonts w:ascii="仿宋" w:eastAsia="仿宋" w:hAnsi="仿宋" w:hint="eastAsia"/>
          <w:sz w:val="32"/>
          <w:szCs w:val="32"/>
        </w:rPr>
        <w:t>辆、执法执勤用车</w:t>
      </w:r>
      <w:r>
        <w:rPr>
          <w:rFonts w:ascii="仿宋" w:eastAsia="仿宋" w:hAnsi="仿宋" w:hint="eastAsia"/>
          <w:sz w:val="32"/>
          <w:szCs w:val="32"/>
          <w:lang w:val="en-US" w:eastAsia="zh-CN"/>
        </w:rPr>
        <w:t>0</w:t>
      </w:r>
      <w:r>
        <w:rPr>
          <w:rFonts w:ascii="仿宋" w:eastAsia="仿宋" w:hAnsi="仿宋" w:hint="eastAsia"/>
          <w:sz w:val="32"/>
          <w:szCs w:val="32"/>
        </w:rPr>
        <w:t>辆、特种专业技术用车</w:t>
      </w:r>
      <w:r>
        <w:rPr>
          <w:rFonts w:ascii="仿宋" w:eastAsia="仿宋" w:hAnsi="仿宋" w:hint="eastAsia"/>
          <w:sz w:val="32"/>
          <w:szCs w:val="32"/>
          <w:lang w:val="en-US" w:eastAsia="zh-CN"/>
        </w:rPr>
        <w:t>0</w:t>
      </w:r>
      <w:r>
        <w:rPr>
          <w:rFonts w:ascii="仿宋" w:eastAsia="仿宋" w:hAnsi="仿宋" w:hint="eastAsia"/>
          <w:sz w:val="32"/>
          <w:szCs w:val="32"/>
        </w:rPr>
        <w:t>辆、离退休干部用车</w:t>
      </w:r>
      <w:r>
        <w:rPr>
          <w:rFonts w:ascii="仿宋" w:eastAsia="仿宋" w:hAnsi="仿宋" w:hint="eastAsia"/>
          <w:sz w:val="32"/>
          <w:szCs w:val="32"/>
          <w:lang w:val="en-US" w:eastAsia="zh-CN"/>
        </w:rPr>
        <w:t>0</w:t>
      </w:r>
      <w:r>
        <w:rPr>
          <w:rFonts w:ascii="仿宋" w:eastAsia="仿宋" w:hAnsi="仿宋" w:hint="eastAsia"/>
          <w:sz w:val="32"/>
          <w:szCs w:val="32"/>
        </w:rPr>
        <w:t>辆、其他用车</w:t>
      </w:r>
      <w:r>
        <w:rPr>
          <w:rFonts w:ascii="仿宋" w:eastAsia="仿宋" w:hAnsi="仿宋" w:hint="eastAsia"/>
          <w:sz w:val="32"/>
          <w:szCs w:val="32"/>
          <w:lang w:val="en-US" w:eastAsia="zh-CN"/>
        </w:rPr>
        <w:t>0</w:t>
      </w:r>
      <w:r>
        <w:rPr>
          <w:rFonts w:ascii="仿宋" w:eastAsia="仿宋" w:hAnsi="仿宋" w:hint="eastAsia"/>
          <w:sz w:val="32"/>
          <w:szCs w:val="32"/>
        </w:rPr>
        <w:t>辆。单位价值100万元（含）以上设备</w:t>
      </w:r>
      <w:r>
        <w:rPr>
          <w:rFonts w:ascii="仿宋" w:eastAsia="仿宋" w:hAnsi="仿宋" w:hint="eastAsia"/>
          <w:sz w:val="32"/>
          <w:szCs w:val="32"/>
          <w:lang w:val="en-US" w:eastAsia="zh-CN"/>
        </w:rPr>
        <w:t>0</w:t>
      </w:r>
      <w:r>
        <w:rPr>
          <w:rFonts w:ascii="仿宋" w:eastAsia="仿宋" w:hAnsi="仿宋" w:cs="仿宋_GB2312" w:hint="eastAsia"/>
          <w:kern w:val="0"/>
          <w:sz w:val="32"/>
          <w:szCs w:val="32"/>
        </w:rPr>
        <w:t>台（套）。</w:t>
      </w:r>
    </w:p>
    <w:p w14:paraId="3FC9FF35">
      <w:pPr>
        <w:keepNext w:val="0"/>
        <w:keepLines w:val="0"/>
        <w:pageBreakBefore w:val="0"/>
        <w:widowControl w:val="0"/>
        <w:kinsoku/>
        <w:wordWrap/>
        <w:overflowPunct/>
        <w:topLinePunct/>
        <w:autoSpaceDE/>
        <w:autoSpaceDN/>
        <w:bidi w:val="0"/>
        <w:adjustRightInd/>
        <w:snapToGrid/>
        <w:spacing w:line="590" w:lineRule="exact"/>
        <w:ind w:firstLine="640" w:firstLineChars="200"/>
        <w:textAlignment w:val="auto"/>
        <w:rPr>
          <w:rFonts w:ascii="仿宋" w:eastAsia="仿宋" w:hAnsi="仿宋" w:cs="仿宋_GB2312" w:hint="eastAsia"/>
          <w:kern w:val="0"/>
          <w:sz w:val="32"/>
          <w:szCs w:val="32"/>
          <w:lang w:val="en-US" w:eastAsia="zh-CN"/>
        </w:rPr>
      </w:pPr>
      <w:r>
        <w:rPr>
          <w:rFonts w:ascii="仿宋" w:eastAsia="仿宋" w:hAnsi="仿宋" w:cs="仿宋_GB2312" w:hint="eastAsia"/>
          <w:kern w:val="0"/>
          <w:sz w:val="32"/>
          <w:szCs w:val="32"/>
          <w:lang w:eastAsia="zh-CN"/>
        </w:rPr>
        <w:t>2026</w:t>
      </w:r>
      <w:r>
        <w:rPr>
          <w:rFonts w:ascii="仿宋" w:eastAsia="仿宋" w:hAnsi="仿宋" w:cs="楷体" w:hint="eastAsia"/>
          <w:kern w:val="0"/>
          <w:sz w:val="32"/>
          <w:szCs w:val="32"/>
        </w:rPr>
        <w:t>年</w:t>
      </w:r>
      <w:r>
        <w:rPr>
          <w:rFonts w:ascii="仿宋" w:eastAsia="仿宋" w:hAnsi="仿宋" w:cs="楷体" w:hint="eastAsia"/>
          <w:kern w:val="0"/>
          <w:sz w:val="32"/>
          <w:szCs w:val="32"/>
          <w:lang w:eastAsia="zh-CN"/>
        </w:rPr>
        <w:t>单位</w:t>
      </w:r>
      <w:r>
        <w:rPr>
          <w:rFonts w:ascii="仿宋" w:eastAsia="仿宋" w:hAnsi="仿宋" w:cs="楷体" w:hint="eastAsia"/>
          <w:kern w:val="0"/>
          <w:sz w:val="32"/>
          <w:szCs w:val="32"/>
        </w:rPr>
        <w:t>预算安排购置车辆</w:t>
      </w:r>
      <w:r>
        <w:rPr>
          <w:rFonts w:ascii="仿宋" w:eastAsia="仿宋" w:hAnsi="仿宋" w:hint="eastAsia"/>
          <w:sz w:val="32"/>
          <w:szCs w:val="32"/>
          <w:lang w:val="en-US" w:eastAsia="zh-CN"/>
        </w:rPr>
        <w:t>0</w:t>
      </w:r>
      <w:r>
        <w:rPr>
          <w:rFonts w:ascii="仿宋" w:eastAsia="仿宋" w:hAnsi="仿宋" w:hint="eastAsia"/>
          <w:sz w:val="32"/>
          <w:szCs w:val="32"/>
        </w:rPr>
        <w:t>辆，其中：</w:t>
      </w:r>
      <w:r>
        <w:rPr>
          <w:rFonts w:ascii="仿宋" w:eastAsia="仿宋" w:hAnsi="仿宋" w:cs="仿宋_GB2312" w:hint="eastAsia"/>
          <w:kern w:val="0"/>
          <w:sz w:val="32"/>
          <w:szCs w:val="32"/>
        </w:rPr>
        <w:t>副部（省）级以上领导用车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辆、主要领导干部用车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辆、机要通信用车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辆、应急保障用车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辆、执法执勤用车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辆、特种专业技术用车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辆、离退休干部用车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辆、其他用车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w:t>
      </w:r>
      <w:r>
        <w:rPr>
          <w:rFonts w:ascii="仿宋" w:eastAsia="仿宋" w:hAnsi="仿宋" w:hint="eastAsia"/>
          <w:sz w:val="32"/>
          <w:szCs w:val="32"/>
        </w:rPr>
        <w:t>单位价值100万元（含）以上设备</w:t>
      </w:r>
      <w:r>
        <w:rPr>
          <w:rFonts w:ascii="仿宋" w:eastAsia="仿宋" w:hAnsi="仿宋" w:hint="eastAsia"/>
          <w:sz w:val="32"/>
          <w:szCs w:val="32"/>
          <w:lang w:val="en-US" w:eastAsia="zh-CN"/>
        </w:rPr>
        <w:t>0</w:t>
      </w:r>
      <w:r>
        <w:rPr>
          <w:rFonts w:ascii="仿宋" w:eastAsia="仿宋" w:hAnsi="仿宋" w:cs="仿宋_GB2312" w:hint="eastAsia"/>
          <w:kern w:val="0"/>
          <w:sz w:val="32"/>
          <w:szCs w:val="32"/>
        </w:rPr>
        <w:t>台（套）。</w:t>
      </w:r>
    </w:p>
    <w:p w14:paraId="01361BA3">
      <w:pPr>
        <w:spacing w:line="600" w:lineRule="exact"/>
        <w:ind w:firstLine="420" w:firstLineChars="0"/>
        <w:rPr>
          <w:rFonts w:ascii="楷体" w:eastAsia="楷体" w:hAnsi="楷体" w:cs="楷体" w:hint="eastAsia"/>
          <w:b/>
          <w:sz w:val="32"/>
          <w:szCs w:val="32"/>
          <w:lang w:val="en-US" w:eastAsia="zh-CN"/>
        </w:rPr>
      </w:pPr>
      <w:r>
        <w:rPr>
          <w:rFonts w:ascii="楷体" w:eastAsia="楷体" w:hAnsi="楷体" w:cs="楷体" w:hint="eastAsia"/>
          <w:b/>
          <w:sz w:val="32"/>
          <w:szCs w:val="32"/>
          <w:lang w:val="en-US" w:eastAsia="zh-CN"/>
        </w:rPr>
        <w:t>（四）委托业务费情况</w:t>
      </w:r>
    </w:p>
    <w:p w14:paraId="40A6D89D">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320" w:firstLineChars="200"/>
        <w:textAlignment w:val="auto"/>
        <w:rPr>
          <w:rFonts w:ascii="仿宋" w:eastAsia="仿宋" w:hAnsi="仿宋" w:cs="仿宋"/>
          <w:sz w:val="32"/>
        </w:rPr>
        <w:sectPr>
          <w:pgSz w:w="11906" w:h="16838"/>
          <w:pgMar w:top="1440" w:right="1803" w:bottom="1440" w:left="1803" w:header="851" w:footer="992" w:gutter="0"/>
          <w:pgNumType w:fmt="decimal"/>
          <w:cols w:num="1" w:space="720"/>
          <w:docGrid w:type="lines" w:linePitch="312" w:charSpace="0"/>
        </w:sectPr>
      </w:pPr>
      <w:r>
        <w:rPr>
          <w:rFonts w:ascii="Arial" w:eastAsia="Arial" w:hAnsi="Arial" w:cs="Arial" w:hint="default"/>
          <w:i w:val="0"/>
          <w:iCs w:val="0"/>
          <w:caps w:val="0"/>
          <w:color w:val="333333"/>
          <w:spacing w:val="0"/>
          <w:sz w:val="16"/>
          <w:szCs w:val="16"/>
          <w:shd w:val="clear" w:color="auto" w:fill="FFFFFF"/>
        </w:rPr>
        <w:t>‌</w:t>
      </w:r>
      <w:r>
        <w:rPr>
          <w:rFonts w:ascii="仿宋" w:eastAsia="仿宋" w:hAnsi="仿宋" w:cs="仿宋_GB2312" w:hint="eastAsia"/>
          <w:sz w:val="32"/>
          <w:szCs w:val="32"/>
          <w:lang w:val="en-US" w:eastAsia="zh-CN"/>
        </w:rPr>
        <w:t>本单位2026年度没有委托业务费预算。</w:t>
      </w:r>
    </w:p>
    <w:p w14:paraId="2BC8A09C">
      <w:pPr>
        <w:spacing w:line="600" w:lineRule="exact"/>
        <w:jc w:val="left"/>
        <w:rPr>
          <w:rFonts w:ascii="仿宋" w:eastAsia="仿宋" w:hAnsi="仿宋"/>
          <w:kern w:val="0"/>
          <w:sz w:val="32"/>
          <w:szCs w:val="32"/>
        </w:rPr>
      </w:pPr>
    </w:p>
    <w:p w14:paraId="4B9B36EF">
      <w:pPr>
        <w:jc w:val="center"/>
        <w:rPr>
          <w:rFonts w:ascii="黑体" w:eastAsia="黑体" w:hAnsi="黑体"/>
          <w:sz w:val="56"/>
        </w:rPr>
      </w:pPr>
    </w:p>
    <w:p w14:paraId="5B8B67D8">
      <w:pPr>
        <w:jc w:val="center"/>
        <w:rPr>
          <w:rFonts w:ascii="黑体" w:eastAsia="黑体" w:hAnsi="黑体"/>
          <w:sz w:val="56"/>
        </w:rPr>
      </w:pPr>
    </w:p>
    <w:p w14:paraId="5DA7580D">
      <w:pPr>
        <w:jc w:val="center"/>
        <w:rPr>
          <w:rFonts w:ascii="黑体" w:eastAsia="黑体" w:hAnsi="黑体"/>
          <w:sz w:val="56"/>
        </w:rPr>
      </w:pPr>
    </w:p>
    <w:p w14:paraId="33B552B0">
      <w:pPr>
        <w:jc w:val="center"/>
        <w:rPr>
          <w:rFonts w:ascii="黑体" w:eastAsia="黑体" w:hAnsi="黑体"/>
          <w:sz w:val="56"/>
        </w:rPr>
      </w:pPr>
    </w:p>
    <w:p w14:paraId="0F4A7C1C">
      <w:pPr>
        <w:jc w:val="center"/>
        <w:rPr>
          <w:rFonts w:ascii="黑体" w:eastAsia="黑体" w:hAnsi="黑体"/>
          <w:sz w:val="56"/>
        </w:rPr>
      </w:pPr>
    </w:p>
    <w:p w14:paraId="4A357A4F">
      <w:pPr>
        <w:pStyle w:val="Heading1"/>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9" w:name="_Toc14348"/>
      <w:r>
        <w:rPr>
          <w:rFonts w:hint="eastAsia"/>
          <w:b w:val="0"/>
          <w:bCs/>
          <w:sz w:val="56"/>
          <w:szCs w:val="56"/>
        </w:rPr>
        <w:t>第四部分</w:t>
      </w:r>
      <w:bookmarkEnd w:id="29"/>
    </w:p>
    <w:p w14:paraId="59088A6E">
      <w:pPr>
        <w:pStyle w:val="Heading1"/>
        <w:pageBreakBefore w:val="0"/>
        <w:widowControl w:val="0"/>
        <w:kinsoku/>
        <w:wordWrap/>
        <w:overflowPunct/>
        <w:topLinePunct w:val="0"/>
        <w:autoSpaceDE/>
        <w:autoSpaceDN/>
        <w:bidi w:val="0"/>
        <w:adjustRightInd/>
        <w:snapToGrid/>
        <w:spacing w:after="320" w:line="240" w:lineRule="auto"/>
        <w:jc w:val="center"/>
        <w:textAlignment w:val="auto"/>
        <w:rPr>
          <w:rFonts w:ascii="黑体" w:eastAsia="黑体" w:hAnsi="黑体" w:cs="黑体" w:hint="eastAsia"/>
          <w:b w:val="0"/>
          <w:bCs/>
          <w:sz w:val="56"/>
          <w:szCs w:val="56"/>
          <w:lang w:eastAsia="zh-CN"/>
        </w:rPr>
      </w:pPr>
      <w:bookmarkStart w:id="30" w:name="_Toc30858"/>
      <w:bookmarkStart w:id="31" w:name="_Toc256000027"/>
      <w:r>
        <w:rPr>
          <w:rFonts w:ascii="黑体" w:eastAsia="黑体" w:hAnsi="黑体" w:cs="黑体" w:hint="eastAsia"/>
          <w:b w:val="0"/>
          <w:bCs/>
          <w:sz w:val="56"/>
          <w:szCs w:val="56"/>
          <w:lang w:eastAsia="zh-CN"/>
        </w:rPr>
        <w:t>名词解释</w:t>
      </w:r>
      <w:bookmarkEnd w:id="30"/>
      <w:bookmarkEnd w:id="31"/>
    </w:p>
    <w:p w14:paraId="45588C5F">
      <w:pPr>
        <w:adjustRightInd w:val="0"/>
        <w:snapToGrid w:val="0"/>
        <w:spacing w:line="600" w:lineRule="exact"/>
        <w:jc w:val="left"/>
        <w:rPr>
          <w:rFonts w:ascii="宋体" w:eastAsia="宋体" w:hAnsi="宋体"/>
          <w:b/>
          <w:sz w:val="40"/>
        </w:rPr>
      </w:pPr>
    </w:p>
    <w:p w14:paraId="57AAD11C">
      <w:pPr>
        <w:adjustRightInd w:val="0"/>
        <w:snapToGrid w:val="0"/>
        <w:spacing w:line="600" w:lineRule="exact"/>
        <w:jc w:val="left"/>
        <w:rPr>
          <w:rFonts w:ascii="仿宋" w:eastAsia="仿宋" w:hAnsi="仿宋" w:cs="仿宋_GB2312"/>
          <w:kern w:val="0"/>
          <w:sz w:val="32"/>
          <w:szCs w:val="32"/>
        </w:rPr>
        <w:sectPr>
          <w:pgSz w:w="11906" w:h="16838"/>
          <w:pgMar w:top="1440" w:right="1803" w:bottom="1440" w:left="1803" w:header="851" w:footer="992" w:gutter="0"/>
          <w:pgNumType w:fmt="decimal"/>
          <w:cols w:num="1" w:space="720"/>
          <w:docGrid w:type="lines" w:linePitch="312" w:charSpace="0"/>
        </w:sectPr>
      </w:pPr>
    </w:p>
    <w:p w14:paraId="3B34687A">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一、财政拨款收入：</w:t>
      </w:r>
      <w:r>
        <w:rPr>
          <w:rFonts w:hAnsi="仿宋" w:hint="eastAsia"/>
          <w:sz w:val="32"/>
          <w:szCs w:val="32"/>
        </w:rPr>
        <w:t>指财政当年拨付的资金，包括一般公共预算拨款收入、政府性基金预算拨款收入、国有资本经营预算拨款收入。</w:t>
      </w:r>
    </w:p>
    <w:p w14:paraId="638EEBED">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二、事业收入：</w:t>
      </w:r>
      <w:r>
        <w:rPr>
          <w:rFonts w:hAnsi="仿宋" w:hint="eastAsia"/>
          <w:sz w:val="32"/>
          <w:szCs w:val="32"/>
        </w:rPr>
        <w:t>指事业单位开展专业业务活动及辅助活动所取得的收入。</w:t>
      </w:r>
    </w:p>
    <w:p w14:paraId="19304F12">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三、事业单位经营收入：</w:t>
      </w:r>
      <w:r>
        <w:rPr>
          <w:rFonts w:hAnsi="仿宋" w:hint="eastAsia"/>
          <w:sz w:val="32"/>
          <w:szCs w:val="32"/>
        </w:rPr>
        <w:t>指事业单位在专业业务活动及其辅助活动之外开展非独立核算经营活动取得的收入。</w:t>
      </w:r>
    </w:p>
    <w:p w14:paraId="20305ED5">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四、其他收入：</w:t>
      </w:r>
      <w:r>
        <w:rPr>
          <w:rFonts w:hAnsi="仿宋" w:hint="eastAsia"/>
          <w:sz w:val="32"/>
          <w:szCs w:val="32"/>
        </w:rPr>
        <w:t>指除上述“财政拨款收入”、“事业收入”、“事业单位经营收入”等以外的收入。主要是事业单位固定资产出租收入、存款利息收入等。</w:t>
      </w:r>
    </w:p>
    <w:p w14:paraId="287A5AD5">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五、结转结余资金：</w:t>
      </w:r>
      <w:r>
        <w:rPr>
          <w:rFonts w:hAnsi="仿宋" w:hint="eastAsia"/>
          <w:sz w:val="32"/>
          <w:szCs w:val="32"/>
        </w:rPr>
        <w:t>指以前年度尚未完成、结转到本年仍按原规定用途继续使用的资金，或项目已完成等产生的结余资金。</w:t>
      </w:r>
    </w:p>
    <w:p w14:paraId="33325889">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六、基本支出：</w:t>
      </w:r>
      <w:r>
        <w:rPr>
          <w:rFonts w:hAnsi="仿宋" w:hint="eastAsia"/>
          <w:sz w:val="32"/>
          <w:szCs w:val="32"/>
        </w:rPr>
        <w:t>指为保障机构正常运转、完成日常工作任务而发生的人员支出和公用支出。</w:t>
      </w:r>
    </w:p>
    <w:p w14:paraId="2F456DB1">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七、项目支出：</w:t>
      </w:r>
      <w:r>
        <w:rPr>
          <w:rFonts w:hAnsi="仿宋" w:hint="eastAsia"/>
          <w:sz w:val="32"/>
          <w:szCs w:val="32"/>
        </w:rPr>
        <w:t>指在基本支出之外为完成特定行政任务或事业发展目标所发生的支出。</w:t>
      </w:r>
    </w:p>
    <w:p w14:paraId="5AB6612F">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八、事业单位经营支出：</w:t>
      </w:r>
      <w:r>
        <w:rPr>
          <w:rFonts w:hAnsi="仿宋" w:hint="eastAsia"/>
          <w:sz w:val="32"/>
          <w:szCs w:val="32"/>
        </w:rPr>
        <w:t>指事业单位在专业业务活动及其辅助活动之外开展非独立核算经营活动发生的支出。</w:t>
      </w:r>
    </w:p>
    <w:p w14:paraId="5C7917F1">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九、上缴上级支出：</w:t>
      </w:r>
      <w:r>
        <w:rPr>
          <w:rFonts w:hAnsi="仿宋" w:hint="eastAsia"/>
          <w:sz w:val="32"/>
          <w:szCs w:val="32"/>
        </w:rPr>
        <w:t>指下级单位上缴上级的支出。</w:t>
      </w:r>
    </w:p>
    <w:p w14:paraId="090EEA8B">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十、对附属单位补助支出：</w:t>
      </w:r>
      <w:r>
        <w:rPr>
          <w:rFonts w:hAnsi="仿宋" w:hint="eastAsia"/>
          <w:sz w:val="32"/>
          <w:szCs w:val="32"/>
        </w:rPr>
        <w:t>指对下级单位补助</w:t>
      </w:r>
      <w:r>
        <w:rPr>
          <w:rFonts w:hAnsi="仿宋" w:hint="eastAsia"/>
          <w:sz w:val="32"/>
          <w:szCs w:val="32"/>
          <w:lang w:val="en-US" w:eastAsia="zh-CN"/>
        </w:rPr>
        <w:t>发生</w:t>
      </w:r>
      <w:r>
        <w:rPr>
          <w:rFonts w:hAnsi="仿宋" w:hint="eastAsia"/>
          <w:sz w:val="32"/>
          <w:szCs w:val="32"/>
        </w:rPr>
        <w:t>的支出。</w:t>
      </w:r>
    </w:p>
    <w:p w14:paraId="1A5D108B">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十一、</w:t>
      </w:r>
      <w:r>
        <w:rPr>
          <w:rFonts w:hAnsi="仿宋"/>
          <w:b/>
          <w:sz w:val="32"/>
          <w:szCs w:val="32"/>
        </w:rPr>
        <w:t>“</w:t>
      </w:r>
      <w:r>
        <w:rPr>
          <w:rFonts w:hAnsi="仿宋" w:hint="eastAsia"/>
          <w:b/>
          <w:sz w:val="32"/>
          <w:szCs w:val="32"/>
        </w:rPr>
        <w:t>三公</w:t>
      </w:r>
      <w:r>
        <w:rPr>
          <w:rFonts w:hAnsi="仿宋"/>
          <w:b/>
          <w:sz w:val="32"/>
          <w:szCs w:val="32"/>
        </w:rPr>
        <w:t>”</w:t>
      </w:r>
      <w:r>
        <w:rPr>
          <w:rFonts w:hAnsi="仿宋" w:hint="eastAsia"/>
          <w:b/>
          <w:sz w:val="32"/>
          <w:szCs w:val="32"/>
        </w:rPr>
        <w:t>经费：</w:t>
      </w:r>
      <w:r>
        <w:rPr>
          <w:rFonts w:hAnsi="仿宋" w:hint="eastAsia"/>
          <w:sz w:val="32"/>
          <w:szCs w:val="32"/>
        </w:rPr>
        <w:t>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含车辆购置税、牌照费）及燃料费、维修费、过桥过路费、保险费、安全奖励费用等支出；公务接待费反映单位按规定开支的各类公务接待（含外宾接待）支出。</w:t>
      </w:r>
    </w:p>
    <w:p w14:paraId="6B2E1A93">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十二、机关运行经费：</w:t>
      </w:r>
      <w:r>
        <w:rPr>
          <w:rFonts w:hAnsi="仿宋"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DFF0711">
      <w:pPr>
        <w:pStyle w:val="Default"/>
        <w:spacing w:line="600" w:lineRule="exact"/>
        <w:ind w:firstLine="640"/>
        <w:rPr>
          <w:rFonts w:ascii="宋体" w:eastAsia="宋体" w:hAnsi="宋体"/>
          <w:b/>
          <w:sz w:val="32"/>
          <w:szCs w:val="32"/>
        </w:rPr>
      </w:pPr>
    </w:p>
    <w:sectPr>
      <w:pgSz w:w="11906" w:h="16838"/>
      <w:pgMar w:top="1440" w:right="1803" w:bottom="1440" w:left="1803" w:header="851" w:footer="992" w:gutter="0"/>
      <w:pgNumType w:fmt="decimal"/>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606C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2F0ABE8">
    <w:pPr>
      <w:pStyle w:val="Footer"/>
      <w:jc w:val="center"/>
      <w:rPr>
        <w:rFonts w:asciiTheme="minorEastAsia" w:eastAsiaTheme="minorEastAsia" w:hAnsiTheme="minorEastAsia" w:cstheme="minorEastAsia" w:hint="eastAsia"/>
        <w:sz w:val="28"/>
        <w:szCs w:val="28"/>
        <w:lang w:val="en-US" w:eastAsia="zh-CN"/>
      </w:rPr>
    </w:pPr>
    <w:r>
      <w:rPr>
        <w:rFonts w:asciiTheme="minorEastAsia" w:eastAsiaTheme="minorEastAsia" w:hAnsiTheme="minorEastAsia" w:cstheme="minorEastAsia" w:hint="eastAsia"/>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txbx>
                      <w:txbxContent>
                        <w:p>
                          <w:pPr>
                            <w:pStyle w:val="Footer"/>
                            <w:jc w:val="center"/>
                            <w:rPr>
                              <w:rFonts w:ascii="宋体" w:hAnsi="宋体"/>
                              <w:sz w:val="20"/>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PAGE   \* MERGEFORMAT</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lang w:val="zh-CN"/>
                            </w:rPr>
                            <w:t>24</w:t>
                          </w:r>
                          <w:r>
                            <w:rPr>
                              <w:rFonts w:asciiTheme="minorEastAsia" w:eastAsiaTheme="minorEastAsia" w:hAnsiTheme="minorEastAsia" w:cstheme="minorEastAsia" w:hint="eastAsia"/>
                              <w:sz w:val="28"/>
                              <w:szCs w:val="28"/>
                            </w:rPr>
                            <w:fldChar w:fldCharType="end"/>
                          </w:r>
                        </w:p>
                      </w:txbxContent>
                    </wps:txbx>
                    <wps:bodyPr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14:paraId="343B66B7">
                    <w:pPr>
                      <w:pStyle w:val="Footer"/>
                      <w:jc w:val="center"/>
                      <w:rPr>
                        <w:rFonts w:ascii="宋体" w:hAnsi="宋体"/>
                        <w:sz w:val="20"/>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PAGE   \* MERGEFORMAT</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lang w:val="zh-CN"/>
                      </w:rPr>
                      <w:t>24</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1E79F3">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1642E03">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054"/>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540A"/>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DC3F04"/>
    <w:rsid w:val="02E01C88"/>
    <w:rsid w:val="032A52B1"/>
    <w:rsid w:val="033A29CA"/>
    <w:rsid w:val="03914CEF"/>
    <w:rsid w:val="03AD6239"/>
    <w:rsid w:val="03BA0B89"/>
    <w:rsid w:val="03FD4168"/>
    <w:rsid w:val="04025387"/>
    <w:rsid w:val="0406477E"/>
    <w:rsid w:val="04072E49"/>
    <w:rsid w:val="042C6D2F"/>
    <w:rsid w:val="042F78E2"/>
    <w:rsid w:val="043D6C25"/>
    <w:rsid w:val="0473621C"/>
    <w:rsid w:val="04F27A0F"/>
    <w:rsid w:val="04FB7299"/>
    <w:rsid w:val="051D51DF"/>
    <w:rsid w:val="05212BEF"/>
    <w:rsid w:val="05230CD1"/>
    <w:rsid w:val="056703FD"/>
    <w:rsid w:val="05926A54"/>
    <w:rsid w:val="05A36F5B"/>
    <w:rsid w:val="05CF4E25"/>
    <w:rsid w:val="06345E06"/>
    <w:rsid w:val="067F3DDE"/>
    <w:rsid w:val="06AA70EB"/>
    <w:rsid w:val="06B9281F"/>
    <w:rsid w:val="06DF3840"/>
    <w:rsid w:val="06F276B3"/>
    <w:rsid w:val="06FC31AA"/>
    <w:rsid w:val="07046D8D"/>
    <w:rsid w:val="071D4AEC"/>
    <w:rsid w:val="07347FFB"/>
    <w:rsid w:val="074A3B33"/>
    <w:rsid w:val="07B74F40"/>
    <w:rsid w:val="0828143A"/>
    <w:rsid w:val="08346591"/>
    <w:rsid w:val="08CE42EF"/>
    <w:rsid w:val="08F33D56"/>
    <w:rsid w:val="09062803"/>
    <w:rsid w:val="090F1C87"/>
    <w:rsid w:val="09992EFE"/>
    <w:rsid w:val="09E86505"/>
    <w:rsid w:val="0A167CBC"/>
    <w:rsid w:val="0A342878"/>
    <w:rsid w:val="0A430F51"/>
    <w:rsid w:val="0A4C0979"/>
    <w:rsid w:val="0A60366D"/>
    <w:rsid w:val="0A6071C9"/>
    <w:rsid w:val="0AA13B51"/>
    <w:rsid w:val="0AA90B70"/>
    <w:rsid w:val="0AAF1EFF"/>
    <w:rsid w:val="0ABE0ED6"/>
    <w:rsid w:val="0AD007F3"/>
    <w:rsid w:val="0AD6392F"/>
    <w:rsid w:val="0B3C1019"/>
    <w:rsid w:val="0B5E3606"/>
    <w:rsid w:val="0B626F71"/>
    <w:rsid w:val="0B7102DF"/>
    <w:rsid w:val="0B9C2483"/>
    <w:rsid w:val="0BA77B54"/>
    <w:rsid w:val="0BA80E28"/>
    <w:rsid w:val="0BAB0918"/>
    <w:rsid w:val="0BB27EF8"/>
    <w:rsid w:val="0BBE485C"/>
    <w:rsid w:val="0BD95485"/>
    <w:rsid w:val="0BFC73C5"/>
    <w:rsid w:val="0C0C0229"/>
    <w:rsid w:val="0C1E74E2"/>
    <w:rsid w:val="0C2709E2"/>
    <w:rsid w:val="0C364685"/>
    <w:rsid w:val="0C51353F"/>
    <w:rsid w:val="0C7D492C"/>
    <w:rsid w:val="0C87314F"/>
    <w:rsid w:val="0C8D4217"/>
    <w:rsid w:val="0C9462C4"/>
    <w:rsid w:val="0CA75583"/>
    <w:rsid w:val="0CC55A09"/>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6F20D1"/>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A36690"/>
    <w:rsid w:val="0FC44D9A"/>
    <w:rsid w:val="10613C9B"/>
    <w:rsid w:val="10CE7EBA"/>
    <w:rsid w:val="10DC1574"/>
    <w:rsid w:val="110F1949"/>
    <w:rsid w:val="11307940"/>
    <w:rsid w:val="1131366D"/>
    <w:rsid w:val="1133418C"/>
    <w:rsid w:val="1143294E"/>
    <w:rsid w:val="114F75E6"/>
    <w:rsid w:val="11553800"/>
    <w:rsid w:val="11913845"/>
    <w:rsid w:val="11AE5258"/>
    <w:rsid w:val="11B06C88"/>
    <w:rsid w:val="11F1104F"/>
    <w:rsid w:val="11FD79F3"/>
    <w:rsid w:val="122D652B"/>
    <w:rsid w:val="12307DC9"/>
    <w:rsid w:val="12521AED"/>
    <w:rsid w:val="12723B30"/>
    <w:rsid w:val="127A7296"/>
    <w:rsid w:val="128D6FC9"/>
    <w:rsid w:val="128F377D"/>
    <w:rsid w:val="129D2BCD"/>
    <w:rsid w:val="12B74046"/>
    <w:rsid w:val="12C25C6B"/>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C427BF"/>
    <w:rsid w:val="15D44A2E"/>
    <w:rsid w:val="16132863"/>
    <w:rsid w:val="164437DD"/>
    <w:rsid w:val="165102AA"/>
    <w:rsid w:val="166811C8"/>
    <w:rsid w:val="166B7621"/>
    <w:rsid w:val="169F551D"/>
    <w:rsid w:val="16AC5780"/>
    <w:rsid w:val="174A36DB"/>
    <w:rsid w:val="17722F85"/>
    <w:rsid w:val="17BF54E2"/>
    <w:rsid w:val="17C64F6E"/>
    <w:rsid w:val="17E56C0B"/>
    <w:rsid w:val="17EB6A33"/>
    <w:rsid w:val="180C0E06"/>
    <w:rsid w:val="1814606E"/>
    <w:rsid w:val="181B6E25"/>
    <w:rsid w:val="1842710A"/>
    <w:rsid w:val="184F33D6"/>
    <w:rsid w:val="18956BD8"/>
    <w:rsid w:val="18AB01A9"/>
    <w:rsid w:val="18C213AC"/>
    <w:rsid w:val="18D21BDA"/>
    <w:rsid w:val="18FB615B"/>
    <w:rsid w:val="194910F0"/>
    <w:rsid w:val="195645B9"/>
    <w:rsid w:val="19720CC7"/>
    <w:rsid w:val="197832BB"/>
    <w:rsid w:val="19A96D61"/>
    <w:rsid w:val="19AE61A3"/>
    <w:rsid w:val="19B2356A"/>
    <w:rsid w:val="19B31AA9"/>
    <w:rsid w:val="19C103D5"/>
    <w:rsid w:val="19C77265"/>
    <w:rsid w:val="1A1C18A7"/>
    <w:rsid w:val="1A2C0418"/>
    <w:rsid w:val="1A383CBF"/>
    <w:rsid w:val="1A522A87"/>
    <w:rsid w:val="1A5635E6"/>
    <w:rsid w:val="1AFD2812"/>
    <w:rsid w:val="1B041DF3"/>
    <w:rsid w:val="1B1458F5"/>
    <w:rsid w:val="1B421B68"/>
    <w:rsid w:val="1B5F12B0"/>
    <w:rsid w:val="1B8D003A"/>
    <w:rsid w:val="1B9211AC"/>
    <w:rsid w:val="1BA15893"/>
    <w:rsid w:val="1BC31CAE"/>
    <w:rsid w:val="1C24719B"/>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585215"/>
    <w:rsid w:val="259F425C"/>
    <w:rsid w:val="25BF3725"/>
    <w:rsid w:val="25CD5C03"/>
    <w:rsid w:val="25E305D9"/>
    <w:rsid w:val="25F50CB6"/>
    <w:rsid w:val="2606448B"/>
    <w:rsid w:val="261E19ED"/>
    <w:rsid w:val="26263A75"/>
    <w:rsid w:val="263121A9"/>
    <w:rsid w:val="26347A30"/>
    <w:rsid w:val="263C1196"/>
    <w:rsid w:val="266B71CA"/>
    <w:rsid w:val="26A5092E"/>
    <w:rsid w:val="26B648E9"/>
    <w:rsid w:val="26F92A28"/>
    <w:rsid w:val="27082C6B"/>
    <w:rsid w:val="270D43CE"/>
    <w:rsid w:val="272479DB"/>
    <w:rsid w:val="274C6FFB"/>
    <w:rsid w:val="27C052F3"/>
    <w:rsid w:val="28081174"/>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AA591F"/>
    <w:rsid w:val="2CBB6F02"/>
    <w:rsid w:val="2CBC069A"/>
    <w:rsid w:val="2CCA6938"/>
    <w:rsid w:val="2CFC7029"/>
    <w:rsid w:val="2D0677AA"/>
    <w:rsid w:val="2D095047"/>
    <w:rsid w:val="2D4F15F3"/>
    <w:rsid w:val="2D6D2063"/>
    <w:rsid w:val="2D76092E"/>
    <w:rsid w:val="2D7C3A6A"/>
    <w:rsid w:val="2D7C5689"/>
    <w:rsid w:val="2DA03BFD"/>
    <w:rsid w:val="2DCD1F1E"/>
    <w:rsid w:val="2DFE640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E4232C"/>
    <w:rsid w:val="2FFA144F"/>
    <w:rsid w:val="30083B8E"/>
    <w:rsid w:val="300A3308"/>
    <w:rsid w:val="3015345B"/>
    <w:rsid w:val="30224D9D"/>
    <w:rsid w:val="307F5D4C"/>
    <w:rsid w:val="308E41E1"/>
    <w:rsid w:val="30CA5CD0"/>
    <w:rsid w:val="30E71600"/>
    <w:rsid w:val="311E5564"/>
    <w:rsid w:val="312468F3"/>
    <w:rsid w:val="31523460"/>
    <w:rsid w:val="31B61461"/>
    <w:rsid w:val="31B662C8"/>
    <w:rsid w:val="320A5AE9"/>
    <w:rsid w:val="3216623C"/>
    <w:rsid w:val="321C581F"/>
    <w:rsid w:val="322C3CB1"/>
    <w:rsid w:val="322E4F1A"/>
    <w:rsid w:val="32327209"/>
    <w:rsid w:val="32713375"/>
    <w:rsid w:val="327C2309"/>
    <w:rsid w:val="328E3BC4"/>
    <w:rsid w:val="32934C0E"/>
    <w:rsid w:val="32DE2D20"/>
    <w:rsid w:val="32EC3440"/>
    <w:rsid w:val="32F1316C"/>
    <w:rsid w:val="330864CC"/>
    <w:rsid w:val="333A41A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5E02D7"/>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E6591"/>
    <w:rsid w:val="38AF58A5"/>
    <w:rsid w:val="38C40167"/>
    <w:rsid w:val="38EA415C"/>
    <w:rsid w:val="3913797D"/>
    <w:rsid w:val="39A22AAB"/>
    <w:rsid w:val="39A96F8E"/>
    <w:rsid w:val="39B55676"/>
    <w:rsid w:val="39BF365D"/>
    <w:rsid w:val="39F33306"/>
    <w:rsid w:val="3A156272"/>
    <w:rsid w:val="3A25026D"/>
    <w:rsid w:val="3A2D12E7"/>
    <w:rsid w:val="3A4122C4"/>
    <w:rsid w:val="3A7A77C8"/>
    <w:rsid w:val="3A8F50D0"/>
    <w:rsid w:val="3A9A748F"/>
    <w:rsid w:val="3AA34100"/>
    <w:rsid w:val="3AA61F90"/>
    <w:rsid w:val="3AA86A54"/>
    <w:rsid w:val="3AF9494C"/>
    <w:rsid w:val="3B003F2D"/>
    <w:rsid w:val="3B131EB2"/>
    <w:rsid w:val="3B6A15BB"/>
    <w:rsid w:val="3B8E3833"/>
    <w:rsid w:val="3B955086"/>
    <w:rsid w:val="3B981668"/>
    <w:rsid w:val="3BA77CCD"/>
    <w:rsid w:val="3BAF03A5"/>
    <w:rsid w:val="3BBC42F8"/>
    <w:rsid w:val="3C2F320D"/>
    <w:rsid w:val="3C3D4BF2"/>
    <w:rsid w:val="3C5435D0"/>
    <w:rsid w:val="3C5E2440"/>
    <w:rsid w:val="3C99235D"/>
    <w:rsid w:val="3D0C5168"/>
    <w:rsid w:val="3D235CB1"/>
    <w:rsid w:val="3D2E1FD6"/>
    <w:rsid w:val="3D780336"/>
    <w:rsid w:val="3D9D1F07"/>
    <w:rsid w:val="3D9E0548"/>
    <w:rsid w:val="3DBE7352"/>
    <w:rsid w:val="3DED3F89"/>
    <w:rsid w:val="3E0A65B6"/>
    <w:rsid w:val="3E2A573D"/>
    <w:rsid w:val="3E4D4B98"/>
    <w:rsid w:val="3E5D1C81"/>
    <w:rsid w:val="3E6F5651"/>
    <w:rsid w:val="3ED6167F"/>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0D21C2"/>
    <w:rsid w:val="4A3D4856"/>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6E468F"/>
    <w:rsid w:val="4D73058E"/>
    <w:rsid w:val="4DD70FFB"/>
    <w:rsid w:val="4E5403C0"/>
    <w:rsid w:val="4E896CF3"/>
    <w:rsid w:val="4EAD5D22"/>
    <w:rsid w:val="4EB42C0C"/>
    <w:rsid w:val="4F0C47F7"/>
    <w:rsid w:val="4F7F6E95"/>
    <w:rsid w:val="4F9738AB"/>
    <w:rsid w:val="4FAE1D52"/>
    <w:rsid w:val="5060049E"/>
    <w:rsid w:val="508575C8"/>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0F6013"/>
    <w:rsid w:val="562A65F6"/>
    <w:rsid w:val="56356E4F"/>
    <w:rsid w:val="56A15984"/>
    <w:rsid w:val="56B41E25"/>
    <w:rsid w:val="56E85F15"/>
    <w:rsid w:val="57016EBA"/>
    <w:rsid w:val="572648C3"/>
    <w:rsid w:val="57325016"/>
    <w:rsid w:val="575D64CC"/>
    <w:rsid w:val="57AE79CC"/>
    <w:rsid w:val="57E73733"/>
    <w:rsid w:val="57E97DCB"/>
    <w:rsid w:val="5803460F"/>
    <w:rsid w:val="582768C9"/>
    <w:rsid w:val="584165B2"/>
    <w:rsid w:val="584F18E4"/>
    <w:rsid w:val="586E26D1"/>
    <w:rsid w:val="58801DB1"/>
    <w:rsid w:val="58AB32D2"/>
    <w:rsid w:val="58D3205C"/>
    <w:rsid w:val="58EE1813"/>
    <w:rsid w:val="58F406A3"/>
    <w:rsid w:val="591C41D0"/>
    <w:rsid w:val="59211433"/>
    <w:rsid w:val="5931649C"/>
    <w:rsid w:val="593D5DD4"/>
    <w:rsid w:val="594C0103"/>
    <w:rsid w:val="597E59C8"/>
    <w:rsid w:val="59831B59"/>
    <w:rsid w:val="59EA1BD8"/>
    <w:rsid w:val="59FA62BF"/>
    <w:rsid w:val="5A12625C"/>
    <w:rsid w:val="5A166E71"/>
    <w:rsid w:val="5A225816"/>
    <w:rsid w:val="5A4F7C8D"/>
    <w:rsid w:val="5A730FD5"/>
    <w:rsid w:val="5A7C4D3F"/>
    <w:rsid w:val="5AAE149C"/>
    <w:rsid w:val="5AB75F5E"/>
    <w:rsid w:val="5ABF3065"/>
    <w:rsid w:val="5AE8436A"/>
    <w:rsid w:val="5AFB03F9"/>
    <w:rsid w:val="5B136F0D"/>
    <w:rsid w:val="5B1B7851"/>
    <w:rsid w:val="5B1C04B7"/>
    <w:rsid w:val="5B600FE3"/>
    <w:rsid w:val="5B80134A"/>
    <w:rsid w:val="5BBC3F73"/>
    <w:rsid w:val="5C1B0060"/>
    <w:rsid w:val="5C5E7A60"/>
    <w:rsid w:val="5C8005D2"/>
    <w:rsid w:val="5CC901CB"/>
    <w:rsid w:val="5CDF030F"/>
    <w:rsid w:val="5CE609DA"/>
    <w:rsid w:val="5D333896"/>
    <w:rsid w:val="5D726A93"/>
    <w:rsid w:val="5DA402F0"/>
    <w:rsid w:val="5DCA1F46"/>
    <w:rsid w:val="5E345B18"/>
    <w:rsid w:val="5E4F4700"/>
    <w:rsid w:val="5E5D506F"/>
    <w:rsid w:val="5E7D1355"/>
    <w:rsid w:val="5F0E3623"/>
    <w:rsid w:val="5F1F0E01"/>
    <w:rsid w:val="5F1F7677"/>
    <w:rsid w:val="5F3D717D"/>
    <w:rsid w:val="5F41134C"/>
    <w:rsid w:val="5F571ABE"/>
    <w:rsid w:val="5F5A335C"/>
    <w:rsid w:val="5F6C5C7E"/>
    <w:rsid w:val="5F812FDF"/>
    <w:rsid w:val="5FA6034F"/>
    <w:rsid w:val="5FB97F54"/>
    <w:rsid w:val="601B265B"/>
    <w:rsid w:val="602269F9"/>
    <w:rsid w:val="605E0C2A"/>
    <w:rsid w:val="607A190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9F7D1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0F591F"/>
    <w:rsid w:val="68232E85"/>
    <w:rsid w:val="6831600D"/>
    <w:rsid w:val="683F0F30"/>
    <w:rsid w:val="689877F1"/>
    <w:rsid w:val="68991C3F"/>
    <w:rsid w:val="68A322CF"/>
    <w:rsid w:val="68A47800"/>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B09CB"/>
    <w:rsid w:val="6D5F7BD0"/>
    <w:rsid w:val="6D716073"/>
    <w:rsid w:val="6D7B5B8E"/>
    <w:rsid w:val="6D8E2425"/>
    <w:rsid w:val="6D956F3A"/>
    <w:rsid w:val="6DAC1172"/>
    <w:rsid w:val="6DDA2238"/>
    <w:rsid w:val="6DEA7FA1"/>
    <w:rsid w:val="6DF0745F"/>
    <w:rsid w:val="6E4027F5"/>
    <w:rsid w:val="6E597A7A"/>
    <w:rsid w:val="6E8B3D8C"/>
    <w:rsid w:val="6EC32CCC"/>
    <w:rsid w:val="6EF015E7"/>
    <w:rsid w:val="6F0930F8"/>
    <w:rsid w:val="6F295EC6"/>
    <w:rsid w:val="6F3E05A4"/>
    <w:rsid w:val="6F6330AE"/>
    <w:rsid w:val="6F755C7D"/>
    <w:rsid w:val="6F871F4B"/>
    <w:rsid w:val="6FAA5C3A"/>
    <w:rsid w:val="6FC50568"/>
    <w:rsid w:val="6FD4753D"/>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3F060C"/>
    <w:rsid w:val="735C1231"/>
    <w:rsid w:val="736629D1"/>
    <w:rsid w:val="736A35EC"/>
    <w:rsid w:val="73740A39"/>
    <w:rsid w:val="73BE193C"/>
    <w:rsid w:val="73D8572D"/>
    <w:rsid w:val="73E3028B"/>
    <w:rsid w:val="742A7ABE"/>
    <w:rsid w:val="742D494E"/>
    <w:rsid w:val="74454296"/>
    <w:rsid w:val="74534AF2"/>
    <w:rsid w:val="745B7503"/>
    <w:rsid w:val="745B7A81"/>
    <w:rsid w:val="7463285B"/>
    <w:rsid w:val="748E78D8"/>
    <w:rsid w:val="74BB4445"/>
    <w:rsid w:val="74EC0AA3"/>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78661E"/>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962D0F"/>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ED50BC3"/>
    <w:rsid w:val="7F0A15FC"/>
    <w:rsid w:val="7F0C2BFC"/>
    <w:rsid w:val="7F2C0C33"/>
    <w:rsid w:val="7F2D4191"/>
    <w:rsid w:val="7F3D66B9"/>
    <w:rsid w:val="7F767868"/>
    <w:rsid w:val="7F844E8C"/>
    <w:rsid w:val="7F9F6E3D"/>
    <w:rsid w:val="7FA75CF2"/>
    <w:rsid w:val="7FE75214"/>
    <w:rsid w:val="7FF12FF4"/>
  </w:rsids>
  <w:docVars>
    <w:docVar w:name="commondata" w:val="eyJoZGlkIjoiNDI3ZDIwY2UwYjRhMzExMDZhNGYyOTY3MWJkNDY4NGQifQ=="/>
    <w:docVar w:name="KSO_WPS_MARK_KEY" w:val="af23955d-0e39-4c48-9064-fc6f5a35ac2a"/>
  </w:docVar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qFormat="1"/>
    <w:lsdException w:name="Body Text" w:semiHidden="0" w:uiPriority="1"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qFormat="1"/>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sid w:val="004B77B5"/>
  </w:style>
  <w:style w:type="paragraph" w:styleId="Heading1">
    <w:name w:val="heading 1"/>
    <w:basedOn w:val="Normal"/>
    <w:next w:val="Normal"/>
    <w:link w:val="1Char"/>
    <w:uiPriority w:val="9"/>
    <w:qFormat/>
    <w:pPr>
      <w:keepNext/>
      <w:keepLines/>
      <w:spacing w:before="340" w:after="330"/>
      <w:jc w:val="left"/>
      <w:outlineLvl w:val="0"/>
    </w:pPr>
    <w:rPr>
      <w:rFonts w:eastAsia="黑体"/>
      <w:b/>
      <w:kern w:val="44"/>
      <w:sz w:val="32"/>
    </w:rPr>
  </w:style>
  <w:style w:type="character" w:default="1" w:styleId="DefaultParagraphFont">
    <w:name w:val="Default Paragraph Font"/>
    <w:semiHidden/>
    <w:qFormat/>
  </w:style>
  <w:style w:type="table" w:default="1" w:styleId="TableNormal">
    <w:name w:val="Normal Table"/>
    <w:semiHidden/>
    <w:qFormat/>
    <w:tblPr>
      <w:tblInd w:w="0" w:type="dxa"/>
      <w:tblCellMar>
        <w:top w:w="0" w:type="dxa"/>
        <w:left w:w="108" w:type="dxa"/>
        <w:bottom w:w="0" w:type="dxa"/>
        <w:right w:w="108" w:type="dxa"/>
      </w:tblCellMar>
    </w:tblPr>
  </w:style>
  <w:style w:type="paragraph" w:styleId="BalloonText">
    <w:name w:val="Balloon Text"/>
    <w:basedOn w:val="Normal"/>
    <w:link w:val="a0"/>
    <w:uiPriority w:val="99"/>
    <w:unhideWhenUsed/>
    <w:qFormat/>
    <w:rPr>
      <w:sz w:val="18"/>
      <w:szCs w:val="18"/>
    </w:rPr>
  </w:style>
  <w:style w:type="paragraph" w:styleId="Footer">
    <w:name w:val="footer"/>
    <w:basedOn w:val="Normal"/>
    <w:link w:val="a1"/>
    <w:uiPriority w:val="99"/>
    <w:unhideWhenUsed/>
    <w:qFormat/>
    <w:pPr>
      <w:tabs>
        <w:tab w:val="center" w:pos="4153"/>
        <w:tab w:val="right" w:pos="8306"/>
      </w:tabs>
      <w:snapToGrid w:val="0"/>
      <w:jc w:val="left"/>
    </w:pPr>
    <w:rPr>
      <w:sz w:val="18"/>
      <w:szCs w:val="18"/>
    </w:rPr>
  </w:style>
  <w:style w:type="paragraph" w:styleId="Header">
    <w:name w:val="header"/>
    <w:basedOn w:val="Normal"/>
    <w:link w:val="a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link w:val="TOC10"/>
    <w:uiPriority w:val="39"/>
    <w:unhideWhenUsed/>
    <w:qFormat/>
  </w:style>
  <w:style w:type="character" w:styleId="Strong">
    <w:name w:val="Strong"/>
    <w:basedOn w:val="DefaultParagraphFont"/>
    <w:uiPriority w:val="22"/>
    <w:qFormat/>
    <w:rPr>
      <w:b/>
    </w:rPr>
  </w:style>
  <w:style w:type="character" w:styleId="Hyperlink">
    <w:name w:val="Hyperlink"/>
    <w:basedOn w:val="DefaultParagraphFont"/>
    <w:uiPriority w:val="99"/>
    <w:unhideWhenUsed/>
    <w:qFormat/>
    <w:rPr>
      <w:color w:val="0000FF"/>
      <w:u w:val="single"/>
    </w:rPr>
  </w:style>
  <w:style w:type="character" w:customStyle="1" w:styleId="1Char">
    <w:name w:val="标题 1 Char"/>
    <w:link w:val="Heading1"/>
    <w:uiPriority w:val="9"/>
    <w:qFormat/>
    <w:rPr>
      <w:rFonts w:eastAsia="黑体"/>
      <w:b/>
      <w:kern w:val="44"/>
      <w:sz w:val="32"/>
    </w:rPr>
  </w:style>
  <w:style w:type="character" w:customStyle="1" w:styleId="a">
    <w:name w:val="正文文本 字符"/>
    <w:basedOn w:val="DefaultParagraphFont"/>
    <w:uiPriority w:val="1"/>
    <w:qFormat/>
  </w:style>
  <w:style w:type="character" w:customStyle="1" w:styleId="a0">
    <w:name w:val="批注框文本 字符"/>
    <w:basedOn w:val="DefaultParagraphFont"/>
    <w:link w:val="BalloonText"/>
    <w:uiPriority w:val="99"/>
    <w:qFormat/>
    <w:rPr>
      <w:sz w:val="18"/>
      <w:szCs w:val="18"/>
    </w:rPr>
  </w:style>
  <w:style w:type="character" w:customStyle="1" w:styleId="a1">
    <w:name w:val="页脚 字符"/>
    <w:basedOn w:val="DefaultParagraphFont"/>
    <w:link w:val="Footer"/>
    <w:uiPriority w:val="99"/>
    <w:qFormat/>
    <w:rPr>
      <w:sz w:val="18"/>
      <w:szCs w:val="18"/>
    </w:rPr>
  </w:style>
  <w:style w:type="character" w:customStyle="1" w:styleId="a2">
    <w:name w:val="页眉 字符"/>
    <w:basedOn w:val="DefaultParagraphFont"/>
    <w:link w:val="Header"/>
    <w:uiPriority w:val="99"/>
    <w:qFormat/>
    <w:rPr>
      <w:sz w:val="18"/>
      <w:szCs w:val="18"/>
    </w:rPr>
  </w:style>
  <w:style w:type="character" w:customStyle="1" w:styleId="TOC10">
    <w:name w:val="TOC 1 字符"/>
    <w:basedOn w:val="DefaultParagraphFont"/>
    <w:link w:val="TOC1"/>
    <w:uiPriority w:val="39"/>
    <w:qFormat/>
    <w:rPr>
      <w:rFonts w:ascii="Calibri" w:eastAsia="宋体" w:hAnsi="Calibri" w:cs="Times New Roman"/>
      <w:kern w:val="2"/>
      <w:sz w:val="21"/>
      <w:szCs w:val="22"/>
    </w:rPr>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lang w:val="en-US" w:eastAsia="zh-CN" w:bidi="ar-SA"/>
    </w:rPr>
  </w:style>
  <w:style w:type="paragraph" w:customStyle="1" w:styleId="1">
    <w:name w:val="列出段落1"/>
    <w:basedOn w:val="Normal"/>
    <w:uiPriority w:val="34"/>
    <w:qFormat/>
    <w:pPr>
      <w:spacing w:line="276" w:lineRule="auto"/>
      <w:ind w:firstLine="420" w:firstLineChars="200"/>
    </w:pPr>
  </w:style>
  <w:style w:type="paragraph" w:styleId="ListParagraph">
    <w:name w:val="List Paragraph"/>
    <w:basedOn w:val="Normal"/>
    <w:uiPriority w:val="99"/>
    <w:unhideWhenUsed/>
    <w:qFormat/>
    <w:pPr>
      <w:spacing w:line="276" w:lineRule="auto"/>
      <w:ind w:firstLine="420" w:firstLineChars="200"/>
    </w:pPr>
  </w:style>
  <w:style w:type="character" w:customStyle="1" w:styleId="pattern-text">
    <w:name w:val="pattern-text"/>
    <w:basedOn w:val="DefaultParagraphFont"/>
    <w:qFormat/>
  </w:style>
  <w:style w:type="character" w:customStyle="1" w:styleId="indent">
    <w:name w:val="indent"/>
    <w:basedOn w:val="DefaultParagraphFont"/>
    <w:qFormat/>
  </w:style>
  <w:style w:type="character" w:customStyle="1" w:styleId="font01">
    <w:name w:val="font01"/>
    <w:basedOn w:val="DefaultParagraphFont"/>
    <w:qFormat/>
    <w:rPr>
      <w:rFonts w:ascii="宋体" w:eastAsia="宋体" w:hAnsi="宋体" w:cs="宋体" w:hint="eastAsia"/>
      <w:color w:val="000000"/>
      <w:sz w:val="22"/>
      <w:szCs w:val="22"/>
      <w:u w:val="none"/>
    </w:rPr>
  </w:style>
  <w:style w:type="character" w:customStyle="1" w:styleId="font21">
    <w:name w:val="font21"/>
    <w:basedOn w:val="DefaultParagraphFont"/>
    <w:qFormat/>
    <w:rPr>
      <w:rFonts w:ascii="宋体" w:eastAsia="宋体" w:hAnsi="宋体" w:cs="宋体" w:hint="eastAsia"/>
      <w:color w:val="000000"/>
      <w:sz w:val="18"/>
      <w:szCs w:val="18"/>
      <w:u w:val="none"/>
    </w:rPr>
  </w:style>
  <w:style w:type="paragraph" w:customStyle="1" w:styleId="TOC11">
    <w:name w:val="TOC11"/>
    <w:basedOn w:val="TOC1"/>
    <w:link w:val="TOC110"/>
    <w:qFormat/>
    <w:pPr>
      <w:tabs>
        <w:tab w:val="right" w:leader="dot" w:pos="8306"/>
      </w:tabs>
    </w:pPr>
    <w:rPr>
      <w:rFonts w:ascii="宋体" w:eastAsia="宋体" w:hAnsi="宋体" w:cs="宋体"/>
      <w:b/>
      <w:bCs/>
      <w:sz w:val="36"/>
      <w:szCs w:val="36"/>
    </w:rPr>
  </w:style>
  <w:style w:type="character" w:customStyle="1" w:styleId="TOC110">
    <w:name w:val="TOC11 字符"/>
    <w:basedOn w:val="TOC10"/>
    <w:link w:val="TOC11"/>
    <w:qFormat/>
    <w:rPr>
      <w:rFonts w:ascii="宋体" w:eastAsia="宋体" w:hAnsi="宋体" w:cs="宋体"/>
      <w:b/>
      <w:bCs/>
      <w:kern w:val="2"/>
      <w:sz w:val="36"/>
      <w:szCs w:val="36"/>
    </w:rPr>
  </w:style>
  <w:style w:type="paragraph" w:customStyle="1" w:styleId="TOC22">
    <w:name w:val="TOC22"/>
    <w:basedOn w:val="TOC1"/>
    <w:link w:val="TOC220"/>
    <w:qFormat/>
    <w:pPr>
      <w:tabs>
        <w:tab w:val="right" w:leader="dot" w:pos="8306"/>
      </w:tabs>
    </w:pPr>
    <w:rPr>
      <w:rFonts w:ascii="宋体" w:eastAsia="宋体" w:hAnsi="宋体" w:cs="宋体"/>
      <w:sz w:val="36"/>
      <w:szCs w:val="36"/>
    </w:rPr>
  </w:style>
  <w:style w:type="character" w:customStyle="1" w:styleId="TOC220">
    <w:name w:val="TOC22 字符"/>
    <w:basedOn w:val="TOC10"/>
    <w:link w:val="TOC22"/>
    <w:qFormat/>
    <w:rPr>
      <w:rFonts w:ascii="宋体" w:eastAsia="宋体" w:hAnsi="宋体" w:cs="宋体"/>
      <w:kern w:val="2"/>
      <w:sz w:val="36"/>
      <w:szCs w:val="36"/>
    </w:rPr>
  </w:style>
  <w:style w:type="paragraph" w:styleId="BodyText">
    <w:name w:val="Body Text"/>
    <w:basedOn w:val="newNormal"/>
    <w:qFormat/>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semiHidden/>
    <w:unhideWhenUsed/>
    <w:qFormat/>
    <w:tblPr>
      <w:tblCellMar>
        <w:top w:w="0" w:type="dxa"/>
        <w:left w:w="0" w:type="dxa"/>
        <w:bottom w:w="0" w:type="dxa"/>
        <w:right w:w="0" w:type="dxa"/>
      </w:tblCellMar>
    </w:tblPr>
  </w:style>
  <w:style w:type="paragraph" w:customStyle="1" w:styleId="Normal0">
    <w:name w:val="Normal_0"/>
    <w:qFormat/>
    <w:rPr>
      <w:rFonts w:ascii="Times New Roman" w:eastAsia="宋体" w:hAnsi="Times New Roman" w:cs="Times New Roman"/>
    </w:rPr>
  </w:style>
  <w:style w:type="paragraph" w:customStyle="1" w:styleId="newHeading1">
    <w:name w:val="newHeading 1"/>
    <w:basedOn w:val="newNormal"/>
    <w:next w:val="newNormal"/>
    <w:qFormat/>
    <w:pPr>
      <w:keepNext/>
      <w:keepLines/>
      <w:spacing w:before="340" w:beforeLines="0" w:beforeAutospacing="0" w:after="330" w:afterLines="0" w:afterAutospacing="0" w:line="240" w:lineRule="auto"/>
      <w:jc w:val="left"/>
      <w:outlineLvl w:val="0"/>
    </w:pPr>
    <w:rPr>
      <w:rFonts w:eastAsia="黑体"/>
      <w:b/>
      <w:kern w:val="44"/>
      <w:sz w:val="32"/>
    </w:rPr>
  </w:style>
  <w:style w:type="paragraph" w:customStyle="1" w:styleId="newHeading2">
    <w:name w:val="newHeading 2"/>
    <w:basedOn w:val="newNormal"/>
    <w:next w:val="newNormal"/>
    <w:uiPriority w:val="9"/>
    <w:semiHidden/>
    <w:unhideWhenUsed/>
    <w:qFormat/>
    <w:rsid w:val="00EF7B96"/>
    <w:pPr>
      <w:keepNext/>
      <w:keepLines/>
      <w:spacing w:before="200" w:after="0"/>
      <w:outlineLvl w:val="1"/>
    </w:pPr>
    <w:rPr>
      <w:rFonts w:ascii="Cambria" w:eastAsia="Times New Roman" w:hAnsi="Cambria" w:cs="Times New Roman"/>
      <w:b/>
      <w:bCs/>
      <w:color w:val="4F81BD"/>
      <w:sz w:val="26"/>
      <w:szCs w:val="26"/>
    </w:rPr>
  </w:style>
  <w:style w:type="paragraph" w:customStyle="1" w:styleId="newHeading3">
    <w:name w:val="newHeading 3"/>
    <w:basedOn w:val="newNormal"/>
    <w:next w:val="newNormal"/>
    <w:uiPriority w:val="9"/>
    <w:semiHidden/>
    <w:unhideWhenUsed/>
    <w:qFormat/>
    <w:rsid w:val="00EF7B96"/>
    <w:pPr>
      <w:keepNext/>
      <w:keepLines/>
      <w:spacing w:before="200" w:after="0"/>
      <w:outlineLvl w:val="2"/>
    </w:pPr>
    <w:rPr>
      <w:rFonts w:ascii="Cambria" w:eastAsia="Times New Roman" w:hAnsi="Cambria" w:cs="Times New Roman"/>
      <w:b/>
      <w:bCs/>
      <w:color w:val="4F81BD"/>
    </w:rPr>
  </w:style>
  <w:style w:type="paragraph" w:customStyle="1" w:styleId="newNormal">
    <w:name w:val="newNormal"/>
    <w:qFormat/>
    <w:pPr>
      <w:widowControl w:val="0"/>
      <w:jc w:val="both"/>
    </w:pPr>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4298</Words>
  <Characters>9458</Characters>
  <Application>Microsoft Office Word</Application>
  <DocSecurity>0</DocSecurity>
  <Lines>54</Lines>
  <Paragraphs>15</Paragraphs>
  <ScaleCrop>false</ScaleCrop>
  <Company/>
  <LinksUpToDate>false</LinksUpToDate>
  <CharactersWithSpaces>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caizhengui</dc:creator>
  <cp:lastModifiedBy>堃</cp:lastModifiedBy>
  <cp:revision>2821</cp:revision>
  <dcterms:created xsi:type="dcterms:W3CDTF">2022-01-25T01:58:00Z</dcterms:created>
  <dcterms:modified xsi:type="dcterms:W3CDTF">2026-02-05T08:14:09Z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F13E57C1C5A64E889F97AFD1163AA31F_13</vt:lpwstr>
  </property>
  <property fmtid="{D5CDD505-2E9C-101B-9397-08002B2CF9AE}" pid="3" name="KSOProductBuildVer">
    <vt:lpwstr>2052-12.1.0.24657</vt:lpwstr>
  </property>
  <property fmtid="{D5CDD505-2E9C-101B-9397-08002B2CF9AE}" pid="4" name="KSOTemplateDocerSaveRecord">
    <vt:lpwstr>eyJoZGlkIjoiZDQxNTc3ZTM3ZmFjY2E1ZmFmMzBiZTY3YmUwM2IyYTkiLCJ1c2VySWQiOiI4NjEzNDc4ODAifQ==</vt:lpwstr>
  </property>
</Properties>
</file>