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2.0 -->
  <w:body>
    <w:p w14:paraId="797CFB02">
      <w:pPr>
        <w:widowControl/>
        <w:spacing w:line="276" w:lineRule="auto"/>
        <w:rPr>
          <w:sz w:val="32"/>
          <w:szCs w:val="32"/>
        </w:rPr>
      </w:pPr>
    </w:p>
    <w:p w14:paraId="621631DC">
      <w:pPr>
        <w:widowControl/>
        <w:spacing w:line="276" w:lineRule="auto"/>
        <w:jc w:val="center"/>
        <w:rPr>
          <w:rFonts w:ascii="方正小标宋简体" w:eastAsia="方正小标宋简体"/>
          <w:sz w:val="84"/>
          <w:szCs w:val="84"/>
        </w:rPr>
      </w:pPr>
    </w:p>
    <w:p w14:paraId="5538E4BC">
      <w:pPr>
        <w:widowControl/>
        <w:spacing w:line="276" w:lineRule="auto"/>
        <w:jc w:val="both"/>
        <w:rPr>
          <w:rFonts w:ascii="方正小标宋简体" w:eastAsia="方正小标宋简体"/>
          <w:sz w:val="84"/>
          <w:szCs w:val="84"/>
        </w:rPr>
      </w:pPr>
    </w:p>
    <w:p w14:paraId="1CDC41D9">
      <w:pPr>
        <w:widowControl/>
        <w:spacing w:line="276" w:lineRule="auto"/>
        <w:jc w:val="center"/>
        <w:rPr>
          <w:rFonts w:ascii="方正小标宋简体" w:eastAsia="方正小标宋简体" w:hAnsiTheme="minorHAnsi" w:cstheme="minorBidi" w:hint="eastAsia"/>
          <w:sz w:val="84"/>
          <w:szCs w:val="84"/>
        </w:rPr>
      </w:pPr>
      <w:r>
        <w:rPr>
          <w:rFonts w:ascii="方正小标宋简体" w:eastAsia="方正小标宋简体" w:hAnsiTheme="minorHAnsi" w:cstheme="minorBidi" w:hint="eastAsia"/>
          <w:sz w:val="84"/>
          <w:szCs w:val="84"/>
          <w:lang w:eastAsia="zh-CN"/>
        </w:rPr>
        <w:t>2026</w:t>
      </w:r>
      <w:r>
        <w:rPr>
          <w:rFonts w:ascii="方正小标宋简体" w:eastAsia="方正小标宋简体" w:hAnsiTheme="minorHAnsi" w:cstheme="minorBidi" w:hint="eastAsia"/>
          <w:sz w:val="84"/>
          <w:szCs w:val="84"/>
        </w:rPr>
        <w:t>年度</w:t>
      </w:r>
    </w:p>
    <w:p w14:paraId="291852A2">
      <w:pPr>
        <w:widowControl/>
        <w:spacing w:line="276" w:lineRule="auto"/>
        <w:jc w:val="center"/>
        <w:rPr>
          <w:rFonts w:ascii="方正小标宋简体" w:eastAsia="方正小标宋简体" w:hAnsiTheme="minorHAnsi" w:cstheme="minorBidi" w:hint="eastAsia"/>
          <w:sz w:val="84"/>
          <w:szCs w:val="84"/>
          <w:lang w:val="en-US" w:eastAsia="zh-CN"/>
        </w:rPr>
      </w:pPr>
      <w:r>
        <w:rPr>
          <w:rFonts w:ascii="方正小标宋简体" w:eastAsia="方正小标宋简体" w:hAnsiTheme="minorHAnsi" w:cstheme="minorBidi" w:hint="eastAsia"/>
          <w:sz w:val="84"/>
          <w:szCs w:val="84"/>
          <w:lang w:val="en-US" w:eastAsia="zh-CN"/>
        </w:rPr>
        <w:t>连城县农业区划委员会办公室</w:t>
      </w:r>
    </w:p>
    <w:p w14:paraId="55C9C790">
      <w:pPr>
        <w:widowControl/>
        <w:spacing w:line="276" w:lineRule="auto"/>
        <w:jc w:val="center"/>
        <w:rPr>
          <w:rFonts w:ascii="方正小标宋简体" w:eastAsia="方正小标宋简体" w:hint="eastAsia"/>
          <w:sz w:val="84"/>
          <w:szCs w:val="84"/>
        </w:rPr>
      </w:pPr>
      <w:r>
        <w:rPr>
          <w:rFonts w:ascii="方正小标宋简体" w:eastAsia="方正小标宋简体" w:hAnsiTheme="minorHAnsi" w:cstheme="minorBidi" w:hint="eastAsia"/>
          <w:sz w:val="84"/>
          <w:szCs w:val="84"/>
        </w:rPr>
        <w:t>单位预算</w:t>
      </w:r>
    </w:p>
    <w:p w14:paraId="41F35BF7">
      <w:pPr>
        <w:widowControl/>
        <w:spacing w:line="276" w:lineRule="auto"/>
        <w:rPr>
          <w:rFonts w:ascii="方正小标宋简体" w:eastAsia="方正小标宋简体"/>
          <w:sz w:val="84"/>
          <w:szCs w:val="84"/>
        </w:rPr>
      </w:pPr>
    </w:p>
    <w:p w14:paraId="617AAF90">
      <w:pPr>
        <w:autoSpaceDE w:val="0"/>
        <w:autoSpaceDN w:val="0"/>
        <w:jc w:val="center"/>
        <w:rPr>
          <w:rFonts w:ascii="宋体" w:eastAsia="宋体" w:hAnsi="宋体"/>
          <w:b/>
          <w:sz w:val="36"/>
        </w:rPr>
        <w:sectPr>
          <w:headerReference w:type="even" r:id="rId5"/>
          <w:headerReference w:type="default" r:id="rId6"/>
          <w:pgSz w:w="11906" w:h="16838"/>
          <w:pgMar w:top="1440" w:right="1803" w:bottom="1440" w:left="1803" w:header="851" w:footer="992" w:gutter="0"/>
          <w:pgNumType w:fmt="decimal"/>
          <w:cols w:num="1" w:space="720"/>
          <w:docGrid w:type="lines" w:linePitch="312" w:charSpace="0"/>
        </w:sectPr>
      </w:pPr>
    </w:p>
    <w:p w14:paraId="4F77B74F">
      <w:pPr>
        <w:autoSpaceDE w:val="0"/>
        <w:autoSpaceDN w:val="0"/>
        <w:jc w:val="left"/>
        <w:rPr>
          <w:rFonts w:ascii="方正小标宋简体" w:eastAsia="方正小标宋简体" w:hAnsi="宋体" w:hint="eastAsia"/>
          <w:b w:val="0"/>
          <w:bCs/>
          <w:sz w:val="44"/>
          <w:szCs w:val="44"/>
        </w:rPr>
      </w:pPr>
    </w:p>
    <w:p w14:paraId="46EBEDC9">
      <w:pPr>
        <w:autoSpaceDE w:val="0"/>
        <w:autoSpaceDN w:val="0"/>
        <w:jc w:val="center"/>
        <w:rPr>
          <w:rFonts w:ascii="方正小标宋简体" w:eastAsia="方正小标宋简体" w:hAnsiTheme="majorEastAsia" w:cs="Times New Roman" w:hint="eastAsia"/>
          <w:kern w:val="0"/>
          <w:sz w:val="44"/>
          <w:szCs w:val="20"/>
          <w:lang w:val="en-US" w:eastAsia="zh-CN" w:bidi="ar-SA"/>
        </w:rPr>
      </w:pPr>
      <w:r>
        <w:rPr>
          <w:rFonts w:ascii="方正小标宋简体" w:eastAsia="方正小标宋简体" w:hAnsiTheme="majorEastAsia" w:cs="Times New Roman" w:hint="eastAsia"/>
          <w:kern w:val="0"/>
          <w:sz w:val="44"/>
          <w:szCs w:val="20"/>
          <w:lang w:val="en-US" w:eastAsia="zh-CN" w:bidi="ar-SA"/>
        </w:rPr>
        <w:t>目  录</w:t>
      </w:r>
    </w:p>
    <w:p w14:paraId="444D683E"/>
    <w:p w14:paraId="5B955673">
      <w:pPr>
        <w:pStyle w:val="TOC1"/>
        <w:tabs>
          <w:tab w:val="right" w:leader="dot" w:pos="8306"/>
        </w:tabs>
        <w:rPr>
          <w:rFonts w:ascii="仿宋" w:eastAsia="仿宋" w:hAnsi="仿宋" w:cs="仿宋" w:hint="eastAsia"/>
          <w:b/>
          <w:bCs/>
          <w:sz w:val="36"/>
          <w:szCs w:val="36"/>
        </w:rPr>
      </w:pP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TOC \o "1-3" \h \u </w:instrText>
      </w:r>
      <w:r>
        <w:rPr>
          <w:rFonts w:ascii="仿宋" w:eastAsia="仿宋" w:hAnsi="仿宋" w:cs="仿宋" w:hint="eastAsia"/>
          <w:sz w:val="36"/>
          <w:szCs w:val="36"/>
        </w:rPr>
        <w:fldChar w:fldCharType="separate"/>
      </w:r>
      <w:hyperlink w:anchor="_Toc14214" w:history="1">
        <w:r>
          <w:rPr>
            <w:rFonts w:ascii="仿宋" w:eastAsia="仿宋" w:hAnsi="仿宋" w:cs="仿宋" w:hint="eastAsia"/>
            <w:b/>
            <w:bCs/>
            <w:sz w:val="36"/>
            <w:szCs w:val="36"/>
          </w:rPr>
          <w:t>第一部分</w:t>
        </w:r>
        <w:r>
          <w:rPr>
            <w:rFonts w:ascii="仿宋" w:eastAsia="仿宋" w:hAnsi="仿宋" w:cs="仿宋" w:hint="eastAsia"/>
            <w:b/>
            <w:bCs/>
            <w:sz w:val="36"/>
            <w:szCs w:val="36"/>
            <w:lang w:val="en-US" w:eastAsia="zh-CN"/>
          </w:rPr>
          <w:t xml:space="preserve"> </w:t>
        </w:r>
      </w:hyperlink>
      <w:hyperlink w:anchor="_Toc24360" w:history="1">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概况</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_Toc24360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1</w:t>
        </w:r>
        <w:r>
          <w:rPr>
            <w:rFonts w:ascii="仿宋" w:eastAsia="仿宋" w:hAnsi="仿宋" w:cs="仿宋" w:hint="eastAsia"/>
            <w:b/>
            <w:bCs/>
            <w:sz w:val="36"/>
            <w:szCs w:val="36"/>
          </w:rPr>
          <w:fldChar w:fldCharType="end"/>
        </w:r>
      </w:hyperlink>
    </w:p>
    <w:p w14:paraId="7F779921">
      <w:pPr>
        <w:pStyle w:val="TOC1"/>
        <w:tabs>
          <w:tab w:val="right" w:leader="dot" w:pos="8306"/>
        </w:tabs>
        <w:spacing w:line="360" w:lineRule="auto"/>
        <w:ind w:firstLine="360" w:firstLineChars="100"/>
        <w:rPr>
          <w:rFonts w:ascii="仿宋" w:eastAsia="仿宋" w:hAnsi="仿宋" w:cs="仿宋" w:hint="eastAsia"/>
          <w:sz w:val="36"/>
          <w:szCs w:val="36"/>
        </w:rPr>
      </w:pPr>
      <w:hyperlink w:anchor="_Toc27901" w:history="1">
        <w:r>
          <w:rPr>
            <w:rFonts w:ascii="仿宋" w:eastAsia="仿宋" w:hAnsi="仿宋" w:cs="仿宋" w:hint="eastAsia"/>
            <w:sz w:val="36"/>
            <w:szCs w:val="36"/>
            <w:lang w:val="en-US" w:eastAsia="zh-CN"/>
          </w:rPr>
          <w:t>一、单位主要职责</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_Toc27901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7084EA4C">
      <w:pPr>
        <w:pStyle w:val="TOC1"/>
        <w:tabs>
          <w:tab w:val="right" w:leader="dot" w:pos="8306"/>
        </w:tabs>
        <w:spacing w:line="360" w:lineRule="auto"/>
        <w:ind w:firstLine="360" w:firstLineChars="100"/>
        <w:rPr>
          <w:rFonts w:ascii="仿宋" w:eastAsia="仿宋" w:hAnsi="仿宋" w:cs="仿宋" w:hint="eastAsia"/>
          <w:sz w:val="36"/>
          <w:szCs w:val="36"/>
        </w:rPr>
      </w:pPr>
      <w:hyperlink w:anchor="_Toc11519" w:history="1">
        <w:r>
          <w:rPr>
            <w:rFonts w:ascii="仿宋" w:eastAsia="仿宋" w:hAnsi="仿宋" w:cs="仿宋" w:hint="eastAsia"/>
            <w:sz w:val="36"/>
            <w:szCs w:val="36"/>
            <w:lang w:val="en-US" w:eastAsia="zh-CN"/>
          </w:rPr>
          <w:t>二、单位预算单位构成</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_Toc11519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7D271DE8">
      <w:pPr>
        <w:pStyle w:val="TOC1"/>
        <w:tabs>
          <w:tab w:val="right" w:leader="dot" w:pos="8306"/>
        </w:tabs>
        <w:spacing w:line="360" w:lineRule="auto"/>
        <w:ind w:firstLine="360" w:firstLineChars="100"/>
        <w:rPr>
          <w:rFonts w:ascii="仿宋" w:eastAsia="仿宋" w:hAnsi="仿宋" w:cs="仿宋" w:hint="eastAsia"/>
          <w:sz w:val="36"/>
          <w:szCs w:val="36"/>
        </w:rPr>
      </w:pPr>
      <w:hyperlink w:anchor="_Toc2404" w:history="1">
        <w:r>
          <w:rPr>
            <w:rFonts w:ascii="仿宋" w:eastAsia="仿宋" w:hAnsi="仿宋" w:cs="仿宋" w:hint="eastAsia"/>
            <w:sz w:val="36"/>
            <w:szCs w:val="36"/>
            <w:lang w:val="en-US" w:eastAsia="zh-CN"/>
          </w:rPr>
          <w:t>三、单位主要工作任务</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_Toc2404 \h </w:instrText>
        </w:r>
        <w:r>
          <w:rPr>
            <w:rFonts w:ascii="仿宋" w:eastAsia="仿宋" w:hAnsi="仿宋" w:cs="仿宋" w:hint="eastAsia"/>
            <w:sz w:val="36"/>
            <w:szCs w:val="36"/>
          </w:rPr>
          <w:fldChar w:fldCharType="separate"/>
        </w:r>
        <w:r>
          <w:rPr>
            <w:rFonts w:ascii="仿宋" w:eastAsia="仿宋" w:hAnsi="仿宋" w:cs="仿宋" w:hint="eastAsia"/>
            <w:sz w:val="36"/>
            <w:szCs w:val="36"/>
          </w:rPr>
          <w:t>2</w:t>
        </w:r>
        <w:r>
          <w:rPr>
            <w:rFonts w:ascii="仿宋" w:eastAsia="仿宋" w:hAnsi="仿宋" w:cs="仿宋" w:hint="eastAsia"/>
            <w:sz w:val="36"/>
            <w:szCs w:val="36"/>
          </w:rPr>
          <w:fldChar w:fldCharType="end"/>
        </w:r>
      </w:hyperlink>
    </w:p>
    <w:p w14:paraId="4F8008FF">
      <w:pPr>
        <w:pStyle w:val="TOC1"/>
        <w:tabs>
          <w:tab w:val="right" w:leader="dot" w:pos="8306"/>
        </w:tabs>
        <w:rPr>
          <w:rFonts w:ascii="仿宋" w:eastAsia="仿宋" w:hAnsi="仿宋" w:cs="仿宋" w:hint="eastAsia"/>
          <w:b/>
          <w:bCs/>
          <w:sz w:val="36"/>
          <w:szCs w:val="36"/>
        </w:rPr>
      </w:pPr>
      <w:hyperlink w:anchor="_Toc21539" w:history="1">
        <w:r>
          <w:rPr>
            <w:rFonts w:ascii="仿宋" w:eastAsia="仿宋" w:hAnsi="仿宋" w:cs="仿宋" w:hint="eastAsia"/>
            <w:b/>
            <w:bCs/>
            <w:sz w:val="36"/>
            <w:szCs w:val="36"/>
          </w:rPr>
          <w:t>第二部分</w:t>
        </w:r>
        <w:r>
          <w:rPr>
            <w:rFonts w:ascii="仿宋" w:eastAsia="仿宋" w:hAnsi="仿宋" w:cs="仿宋" w:hint="eastAsia"/>
            <w:b/>
            <w:bCs/>
            <w:sz w:val="36"/>
            <w:szCs w:val="36"/>
            <w:lang w:val="en-US" w:eastAsia="zh-CN"/>
          </w:rPr>
          <w:t xml:space="preserve"> </w:t>
        </w:r>
      </w:hyperlink>
      <w:hyperlink w:anchor="_Toc29840" w:history="1">
        <w:r>
          <w:rPr>
            <w:rFonts w:ascii="仿宋" w:eastAsia="仿宋" w:hAnsi="仿宋" w:cs="仿宋" w:hint="eastAsia"/>
            <w:b/>
            <w:bCs/>
            <w:sz w:val="36"/>
            <w:szCs w:val="36"/>
            <w:lang w:val="en-US" w:eastAsia="zh-CN"/>
          </w:rPr>
          <w:t>2026</w:t>
        </w:r>
        <w:r>
          <w:rPr>
            <w:rFonts w:ascii="仿宋" w:eastAsia="仿宋" w:hAnsi="仿宋" w:cs="仿宋" w:hint="eastAsia"/>
            <w:b/>
            <w:bCs/>
            <w:sz w:val="36"/>
            <w:szCs w:val="36"/>
          </w:rPr>
          <w:t>年度</w:t>
        </w:r>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预算表</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_Toc29840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3</w:t>
        </w:r>
        <w:r>
          <w:rPr>
            <w:rFonts w:ascii="仿宋" w:eastAsia="仿宋" w:hAnsi="仿宋" w:cs="仿宋" w:hint="eastAsia"/>
            <w:b/>
            <w:bCs/>
            <w:sz w:val="36"/>
            <w:szCs w:val="36"/>
          </w:rPr>
          <w:fldChar w:fldCharType="end"/>
        </w:r>
      </w:hyperlink>
    </w:p>
    <w:p w14:paraId="053A8FFE">
      <w:pPr>
        <w:pStyle w:val="TOC1"/>
        <w:tabs>
          <w:tab w:val="right" w:leader="dot" w:pos="8306"/>
        </w:tabs>
        <w:spacing w:line="360" w:lineRule="auto"/>
        <w:ind w:firstLine="360" w:firstLineChars="100"/>
        <w:rPr>
          <w:rFonts w:ascii="仿宋" w:eastAsia="仿宋" w:hAnsi="仿宋" w:cs="仿宋" w:hint="eastAsia"/>
          <w:sz w:val="36"/>
          <w:szCs w:val="36"/>
        </w:rPr>
      </w:pPr>
      <w:hyperlink w:anchor="_Toc28673" w:history="1">
        <w:r>
          <w:rPr>
            <w:rFonts w:ascii="仿宋" w:eastAsia="仿宋" w:hAnsi="仿宋" w:cs="仿宋" w:hint="eastAsia"/>
            <w:sz w:val="36"/>
            <w:szCs w:val="36"/>
          </w:rPr>
          <w:t>一、收支预算总表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_Toc28673 \h </w:instrText>
        </w:r>
        <w:r>
          <w:rPr>
            <w:rFonts w:ascii="仿宋" w:eastAsia="仿宋" w:hAnsi="仿宋" w:cs="仿宋" w:hint="eastAsia"/>
            <w:sz w:val="36"/>
            <w:szCs w:val="36"/>
          </w:rPr>
          <w:fldChar w:fldCharType="separate"/>
        </w:r>
        <w:r>
          <w:rPr>
            <w:rFonts w:ascii="仿宋" w:eastAsia="仿宋" w:hAnsi="仿宋" w:cs="仿宋" w:hint="eastAsia"/>
            <w:sz w:val="36"/>
            <w:szCs w:val="36"/>
          </w:rPr>
          <w:t>4</w:t>
        </w:r>
        <w:r>
          <w:rPr>
            <w:rFonts w:ascii="仿宋" w:eastAsia="仿宋" w:hAnsi="仿宋" w:cs="仿宋" w:hint="eastAsia"/>
            <w:sz w:val="36"/>
            <w:szCs w:val="36"/>
          </w:rPr>
          <w:fldChar w:fldCharType="end"/>
        </w:r>
      </w:hyperlink>
    </w:p>
    <w:p w14:paraId="05B855F7">
      <w:pPr>
        <w:pStyle w:val="TOC1"/>
        <w:tabs>
          <w:tab w:val="right" w:leader="dot" w:pos="8306"/>
        </w:tabs>
        <w:spacing w:line="360" w:lineRule="auto"/>
        <w:ind w:firstLine="360" w:firstLineChars="100"/>
        <w:rPr>
          <w:rFonts w:ascii="仿宋" w:eastAsia="仿宋" w:hAnsi="仿宋" w:cs="仿宋" w:hint="eastAsia"/>
          <w:sz w:val="36"/>
          <w:szCs w:val="36"/>
        </w:rPr>
      </w:pPr>
      <w:hyperlink w:anchor="_Toc2932" w:history="1">
        <w:r>
          <w:rPr>
            <w:rFonts w:ascii="仿宋" w:eastAsia="仿宋" w:hAnsi="仿宋" w:cs="仿宋" w:hint="eastAsia"/>
            <w:sz w:val="36"/>
            <w:szCs w:val="36"/>
          </w:rPr>
          <w:t>二、收入预算总表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_Toc2932 \h </w:instrText>
        </w:r>
        <w:r>
          <w:rPr>
            <w:rFonts w:ascii="仿宋" w:eastAsia="仿宋" w:hAnsi="仿宋" w:cs="仿宋" w:hint="eastAsia"/>
            <w:sz w:val="36"/>
            <w:szCs w:val="36"/>
          </w:rPr>
          <w:fldChar w:fldCharType="separate"/>
        </w:r>
        <w:r>
          <w:rPr>
            <w:rFonts w:ascii="仿宋" w:eastAsia="仿宋" w:hAnsi="仿宋" w:cs="仿宋" w:hint="eastAsia"/>
            <w:sz w:val="36"/>
            <w:szCs w:val="36"/>
          </w:rPr>
          <w:t>5</w:t>
        </w:r>
        <w:r>
          <w:rPr>
            <w:rFonts w:ascii="仿宋" w:eastAsia="仿宋" w:hAnsi="仿宋" w:cs="仿宋" w:hint="eastAsia"/>
            <w:sz w:val="36"/>
            <w:szCs w:val="36"/>
          </w:rPr>
          <w:fldChar w:fldCharType="end"/>
        </w:r>
      </w:hyperlink>
    </w:p>
    <w:p w14:paraId="1266A61B">
      <w:pPr>
        <w:pStyle w:val="TOC1"/>
        <w:tabs>
          <w:tab w:val="right" w:leader="dot" w:pos="8306"/>
        </w:tabs>
        <w:spacing w:line="360" w:lineRule="auto"/>
        <w:ind w:firstLine="360" w:firstLineChars="100"/>
        <w:rPr>
          <w:rFonts w:ascii="仿宋" w:eastAsia="仿宋" w:hAnsi="仿宋" w:cs="仿宋" w:hint="eastAsia"/>
          <w:sz w:val="36"/>
          <w:szCs w:val="36"/>
        </w:rPr>
      </w:pPr>
      <w:hyperlink w:anchor="_Toc25588" w:history="1">
        <w:r>
          <w:rPr>
            <w:rFonts w:ascii="仿宋" w:eastAsia="仿宋" w:hAnsi="仿宋" w:cs="仿宋" w:hint="eastAsia"/>
            <w:sz w:val="36"/>
            <w:szCs w:val="36"/>
          </w:rPr>
          <w:t>三、支出预算总表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_Toc25588 \h </w:instrText>
        </w:r>
        <w:r>
          <w:rPr>
            <w:rFonts w:ascii="仿宋" w:eastAsia="仿宋" w:hAnsi="仿宋" w:cs="仿宋" w:hint="eastAsia"/>
            <w:sz w:val="36"/>
            <w:szCs w:val="36"/>
          </w:rPr>
          <w:fldChar w:fldCharType="separate"/>
        </w:r>
        <w:r>
          <w:rPr>
            <w:rFonts w:ascii="仿宋" w:eastAsia="仿宋" w:hAnsi="仿宋" w:cs="仿宋" w:hint="eastAsia"/>
            <w:sz w:val="36"/>
            <w:szCs w:val="36"/>
          </w:rPr>
          <w:t>6</w:t>
        </w:r>
        <w:r>
          <w:rPr>
            <w:rFonts w:ascii="仿宋" w:eastAsia="仿宋" w:hAnsi="仿宋" w:cs="仿宋" w:hint="eastAsia"/>
            <w:sz w:val="36"/>
            <w:szCs w:val="36"/>
          </w:rPr>
          <w:fldChar w:fldCharType="end"/>
        </w:r>
      </w:hyperlink>
    </w:p>
    <w:p w14:paraId="7BBF97F8">
      <w:pPr>
        <w:pStyle w:val="TOC1"/>
        <w:tabs>
          <w:tab w:val="right" w:leader="dot" w:pos="8306"/>
        </w:tabs>
        <w:spacing w:line="360" w:lineRule="auto"/>
        <w:ind w:firstLine="360" w:firstLineChars="100"/>
        <w:rPr>
          <w:rFonts w:ascii="仿宋" w:eastAsia="仿宋" w:hAnsi="仿宋" w:cs="仿宋" w:hint="eastAsia"/>
          <w:sz w:val="36"/>
          <w:szCs w:val="36"/>
        </w:rPr>
      </w:pPr>
      <w:hyperlink w:anchor="_Toc7510" w:history="1">
        <w:r>
          <w:rPr>
            <w:rFonts w:ascii="仿宋" w:eastAsia="仿宋" w:hAnsi="仿宋" w:cs="仿宋" w:hint="eastAsia"/>
            <w:sz w:val="36"/>
            <w:szCs w:val="36"/>
          </w:rPr>
          <w:t>四、财政拨款收支预算总表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_Toc7510 \h </w:instrText>
        </w:r>
        <w:r>
          <w:rPr>
            <w:rFonts w:ascii="仿宋" w:eastAsia="仿宋" w:hAnsi="仿宋" w:cs="仿宋" w:hint="eastAsia"/>
            <w:sz w:val="36"/>
            <w:szCs w:val="36"/>
          </w:rPr>
          <w:fldChar w:fldCharType="separate"/>
        </w:r>
        <w:r>
          <w:rPr>
            <w:rFonts w:ascii="仿宋" w:eastAsia="仿宋" w:hAnsi="仿宋" w:cs="仿宋" w:hint="eastAsia"/>
            <w:sz w:val="36"/>
            <w:szCs w:val="36"/>
          </w:rPr>
          <w:t>7</w:t>
        </w:r>
        <w:r>
          <w:rPr>
            <w:rFonts w:ascii="仿宋" w:eastAsia="仿宋" w:hAnsi="仿宋" w:cs="仿宋" w:hint="eastAsia"/>
            <w:sz w:val="36"/>
            <w:szCs w:val="36"/>
          </w:rPr>
          <w:fldChar w:fldCharType="end"/>
        </w:r>
      </w:hyperlink>
    </w:p>
    <w:p w14:paraId="6D43C57A">
      <w:pPr>
        <w:pStyle w:val="TOC1"/>
        <w:tabs>
          <w:tab w:val="right" w:leader="dot" w:pos="8306"/>
        </w:tabs>
        <w:spacing w:line="360" w:lineRule="auto"/>
        <w:ind w:firstLine="360" w:firstLineChars="100"/>
        <w:rPr>
          <w:rFonts w:ascii="仿宋" w:eastAsia="仿宋" w:hAnsi="仿宋" w:cs="仿宋" w:hint="eastAsia"/>
          <w:sz w:val="36"/>
          <w:szCs w:val="36"/>
        </w:rPr>
      </w:pPr>
      <w:hyperlink w:anchor="_Toc7741" w:history="1">
        <w:r>
          <w:rPr>
            <w:rFonts w:ascii="仿宋" w:eastAsia="仿宋" w:hAnsi="仿宋" w:cs="仿宋" w:hint="eastAsia"/>
            <w:sz w:val="36"/>
            <w:szCs w:val="36"/>
          </w:rPr>
          <w:t>五、一般公共预算拨款支出预算表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_Toc7741 \h </w:instrText>
        </w:r>
        <w:r>
          <w:rPr>
            <w:rFonts w:ascii="仿宋" w:eastAsia="仿宋" w:hAnsi="仿宋" w:cs="仿宋" w:hint="eastAsia"/>
            <w:sz w:val="36"/>
            <w:szCs w:val="36"/>
          </w:rPr>
          <w:fldChar w:fldCharType="separate"/>
        </w:r>
        <w:r>
          <w:rPr>
            <w:rFonts w:ascii="仿宋" w:eastAsia="仿宋" w:hAnsi="仿宋" w:cs="仿宋" w:hint="eastAsia"/>
            <w:sz w:val="36"/>
            <w:szCs w:val="36"/>
          </w:rPr>
          <w:t>8</w:t>
        </w:r>
        <w:r>
          <w:rPr>
            <w:rFonts w:ascii="仿宋" w:eastAsia="仿宋" w:hAnsi="仿宋" w:cs="仿宋" w:hint="eastAsia"/>
            <w:sz w:val="36"/>
            <w:szCs w:val="36"/>
          </w:rPr>
          <w:fldChar w:fldCharType="end"/>
        </w:r>
      </w:hyperlink>
    </w:p>
    <w:p w14:paraId="340D8AE5">
      <w:pPr>
        <w:pStyle w:val="TOC1"/>
        <w:tabs>
          <w:tab w:val="right" w:leader="dot" w:pos="8306"/>
        </w:tabs>
        <w:spacing w:line="360" w:lineRule="auto"/>
        <w:ind w:firstLine="360" w:firstLineChars="100"/>
        <w:rPr>
          <w:rFonts w:ascii="仿宋" w:eastAsia="仿宋" w:hAnsi="仿宋" w:cs="仿宋" w:hint="eastAsia"/>
          <w:sz w:val="36"/>
          <w:szCs w:val="36"/>
        </w:rPr>
      </w:pPr>
      <w:hyperlink w:anchor="_Toc29528" w:history="1">
        <w:r>
          <w:rPr>
            <w:rFonts w:ascii="仿宋" w:eastAsia="仿宋" w:hAnsi="仿宋" w:cs="仿宋" w:hint="eastAsia"/>
            <w:sz w:val="36"/>
            <w:szCs w:val="36"/>
          </w:rPr>
          <w:t>六、政府性基金预算拨款支出预算表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_Toc29528 \h </w:instrText>
        </w:r>
        <w:r>
          <w:rPr>
            <w:rFonts w:ascii="仿宋" w:eastAsia="仿宋" w:hAnsi="仿宋" w:cs="仿宋" w:hint="eastAsia"/>
            <w:sz w:val="36"/>
            <w:szCs w:val="36"/>
          </w:rPr>
          <w:fldChar w:fldCharType="separate"/>
        </w:r>
        <w:r>
          <w:rPr>
            <w:rFonts w:ascii="仿宋" w:eastAsia="仿宋" w:hAnsi="仿宋" w:cs="仿宋" w:hint="eastAsia"/>
            <w:sz w:val="36"/>
            <w:szCs w:val="36"/>
          </w:rPr>
          <w:t>9</w:t>
        </w:r>
        <w:r>
          <w:rPr>
            <w:rFonts w:ascii="仿宋" w:eastAsia="仿宋" w:hAnsi="仿宋" w:cs="仿宋" w:hint="eastAsia"/>
            <w:sz w:val="36"/>
            <w:szCs w:val="36"/>
          </w:rPr>
          <w:fldChar w:fldCharType="end"/>
        </w:r>
      </w:hyperlink>
    </w:p>
    <w:p w14:paraId="78987B0B">
      <w:pPr>
        <w:pStyle w:val="TOC1"/>
        <w:tabs>
          <w:tab w:val="right" w:leader="dot" w:pos="8306"/>
        </w:tabs>
        <w:spacing w:line="360" w:lineRule="auto"/>
        <w:ind w:firstLine="360" w:firstLineChars="100"/>
        <w:rPr>
          <w:rFonts w:ascii="仿宋" w:eastAsia="仿宋" w:hAnsi="仿宋" w:cs="仿宋" w:hint="eastAsia"/>
          <w:sz w:val="36"/>
          <w:szCs w:val="36"/>
        </w:rPr>
      </w:pPr>
      <w:hyperlink w:anchor="_Toc4041" w:history="1">
        <w:r>
          <w:rPr>
            <w:rFonts w:ascii="仿宋" w:eastAsia="仿宋" w:hAnsi="仿宋" w:cs="仿宋" w:hint="eastAsia"/>
            <w:sz w:val="36"/>
            <w:szCs w:val="36"/>
          </w:rPr>
          <w:t>七、国有资本经营预算拨款支出预算表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_Toc4041 \h </w:instrText>
        </w:r>
        <w:r>
          <w:rPr>
            <w:rFonts w:ascii="仿宋" w:eastAsia="仿宋" w:hAnsi="仿宋" w:cs="仿宋" w:hint="eastAsia"/>
            <w:sz w:val="36"/>
            <w:szCs w:val="36"/>
          </w:rPr>
          <w:fldChar w:fldCharType="separate"/>
        </w:r>
        <w:r>
          <w:rPr>
            <w:rFonts w:ascii="仿宋" w:eastAsia="仿宋" w:hAnsi="仿宋" w:cs="仿宋" w:hint="eastAsia"/>
            <w:sz w:val="36"/>
            <w:szCs w:val="36"/>
          </w:rPr>
          <w:t>10</w:t>
        </w:r>
        <w:r>
          <w:rPr>
            <w:rFonts w:ascii="仿宋" w:eastAsia="仿宋" w:hAnsi="仿宋" w:cs="仿宋" w:hint="eastAsia"/>
            <w:sz w:val="36"/>
            <w:szCs w:val="36"/>
          </w:rPr>
          <w:fldChar w:fldCharType="end"/>
        </w:r>
      </w:hyperlink>
    </w:p>
    <w:p w14:paraId="51D82419">
      <w:pPr>
        <w:pStyle w:val="TOC1"/>
        <w:tabs>
          <w:tab w:val="right" w:leader="dot" w:pos="8306"/>
        </w:tabs>
        <w:spacing w:line="360" w:lineRule="auto"/>
        <w:ind w:firstLine="360" w:firstLineChars="100"/>
        <w:rPr>
          <w:rFonts w:ascii="仿宋" w:eastAsia="仿宋" w:hAnsi="仿宋" w:cs="仿宋" w:hint="eastAsia"/>
          <w:sz w:val="36"/>
          <w:szCs w:val="36"/>
        </w:rPr>
      </w:pPr>
      <w:hyperlink w:anchor="_Toc15771" w:history="1">
        <w:r>
          <w:rPr>
            <w:rFonts w:ascii="仿宋" w:eastAsia="仿宋" w:hAnsi="仿宋" w:cs="仿宋" w:hint="eastAsia"/>
            <w:sz w:val="36"/>
            <w:szCs w:val="36"/>
            <w:lang w:val="en-US" w:eastAsia="zh-CN"/>
          </w:rPr>
          <w:t>八、一般公共预算支出经济分类情况表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_Toc15771 \h </w:instrText>
        </w:r>
        <w:r>
          <w:rPr>
            <w:rFonts w:ascii="仿宋" w:eastAsia="仿宋" w:hAnsi="仿宋" w:cs="仿宋" w:hint="eastAsia"/>
            <w:sz w:val="36"/>
            <w:szCs w:val="36"/>
          </w:rPr>
          <w:fldChar w:fldCharType="separate"/>
        </w:r>
        <w:r>
          <w:rPr>
            <w:rFonts w:ascii="仿宋" w:eastAsia="仿宋" w:hAnsi="仿宋" w:cs="仿宋" w:hint="eastAsia"/>
            <w:sz w:val="36"/>
            <w:szCs w:val="36"/>
          </w:rPr>
          <w:t>11</w:t>
        </w:r>
        <w:r>
          <w:rPr>
            <w:rFonts w:ascii="仿宋" w:eastAsia="仿宋" w:hAnsi="仿宋" w:cs="仿宋" w:hint="eastAsia"/>
            <w:sz w:val="36"/>
            <w:szCs w:val="36"/>
          </w:rPr>
          <w:fldChar w:fldCharType="end"/>
        </w:r>
      </w:hyperlink>
    </w:p>
    <w:p w14:paraId="0E14F59F">
      <w:pPr>
        <w:pStyle w:val="TOC1"/>
        <w:tabs>
          <w:tab w:val="right" w:leader="dot" w:pos="8306"/>
        </w:tabs>
        <w:spacing w:line="360" w:lineRule="auto"/>
        <w:ind w:firstLine="360" w:firstLineChars="100"/>
        <w:rPr>
          <w:rFonts w:ascii="仿宋" w:eastAsia="仿宋" w:hAnsi="仿宋" w:cs="仿宋" w:hint="eastAsia"/>
          <w:sz w:val="36"/>
          <w:szCs w:val="36"/>
        </w:rPr>
      </w:pPr>
      <w:hyperlink w:anchor="_Toc26464" w:history="1">
        <w:r>
          <w:rPr>
            <w:rFonts w:ascii="仿宋" w:eastAsia="仿宋" w:hAnsi="仿宋" w:cs="仿宋" w:hint="eastAsia"/>
            <w:sz w:val="36"/>
            <w:szCs w:val="36"/>
          </w:rPr>
          <w:t>九、一般公共预算基本支出经济分类情况表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_Toc26464 \h </w:instrText>
        </w:r>
        <w:r>
          <w:rPr>
            <w:rFonts w:ascii="仿宋" w:eastAsia="仿宋" w:hAnsi="仿宋" w:cs="仿宋" w:hint="eastAsia"/>
            <w:sz w:val="36"/>
            <w:szCs w:val="36"/>
          </w:rPr>
          <w:fldChar w:fldCharType="separate"/>
        </w:r>
        <w:r>
          <w:rPr>
            <w:rFonts w:ascii="仿宋" w:eastAsia="仿宋" w:hAnsi="仿宋" w:cs="仿宋" w:hint="eastAsia"/>
            <w:sz w:val="36"/>
            <w:szCs w:val="36"/>
          </w:rPr>
          <w:t>12</w:t>
        </w:r>
        <w:r>
          <w:rPr>
            <w:rFonts w:ascii="仿宋" w:eastAsia="仿宋" w:hAnsi="仿宋" w:cs="仿宋" w:hint="eastAsia"/>
            <w:sz w:val="36"/>
            <w:szCs w:val="36"/>
          </w:rPr>
          <w:fldChar w:fldCharType="end"/>
        </w:r>
      </w:hyperlink>
    </w:p>
    <w:p w14:paraId="3DA3BAA7">
      <w:pPr>
        <w:pStyle w:val="TOC1"/>
        <w:tabs>
          <w:tab w:val="right" w:leader="dot" w:pos="8306"/>
        </w:tabs>
        <w:spacing w:line="360" w:lineRule="auto"/>
        <w:ind w:firstLine="360" w:firstLineChars="100"/>
        <w:rPr>
          <w:rFonts w:ascii="仿宋" w:eastAsia="仿宋" w:hAnsi="仿宋" w:cs="仿宋" w:hint="eastAsia"/>
          <w:sz w:val="36"/>
          <w:szCs w:val="36"/>
        </w:rPr>
      </w:pPr>
      <w:hyperlink w:anchor="_Toc23124" w:history="1">
        <w:r>
          <w:rPr>
            <w:rFonts w:ascii="仿宋" w:eastAsia="仿宋" w:hAnsi="仿宋" w:cs="仿宋" w:hint="eastAsia"/>
            <w:sz w:val="36"/>
            <w:szCs w:val="36"/>
          </w:rPr>
          <w:t>十、一般公共预算“三公”经费支出预算表</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_Toc23124 \h </w:instrText>
        </w:r>
        <w:r>
          <w:rPr>
            <w:rFonts w:ascii="仿宋" w:eastAsia="仿宋" w:hAnsi="仿宋" w:cs="仿宋" w:hint="eastAsia"/>
            <w:sz w:val="36"/>
            <w:szCs w:val="36"/>
          </w:rPr>
          <w:fldChar w:fldCharType="separate"/>
        </w:r>
        <w:r>
          <w:rPr>
            <w:rFonts w:ascii="仿宋" w:eastAsia="仿宋" w:hAnsi="仿宋" w:cs="仿宋" w:hint="eastAsia"/>
            <w:sz w:val="36"/>
            <w:szCs w:val="36"/>
          </w:rPr>
          <w:t>15</w:t>
        </w:r>
        <w:r>
          <w:rPr>
            <w:rFonts w:ascii="仿宋" w:eastAsia="仿宋" w:hAnsi="仿宋" w:cs="仿宋" w:hint="eastAsia"/>
            <w:sz w:val="36"/>
            <w:szCs w:val="36"/>
          </w:rPr>
          <w:fldChar w:fldCharType="end"/>
        </w:r>
      </w:hyperlink>
    </w:p>
    <w:p w14:paraId="3CD4EB85">
      <w:pPr>
        <w:pStyle w:val="TOC1"/>
        <w:tabs>
          <w:tab w:val="right" w:leader="dot" w:pos="8306"/>
        </w:tabs>
        <w:rPr>
          <w:rFonts w:ascii="仿宋" w:eastAsia="仿宋" w:hAnsi="仿宋" w:cs="仿宋" w:hint="eastAsia"/>
          <w:b/>
          <w:bCs/>
          <w:sz w:val="36"/>
          <w:szCs w:val="36"/>
        </w:rPr>
      </w:pPr>
      <w:hyperlink w:anchor="_Toc21214" w:history="1">
        <w:r>
          <w:rPr>
            <w:rFonts w:ascii="仿宋" w:eastAsia="仿宋" w:hAnsi="仿宋" w:cs="仿宋" w:hint="eastAsia"/>
            <w:b/>
            <w:bCs/>
            <w:sz w:val="36"/>
            <w:szCs w:val="36"/>
          </w:rPr>
          <w:t>第三部分</w:t>
        </w:r>
        <w:r>
          <w:rPr>
            <w:rFonts w:ascii="仿宋" w:eastAsia="仿宋" w:hAnsi="仿宋" w:cs="仿宋" w:hint="eastAsia"/>
            <w:b/>
            <w:bCs/>
            <w:sz w:val="36"/>
            <w:szCs w:val="36"/>
            <w:lang w:val="en-US" w:eastAsia="zh-CN"/>
          </w:rPr>
          <w:t xml:space="preserve"> </w:t>
        </w:r>
      </w:hyperlink>
      <w:hyperlink w:anchor="_Toc20090" w:history="1">
        <w:r>
          <w:rPr>
            <w:rFonts w:ascii="仿宋" w:eastAsia="仿宋" w:hAnsi="仿宋" w:cs="仿宋" w:hint="eastAsia"/>
            <w:b/>
            <w:bCs/>
            <w:sz w:val="36"/>
            <w:szCs w:val="36"/>
            <w:lang w:val="en-US" w:eastAsia="zh-CN"/>
          </w:rPr>
          <w:t>2026</w:t>
        </w:r>
        <w:r>
          <w:rPr>
            <w:rFonts w:ascii="仿宋" w:eastAsia="仿宋" w:hAnsi="仿宋" w:cs="仿宋" w:hint="eastAsia"/>
            <w:b/>
            <w:bCs/>
            <w:sz w:val="36"/>
            <w:szCs w:val="36"/>
          </w:rPr>
          <w:t>年度</w:t>
        </w:r>
        <w:r>
          <w:rPr>
            <w:rFonts w:ascii="仿宋" w:eastAsia="仿宋" w:hAnsi="仿宋" w:cs="仿宋" w:hint="eastAsia"/>
            <w:b/>
            <w:bCs/>
            <w:sz w:val="36"/>
            <w:szCs w:val="36"/>
            <w:lang w:val="en-US" w:eastAsia="zh-CN"/>
          </w:rPr>
          <w:t>单位</w:t>
        </w:r>
        <w:r>
          <w:rPr>
            <w:rFonts w:ascii="仿宋" w:eastAsia="仿宋" w:hAnsi="仿宋" w:cs="仿宋" w:hint="eastAsia"/>
            <w:b/>
            <w:bCs/>
            <w:sz w:val="36"/>
            <w:szCs w:val="36"/>
          </w:rPr>
          <w:t>预算情况说明</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_Toc20090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16</w:t>
        </w:r>
        <w:r>
          <w:rPr>
            <w:rFonts w:ascii="仿宋" w:eastAsia="仿宋" w:hAnsi="仿宋" w:cs="仿宋" w:hint="eastAsia"/>
            <w:b/>
            <w:bCs/>
            <w:sz w:val="36"/>
            <w:szCs w:val="36"/>
          </w:rPr>
          <w:fldChar w:fldCharType="end"/>
        </w:r>
      </w:hyperlink>
    </w:p>
    <w:p w14:paraId="17353D04">
      <w:pPr>
        <w:pStyle w:val="TOC1"/>
        <w:tabs>
          <w:tab w:val="right" w:leader="dot" w:pos="8306"/>
        </w:tabs>
        <w:spacing w:line="360" w:lineRule="auto"/>
        <w:ind w:firstLine="360" w:firstLineChars="100"/>
        <w:rPr>
          <w:rFonts w:ascii="仿宋" w:eastAsia="仿宋" w:hAnsi="仿宋" w:cs="仿宋" w:hint="eastAsia"/>
          <w:sz w:val="36"/>
          <w:szCs w:val="36"/>
        </w:rPr>
      </w:pPr>
      <w:hyperlink w:anchor="_Toc24491" w:history="1">
        <w:r>
          <w:rPr>
            <w:rFonts w:ascii="仿宋" w:eastAsia="仿宋" w:hAnsi="仿宋" w:cs="仿宋" w:hint="eastAsia"/>
            <w:sz w:val="36"/>
            <w:szCs w:val="36"/>
            <w:lang w:val="en-US" w:eastAsia="zh-CN"/>
          </w:rPr>
          <w:t>一、预算收支总体情况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_Toc24491 \h </w:instrText>
        </w:r>
        <w:r>
          <w:rPr>
            <w:rFonts w:ascii="仿宋" w:eastAsia="仿宋" w:hAnsi="仿宋" w:cs="仿宋" w:hint="eastAsia"/>
            <w:sz w:val="36"/>
            <w:szCs w:val="36"/>
          </w:rPr>
          <w:fldChar w:fldCharType="separate"/>
        </w:r>
        <w:r>
          <w:rPr>
            <w:rFonts w:ascii="仿宋" w:eastAsia="仿宋" w:hAnsi="仿宋" w:cs="仿宋" w:hint="eastAsia"/>
            <w:sz w:val="36"/>
            <w:szCs w:val="36"/>
          </w:rPr>
          <w:t>17</w:t>
        </w:r>
        <w:r>
          <w:rPr>
            <w:rFonts w:ascii="仿宋" w:eastAsia="仿宋" w:hAnsi="仿宋" w:cs="仿宋" w:hint="eastAsia"/>
            <w:sz w:val="36"/>
            <w:szCs w:val="36"/>
          </w:rPr>
          <w:fldChar w:fldCharType="end"/>
        </w:r>
      </w:hyperlink>
    </w:p>
    <w:p w14:paraId="03452BC8">
      <w:pPr>
        <w:pStyle w:val="TOC1"/>
        <w:tabs>
          <w:tab w:val="right" w:leader="dot" w:pos="8306"/>
        </w:tabs>
        <w:spacing w:line="360" w:lineRule="auto"/>
        <w:ind w:firstLine="360" w:firstLineChars="100"/>
        <w:rPr>
          <w:rFonts w:ascii="仿宋" w:eastAsia="仿宋" w:hAnsi="仿宋" w:cs="仿宋" w:hint="eastAsia"/>
          <w:sz w:val="36"/>
          <w:szCs w:val="36"/>
        </w:rPr>
      </w:pPr>
      <w:hyperlink w:anchor="_Toc17659" w:history="1">
        <w:r>
          <w:rPr>
            <w:rFonts w:ascii="仿宋" w:eastAsia="仿宋" w:hAnsi="仿宋" w:cs="仿宋" w:hint="eastAsia"/>
            <w:sz w:val="36"/>
            <w:szCs w:val="36"/>
            <w:lang w:val="en-US" w:eastAsia="zh-CN"/>
          </w:rPr>
          <w:t>二、一般公共预算拨款支出情况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_Toc17659 \h </w:instrText>
        </w:r>
        <w:r>
          <w:rPr>
            <w:rFonts w:ascii="仿宋" w:eastAsia="仿宋" w:hAnsi="仿宋" w:cs="仿宋" w:hint="eastAsia"/>
            <w:sz w:val="36"/>
            <w:szCs w:val="36"/>
          </w:rPr>
          <w:fldChar w:fldCharType="separate"/>
        </w:r>
        <w:r>
          <w:rPr>
            <w:rFonts w:ascii="仿宋" w:eastAsia="仿宋" w:hAnsi="仿宋" w:cs="仿宋" w:hint="eastAsia"/>
            <w:sz w:val="36"/>
            <w:szCs w:val="36"/>
          </w:rPr>
          <w:t>17</w:t>
        </w:r>
        <w:r>
          <w:rPr>
            <w:rFonts w:ascii="仿宋" w:eastAsia="仿宋" w:hAnsi="仿宋" w:cs="仿宋" w:hint="eastAsia"/>
            <w:sz w:val="36"/>
            <w:szCs w:val="36"/>
          </w:rPr>
          <w:fldChar w:fldCharType="end"/>
        </w:r>
      </w:hyperlink>
    </w:p>
    <w:p w14:paraId="593149BA">
      <w:pPr>
        <w:pStyle w:val="TOC1"/>
        <w:tabs>
          <w:tab w:val="right" w:leader="dot" w:pos="8306"/>
        </w:tabs>
        <w:spacing w:line="360" w:lineRule="auto"/>
        <w:ind w:firstLine="360" w:firstLineChars="100"/>
        <w:rPr>
          <w:rFonts w:ascii="仿宋" w:eastAsia="仿宋" w:hAnsi="仿宋" w:cs="仿宋" w:hint="eastAsia"/>
          <w:sz w:val="36"/>
          <w:szCs w:val="36"/>
        </w:rPr>
      </w:pPr>
      <w:hyperlink w:anchor="_Toc7059" w:history="1">
        <w:r>
          <w:rPr>
            <w:rFonts w:ascii="仿宋" w:eastAsia="仿宋" w:hAnsi="仿宋" w:cs="仿宋" w:hint="eastAsia"/>
            <w:sz w:val="36"/>
            <w:szCs w:val="36"/>
            <w:lang w:val="en-US" w:eastAsia="zh-CN"/>
          </w:rPr>
          <w:t>三、政府性基金预算拨款支出情况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_Toc7059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2A97476B">
      <w:pPr>
        <w:pStyle w:val="TOC1"/>
        <w:tabs>
          <w:tab w:val="right" w:leader="dot" w:pos="8306"/>
        </w:tabs>
        <w:spacing w:line="360" w:lineRule="auto"/>
        <w:ind w:firstLine="360" w:firstLineChars="100"/>
        <w:rPr>
          <w:rFonts w:ascii="仿宋" w:eastAsia="仿宋" w:hAnsi="仿宋" w:cs="仿宋" w:hint="eastAsia"/>
          <w:sz w:val="36"/>
          <w:szCs w:val="36"/>
        </w:rPr>
      </w:pPr>
      <w:hyperlink w:anchor="_Toc20641" w:history="1">
        <w:r>
          <w:rPr>
            <w:rFonts w:ascii="仿宋" w:eastAsia="仿宋" w:hAnsi="仿宋" w:cs="仿宋" w:hint="eastAsia"/>
            <w:sz w:val="36"/>
            <w:szCs w:val="36"/>
            <w:lang w:val="en-US" w:eastAsia="zh-CN"/>
          </w:rPr>
          <w:t>四、国有资本经营预算拨款支出情况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_Toc20641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58427558">
      <w:pPr>
        <w:pStyle w:val="TOC1"/>
        <w:tabs>
          <w:tab w:val="right" w:leader="dot" w:pos="8306"/>
        </w:tabs>
        <w:spacing w:line="360" w:lineRule="auto"/>
        <w:ind w:firstLine="360" w:firstLineChars="100"/>
        <w:rPr>
          <w:rFonts w:ascii="仿宋" w:eastAsia="仿宋" w:hAnsi="仿宋" w:cs="仿宋" w:hint="eastAsia"/>
          <w:sz w:val="36"/>
          <w:szCs w:val="36"/>
        </w:rPr>
      </w:pPr>
      <w:hyperlink w:anchor="_Toc24996" w:history="1">
        <w:r>
          <w:rPr>
            <w:rFonts w:ascii="仿宋" w:eastAsia="仿宋" w:hAnsi="仿宋" w:cs="仿宋" w:hint="eastAsia"/>
            <w:sz w:val="36"/>
            <w:szCs w:val="36"/>
          </w:rPr>
          <w:t>五、一般公共预算基本支出情况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_Toc24996 \h </w:instrText>
        </w:r>
        <w:r>
          <w:rPr>
            <w:rFonts w:ascii="仿宋" w:eastAsia="仿宋" w:hAnsi="仿宋" w:cs="仿宋" w:hint="eastAsia"/>
            <w:sz w:val="36"/>
            <w:szCs w:val="36"/>
          </w:rPr>
          <w:fldChar w:fldCharType="separate"/>
        </w:r>
        <w:r>
          <w:rPr>
            <w:rFonts w:ascii="仿宋" w:eastAsia="仿宋" w:hAnsi="仿宋" w:cs="仿宋" w:hint="eastAsia"/>
            <w:sz w:val="36"/>
            <w:szCs w:val="36"/>
          </w:rPr>
          <w:t>18</w:t>
        </w:r>
        <w:r>
          <w:rPr>
            <w:rFonts w:ascii="仿宋" w:eastAsia="仿宋" w:hAnsi="仿宋" w:cs="仿宋" w:hint="eastAsia"/>
            <w:sz w:val="36"/>
            <w:szCs w:val="36"/>
          </w:rPr>
          <w:fldChar w:fldCharType="end"/>
        </w:r>
      </w:hyperlink>
    </w:p>
    <w:p w14:paraId="5D374D3E">
      <w:pPr>
        <w:pStyle w:val="TOC1"/>
        <w:tabs>
          <w:tab w:val="right" w:leader="dot" w:pos="8306"/>
        </w:tabs>
        <w:spacing w:line="360" w:lineRule="auto"/>
        <w:ind w:firstLine="360" w:firstLineChars="100"/>
        <w:rPr>
          <w:rFonts w:ascii="仿宋" w:eastAsia="仿宋" w:hAnsi="仿宋" w:cs="仿宋" w:hint="eastAsia"/>
          <w:sz w:val="36"/>
          <w:szCs w:val="36"/>
        </w:rPr>
      </w:pPr>
      <w:hyperlink w:anchor="_Toc19976" w:history="1">
        <w:r>
          <w:rPr>
            <w:rFonts w:ascii="仿宋" w:eastAsia="仿宋" w:hAnsi="仿宋" w:cs="仿宋" w:hint="eastAsia"/>
            <w:sz w:val="36"/>
            <w:szCs w:val="36"/>
          </w:rPr>
          <w:t>六、一般公共预算“三公”经费支出情况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_Toc19976 \h </w:instrText>
        </w:r>
        <w:r>
          <w:rPr>
            <w:rFonts w:ascii="仿宋" w:eastAsia="仿宋" w:hAnsi="仿宋" w:cs="仿宋" w:hint="eastAsia"/>
            <w:sz w:val="36"/>
            <w:szCs w:val="36"/>
          </w:rPr>
          <w:fldChar w:fldCharType="separate"/>
        </w:r>
        <w:r>
          <w:rPr>
            <w:rFonts w:ascii="仿宋" w:eastAsia="仿宋" w:hAnsi="仿宋" w:cs="仿宋" w:hint="eastAsia"/>
            <w:sz w:val="36"/>
            <w:szCs w:val="36"/>
          </w:rPr>
          <w:t>19</w:t>
        </w:r>
        <w:r>
          <w:rPr>
            <w:rFonts w:ascii="仿宋" w:eastAsia="仿宋" w:hAnsi="仿宋" w:cs="仿宋" w:hint="eastAsia"/>
            <w:sz w:val="36"/>
            <w:szCs w:val="36"/>
          </w:rPr>
          <w:fldChar w:fldCharType="end"/>
        </w:r>
      </w:hyperlink>
    </w:p>
    <w:p w14:paraId="526B6B27">
      <w:pPr>
        <w:pStyle w:val="TOC1"/>
        <w:tabs>
          <w:tab w:val="right" w:leader="dot" w:pos="8306"/>
        </w:tabs>
        <w:spacing w:line="360" w:lineRule="auto"/>
        <w:ind w:firstLine="360" w:firstLineChars="100"/>
        <w:rPr>
          <w:rFonts w:ascii="仿宋" w:eastAsia="仿宋" w:hAnsi="仿宋" w:cs="仿宋" w:hint="eastAsia"/>
          <w:sz w:val="36"/>
          <w:szCs w:val="36"/>
        </w:rPr>
      </w:pPr>
      <w:hyperlink w:anchor="_Toc23234" w:history="1">
        <w:r>
          <w:rPr>
            <w:rFonts w:ascii="仿宋" w:eastAsia="仿宋" w:hAnsi="仿宋" w:cs="仿宋" w:hint="eastAsia"/>
            <w:sz w:val="36"/>
            <w:szCs w:val="36"/>
          </w:rPr>
          <w:t>七、预算绩效目标情况</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_Toc23234 \h </w:instrText>
        </w:r>
        <w:r>
          <w:rPr>
            <w:rFonts w:ascii="仿宋" w:eastAsia="仿宋" w:hAnsi="仿宋" w:cs="仿宋" w:hint="eastAsia"/>
            <w:sz w:val="36"/>
            <w:szCs w:val="36"/>
          </w:rPr>
          <w:fldChar w:fldCharType="separate"/>
        </w:r>
        <w:r>
          <w:rPr>
            <w:rFonts w:ascii="仿宋" w:eastAsia="仿宋" w:hAnsi="仿宋" w:cs="仿宋" w:hint="eastAsia"/>
            <w:sz w:val="36"/>
            <w:szCs w:val="36"/>
          </w:rPr>
          <w:t>20</w:t>
        </w:r>
        <w:r>
          <w:rPr>
            <w:rFonts w:ascii="仿宋" w:eastAsia="仿宋" w:hAnsi="仿宋" w:cs="仿宋" w:hint="eastAsia"/>
            <w:sz w:val="36"/>
            <w:szCs w:val="36"/>
          </w:rPr>
          <w:fldChar w:fldCharType="end"/>
        </w:r>
      </w:hyperlink>
    </w:p>
    <w:p w14:paraId="000ED69F">
      <w:pPr>
        <w:pStyle w:val="TOC1"/>
        <w:tabs>
          <w:tab w:val="right" w:leader="dot" w:pos="8306"/>
        </w:tabs>
        <w:spacing w:line="360" w:lineRule="auto"/>
        <w:ind w:firstLine="360" w:firstLineChars="100"/>
        <w:rPr>
          <w:rFonts w:ascii="仿宋" w:eastAsia="仿宋" w:hAnsi="仿宋" w:cs="仿宋" w:hint="eastAsia"/>
          <w:sz w:val="36"/>
          <w:szCs w:val="36"/>
        </w:rPr>
      </w:pPr>
      <w:hyperlink w:anchor="_Toc28244" w:history="1">
        <w:r>
          <w:rPr>
            <w:rFonts w:ascii="仿宋" w:eastAsia="仿宋" w:hAnsi="仿宋" w:cs="仿宋" w:hint="eastAsia"/>
            <w:sz w:val="36"/>
            <w:szCs w:val="36"/>
          </w:rPr>
          <w:t>八、其他重要事项说明</w:t>
        </w:r>
        <w:r>
          <w:rPr>
            <w:rFonts w:ascii="仿宋" w:eastAsia="仿宋" w:hAnsi="仿宋" w:cs="仿宋" w:hint="eastAsia"/>
            <w:sz w:val="36"/>
            <w:szCs w:val="36"/>
          </w:rPr>
          <w:tab/>
        </w:r>
        <w:r>
          <w:rPr>
            <w:rFonts w:ascii="仿宋" w:eastAsia="仿宋" w:hAnsi="仿宋" w:cs="仿宋" w:hint="eastAsia"/>
            <w:sz w:val="36"/>
            <w:szCs w:val="36"/>
          </w:rPr>
          <w:fldChar w:fldCharType="begin"/>
        </w:r>
        <w:r>
          <w:rPr>
            <w:rFonts w:ascii="仿宋" w:eastAsia="仿宋" w:hAnsi="仿宋" w:cs="仿宋" w:hint="eastAsia"/>
            <w:sz w:val="36"/>
            <w:szCs w:val="36"/>
          </w:rPr>
          <w:instrText xml:space="preserve"> PAGEREF _Toc28244 \h </w:instrText>
        </w:r>
        <w:r>
          <w:rPr>
            <w:rFonts w:ascii="仿宋" w:eastAsia="仿宋" w:hAnsi="仿宋" w:cs="仿宋" w:hint="eastAsia"/>
            <w:sz w:val="36"/>
            <w:szCs w:val="36"/>
          </w:rPr>
          <w:fldChar w:fldCharType="separate"/>
        </w:r>
        <w:r>
          <w:rPr>
            <w:rFonts w:ascii="仿宋" w:eastAsia="仿宋" w:hAnsi="仿宋" w:cs="仿宋" w:hint="eastAsia"/>
            <w:sz w:val="36"/>
            <w:szCs w:val="36"/>
          </w:rPr>
          <w:t>21</w:t>
        </w:r>
        <w:r>
          <w:rPr>
            <w:rFonts w:ascii="仿宋" w:eastAsia="仿宋" w:hAnsi="仿宋" w:cs="仿宋" w:hint="eastAsia"/>
            <w:sz w:val="36"/>
            <w:szCs w:val="36"/>
          </w:rPr>
          <w:fldChar w:fldCharType="end"/>
        </w:r>
      </w:hyperlink>
    </w:p>
    <w:p w14:paraId="39FA5734">
      <w:pPr>
        <w:pStyle w:val="TOC1"/>
        <w:tabs>
          <w:tab w:val="right" w:leader="dot" w:pos="8306"/>
        </w:tabs>
        <w:rPr>
          <w:rFonts w:ascii="仿宋" w:eastAsia="仿宋" w:hAnsi="仿宋" w:cs="仿宋" w:hint="eastAsia"/>
          <w:b/>
          <w:bCs/>
          <w:sz w:val="36"/>
          <w:szCs w:val="36"/>
        </w:rPr>
      </w:pPr>
      <w:hyperlink w:anchor="_Toc14348" w:history="1">
        <w:r>
          <w:rPr>
            <w:rFonts w:ascii="仿宋" w:eastAsia="仿宋" w:hAnsi="仿宋" w:cs="仿宋" w:hint="eastAsia"/>
            <w:b/>
            <w:bCs/>
            <w:sz w:val="36"/>
            <w:szCs w:val="36"/>
          </w:rPr>
          <w:t>第四部分</w:t>
        </w:r>
        <w:r>
          <w:rPr>
            <w:rFonts w:ascii="仿宋" w:eastAsia="仿宋" w:hAnsi="仿宋" w:cs="仿宋" w:hint="eastAsia"/>
            <w:b/>
            <w:bCs/>
            <w:sz w:val="36"/>
            <w:szCs w:val="36"/>
            <w:lang w:val="en-US" w:eastAsia="zh-CN"/>
          </w:rPr>
          <w:t xml:space="preserve"> </w:t>
        </w:r>
      </w:hyperlink>
      <w:hyperlink w:anchor="_Toc30858" w:history="1">
        <w:r>
          <w:rPr>
            <w:rFonts w:ascii="仿宋" w:eastAsia="仿宋" w:hAnsi="仿宋" w:cs="仿宋" w:hint="eastAsia"/>
            <w:b/>
            <w:bCs/>
            <w:sz w:val="36"/>
            <w:szCs w:val="36"/>
            <w:lang w:eastAsia="zh-CN"/>
          </w:rPr>
          <w:t>名词解释</w:t>
        </w:r>
        <w:r>
          <w:rPr>
            <w:rFonts w:ascii="仿宋" w:eastAsia="仿宋" w:hAnsi="仿宋" w:cs="仿宋" w:hint="eastAsia"/>
            <w:b/>
            <w:bCs/>
            <w:sz w:val="36"/>
            <w:szCs w:val="36"/>
          </w:rPr>
          <w:tab/>
        </w:r>
        <w:r>
          <w:rPr>
            <w:rFonts w:ascii="仿宋" w:eastAsia="仿宋" w:hAnsi="仿宋" w:cs="仿宋" w:hint="eastAsia"/>
            <w:b/>
            <w:bCs/>
            <w:sz w:val="36"/>
            <w:szCs w:val="36"/>
          </w:rPr>
          <w:fldChar w:fldCharType="begin"/>
        </w:r>
        <w:r>
          <w:rPr>
            <w:rFonts w:ascii="仿宋" w:eastAsia="仿宋" w:hAnsi="仿宋" w:cs="仿宋" w:hint="eastAsia"/>
            <w:b/>
            <w:bCs/>
            <w:sz w:val="36"/>
            <w:szCs w:val="36"/>
          </w:rPr>
          <w:instrText xml:space="preserve"> PAGEREF _Toc30858 \h </w:instrText>
        </w:r>
        <w:r>
          <w:rPr>
            <w:rFonts w:ascii="仿宋" w:eastAsia="仿宋" w:hAnsi="仿宋" w:cs="仿宋" w:hint="eastAsia"/>
            <w:b/>
            <w:bCs/>
            <w:sz w:val="36"/>
            <w:szCs w:val="36"/>
          </w:rPr>
          <w:fldChar w:fldCharType="separate"/>
        </w:r>
        <w:r>
          <w:rPr>
            <w:rFonts w:ascii="仿宋" w:eastAsia="仿宋" w:hAnsi="仿宋" w:cs="仿宋" w:hint="eastAsia"/>
            <w:b/>
            <w:bCs/>
            <w:sz w:val="36"/>
            <w:szCs w:val="36"/>
          </w:rPr>
          <w:t>22</w:t>
        </w:r>
        <w:r>
          <w:rPr>
            <w:rFonts w:ascii="仿宋" w:eastAsia="仿宋" w:hAnsi="仿宋" w:cs="仿宋" w:hint="eastAsia"/>
            <w:b/>
            <w:bCs/>
            <w:sz w:val="36"/>
            <w:szCs w:val="36"/>
          </w:rPr>
          <w:fldChar w:fldCharType="end"/>
        </w:r>
      </w:hyperlink>
    </w:p>
    <w:p w14:paraId="1B61D437">
      <w:pPr>
        <w:pStyle w:val="TOC22"/>
        <w:spacing w:line="360" w:lineRule="auto"/>
        <w:sectPr>
          <w:footerReference w:type="default" r:id="rId7"/>
          <w:pgSz w:w="11906" w:h="16838"/>
          <w:pgMar w:top="1440" w:right="1800" w:bottom="1440" w:left="1800" w:header="851" w:footer="992" w:gutter="0"/>
          <w:pgNumType w:fmt="decimal" w:start="1"/>
          <w:cols w:num="1" w:space="720"/>
          <w:docGrid w:type="lines" w:linePitch="312" w:charSpace="0"/>
        </w:sectPr>
      </w:pPr>
      <w:r>
        <w:rPr>
          <w:rFonts w:ascii="仿宋" w:eastAsia="仿宋" w:hAnsi="仿宋" w:cs="仿宋" w:hint="eastAsia"/>
          <w:szCs w:val="36"/>
        </w:rPr>
        <w:fldChar w:fldCharType="end"/>
      </w:r>
    </w:p>
    <w:p w14:paraId="7D83FFDF">
      <w:pPr>
        <w:autoSpaceDE w:val="0"/>
        <w:autoSpaceDN w:val="0"/>
        <w:jc w:val="left"/>
        <w:rPr>
          <w:rFonts w:asciiTheme="minorEastAsia" w:eastAsiaTheme="minorEastAsia" w:hAnsiTheme="minorEastAsia" w:cstheme="minorEastAsia" w:hint="eastAsia"/>
          <w:bCs/>
          <w:sz w:val="21"/>
          <w:szCs w:val="21"/>
          <w:lang w:val="en-US" w:eastAsia="zh-CN"/>
        </w:rPr>
      </w:pPr>
    </w:p>
    <w:p w14:paraId="3F2F955D">
      <w:pPr>
        <w:widowControl/>
        <w:jc w:val="center"/>
        <w:rPr>
          <w:rFonts w:ascii="黑体" w:eastAsia="黑体" w:hAnsi="黑体" w:cs="Times New Roman"/>
          <w:kern w:val="0"/>
          <w:sz w:val="36"/>
          <w:szCs w:val="36"/>
        </w:rPr>
      </w:pPr>
    </w:p>
    <w:p w14:paraId="1CD7F41A">
      <w:pPr>
        <w:widowControl/>
        <w:jc w:val="center"/>
        <w:rPr>
          <w:rFonts w:ascii="黑体" w:eastAsia="黑体" w:hAnsi="黑体" w:cs="Times New Roman"/>
          <w:kern w:val="0"/>
          <w:sz w:val="36"/>
          <w:szCs w:val="36"/>
        </w:rPr>
      </w:pPr>
    </w:p>
    <w:p w14:paraId="74EF2CCE">
      <w:pPr>
        <w:widowControl/>
        <w:jc w:val="both"/>
        <w:rPr>
          <w:rFonts w:ascii="黑体" w:eastAsia="黑体" w:hAnsi="黑体" w:cs="Times New Roman"/>
          <w:kern w:val="0"/>
          <w:sz w:val="36"/>
          <w:szCs w:val="36"/>
        </w:rPr>
      </w:pPr>
    </w:p>
    <w:p w14:paraId="7C5F31F7">
      <w:pPr>
        <w:widowControl/>
        <w:jc w:val="center"/>
        <w:rPr>
          <w:rFonts w:ascii="黑体" w:eastAsia="黑体" w:hAnsi="黑体" w:cs="Times New Roman"/>
          <w:kern w:val="0"/>
          <w:sz w:val="36"/>
          <w:szCs w:val="36"/>
        </w:rPr>
      </w:pPr>
    </w:p>
    <w:p w14:paraId="27684345">
      <w:pPr>
        <w:widowControl/>
        <w:jc w:val="center"/>
        <w:rPr>
          <w:rFonts w:ascii="黑体" w:eastAsia="黑体" w:hAnsi="黑体" w:cs="Times New Roman"/>
          <w:kern w:val="0"/>
          <w:sz w:val="36"/>
          <w:szCs w:val="36"/>
        </w:rPr>
      </w:pPr>
    </w:p>
    <w:p w14:paraId="584A30D5">
      <w:pPr>
        <w:widowControl/>
        <w:jc w:val="left"/>
        <w:rPr>
          <w:rFonts w:ascii="黑体" w:eastAsia="黑体" w:hAnsi="黑体" w:cs="Times New Roman"/>
          <w:kern w:val="0"/>
          <w:sz w:val="36"/>
          <w:szCs w:val="36"/>
        </w:rPr>
      </w:pPr>
    </w:p>
    <w:p w14:paraId="705C07F2">
      <w:pPr>
        <w:keepNext w:val="0"/>
        <w:keepLines w:val="0"/>
        <w:pageBreakBefore w:val="0"/>
        <w:widowControl w:val="0"/>
        <w:kinsoku/>
        <w:wordWrap/>
        <w:overflowPunct/>
        <w:topLinePunct w:val="0"/>
        <w:autoSpaceDE/>
        <w:autoSpaceDN/>
        <w:bidi w:val="0"/>
        <w:adjustRightInd/>
        <w:snapToGrid/>
        <w:spacing w:after="320" w:line="360" w:lineRule="auto"/>
        <w:jc w:val="left"/>
        <w:textAlignment w:val="auto"/>
        <w:rPr>
          <w:rStyle w:val="1Char"/>
          <w:rFonts w:ascii="黑体" w:eastAsia="黑体" w:hAnsi="黑体" w:cs="黑体" w:hint="eastAsia"/>
          <w:b w:val="0"/>
          <w:bCs/>
          <w:kern w:val="44"/>
          <w:sz w:val="56"/>
          <w:szCs w:val="56"/>
          <w:lang w:val="en-US" w:eastAsia="zh-CN"/>
        </w:rPr>
      </w:pPr>
      <w:bookmarkStart w:id="0" w:name="_Toc14214"/>
      <w:r>
        <w:rPr>
          <w:rStyle w:val="1Char"/>
          <w:rFonts w:hint="eastAsia"/>
          <w:b w:val="0"/>
          <w:bCs/>
          <w:kern w:val="44"/>
          <w:sz w:val="56"/>
          <w:szCs w:val="56"/>
        </w:rPr>
        <w:t>第一部分</w:t>
      </w:r>
    </w:p>
    <w:bookmarkEnd w:id="0"/>
    <w:p w14:paraId="76910DF9">
      <w:pPr>
        <w:pStyle w:val="Heading1"/>
        <w:pageBreakBefore w:val="0"/>
        <w:widowControl w:val="0"/>
        <w:kinsoku/>
        <w:wordWrap/>
        <w:overflowPunct/>
        <w:topLinePunct w:val="0"/>
        <w:autoSpaceDE/>
        <w:autoSpaceDN/>
        <w:bidi w:val="0"/>
        <w:adjustRightInd/>
        <w:snapToGrid/>
        <w:spacing w:after="320" w:line="360" w:lineRule="auto"/>
        <w:jc w:val="center"/>
        <w:textAlignment w:val="auto"/>
        <w:rPr>
          <w:rFonts w:ascii="黑体" w:eastAsia="黑体" w:hAnsi="黑体" w:cs="黑体" w:hint="eastAsia"/>
          <w:b w:val="0"/>
          <w:bCs/>
          <w:sz w:val="56"/>
          <w:szCs w:val="56"/>
        </w:rPr>
      </w:pPr>
      <w:bookmarkStart w:id="1" w:name="_Toc24360"/>
      <w:r>
        <w:rPr>
          <w:rFonts w:ascii="黑体" w:eastAsia="黑体" w:hAnsi="黑体" w:cs="黑体" w:hint="eastAsia"/>
          <w:b w:val="0"/>
          <w:bCs/>
          <w:kern w:val="44"/>
          <w:sz w:val="56"/>
          <w:szCs w:val="56"/>
          <w:lang w:val="en-US" w:eastAsia="zh-CN"/>
        </w:rPr>
        <w:t>单位</w:t>
      </w:r>
      <w:r>
        <w:rPr>
          <w:rFonts w:ascii="黑体" w:eastAsia="黑体" w:hAnsi="黑体" w:cs="黑体" w:hint="eastAsia"/>
          <w:b w:val="0"/>
          <w:bCs/>
          <w:kern w:val="44"/>
          <w:sz w:val="56"/>
          <w:szCs w:val="56"/>
        </w:rPr>
        <w:t>概况</w:t>
      </w:r>
      <w:bookmarkEnd w:id="1"/>
    </w:p>
    <w:p w14:paraId="00D5552C">
      <w:pPr>
        <w:widowControl/>
        <w:jc w:val="left"/>
        <w:rPr>
          <w:rFonts w:ascii="黑体" w:eastAsia="黑体" w:hAnsi="黑体" w:cs="Times New Roman"/>
          <w:kern w:val="0"/>
          <w:sz w:val="36"/>
          <w:szCs w:val="36"/>
        </w:rPr>
      </w:pPr>
    </w:p>
    <w:p w14:paraId="6E206DBF">
      <w:pPr>
        <w:widowControl/>
        <w:jc w:val="left"/>
        <w:rPr>
          <w:rFonts w:ascii="黑体" w:eastAsia="黑体" w:hAnsi="黑体" w:cs="Times New Roman"/>
          <w:kern w:val="0"/>
          <w:sz w:val="36"/>
          <w:szCs w:val="36"/>
        </w:rPr>
        <w:sectPr>
          <w:footerReference w:type="default" r:id="rId8"/>
          <w:pgSz w:w="11906" w:h="16838"/>
          <w:pgMar w:top="1440" w:right="1800" w:bottom="1440" w:left="1800" w:header="851" w:footer="992" w:gutter="0"/>
          <w:pgNumType w:fmt="decimal" w:start="1"/>
          <w:cols w:num="1" w:space="720"/>
          <w:docGrid w:type="lines" w:linePitch="312" w:charSpace="0"/>
        </w:sectPr>
      </w:pPr>
    </w:p>
    <w:p w14:paraId="778F8C7A">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ascii="黑体" w:eastAsia="黑体" w:hAnsi="黑体" w:cs="黑体" w:hint="eastAsia"/>
          <w:b w:val="0"/>
          <w:bCs/>
          <w:lang w:val="en-US" w:eastAsia="zh-CN"/>
        </w:rPr>
      </w:pPr>
      <w:bookmarkStart w:id="2" w:name="_Toc27901"/>
      <w:r>
        <w:rPr>
          <w:rFonts w:hint="eastAsia"/>
          <w:b w:val="0"/>
          <w:bCs/>
          <w:lang w:val="en-US" w:eastAsia="zh-CN"/>
        </w:rPr>
        <w:t>一、单位主要职责</w:t>
      </w:r>
      <w:bookmarkEnd w:id="2"/>
    </w:p>
    <w:p w14:paraId="0D914DE4">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 w:hint="eastAsia"/>
          <w:sz w:val="32"/>
          <w:lang w:val="en-US" w:eastAsia="zh-CN"/>
        </w:rPr>
        <w:t>连城县农业区划委员会办公室</w:t>
      </w:r>
      <w:r>
        <w:rPr>
          <w:rFonts w:ascii="仿宋" w:eastAsia="仿宋" w:hAnsi="仿宋" w:cs="仿宋"/>
          <w:sz w:val="32"/>
        </w:rPr>
        <w:t>的主要职责是：</w:t>
      </w:r>
      <w:r>
        <w:rPr>
          <w:rFonts w:ascii="仿宋" w:eastAsia="仿宋" w:hAnsi="仿宋" w:cs="仿宋" w:hint="eastAsia"/>
          <w:sz w:val="32"/>
          <w:lang w:val="en-US" w:eastAsia="zh-CN"/>
        </w:rPr>
        <w:t xml:space="preserve">开展农业资源调查区划，促进农业发展。 </w:t>
        <w:cr/>
        <w:t xml:space="preserve"> （一）农业资源动态监测。 </w:t>
        <w:cr/>
        <w:t xml:space="preserve"> （二）农业资源可持续利用示范。 </w:t>
        <w:cr/>
        <w:t xml:space="preserve"> （三）农业资源综合管理。 </w:t>
        <w:cr/>
        <w:t xml:space="preserve"> （四）农业资源开发利用、保护管理、课题研究。 </w:t>
        <w:cr/>
        <w:t xml:space="preserve"> （五）农业区域经济研究。 </w:t>
      </w:r>
    </w:p>
    <w:p w14:paraId="41D2EF06">
      <w:pPr>
        <w:keepNext w:val="0"/>
        <w:keepLines w:val="0"/>
        <w:pageBreakBefore w:val="0"/>
        <w:widowControl w:val="0"/>
        <w:tabs>
          <w:tab w:val="left" w:pos="7513"/>
        </w:tabs>
        <w:kinsoku/>
        <w:wordWrap w:val="0"/>
        <w:overflowPunct/>
        <w:topLinePunct w:val="0"/>
        <w:autoSpaceDE/>
        <w:autoSpaceDN/>
        <w:bidi w:val="0"/>
        <w:adjustRightInd w:val="0"/>
        <w:snapToGrid w:val="0"/>
        <w:spacing w:line="600" w:lineRule="exact"/>
        <w:ind w:firstLine="400" w:firstLineChars="200"/>
        <w:textAlignment w:val="auto"/>
        <w:rPr>
          <w:rFonts w:hint="eastAsia"/>
          <w:b w:val="0"/>
          <w:bCs/>
          <w:lang w:val="en-US" w:eastAsia="zh-CN"/>
        </w:rPr>
      </w:pPr>
    </w:p>
    <w:p w14:paraId="48C50541">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ascii="黑体" w:eastAsia="黑体" w:hAnsi="黑体" w:cs="黑体" w:hint="eastAsia"/>
          <w:b w:val="0"/>
          <w:bCs/>
          <w:lang w:val="en-US" w:eastAsia="zh-CN"/>
        </w:rPr>
      </w:pPr>
      <w:bookmarkStart w:id="3" w:name="_Toc11519"/>
      <w:r>
        <w:rPr>
          <w:rFonts w:hint="eastAsia"/>
          <w:b w:val="0"/>
          <w:bCs/>
          <w:lang w:val="en-US" w:eastAsia="zh-CN"/>
        </w:rPr>
        <w:t>二、单位预算单位构成</w:t>
      </w:r>
      <w:bookmarkEnd w:id="3"/>
    </w:p>
    <w:p w14:paraId="3F16052E">
      <w:pPr>
        <w:keepNext w:val="0"/>
        <w:keepLines w:val="0"/>
        <w:pageBreakBefore w:val="0"/>
        <w:widowControl w:val="0"/>
        <w:tabs>
          <w:tab w:val="left" w:pos="7513"/>
        </w:tabs>
        <w:kinsoku/>
        <w:wordWrap/>
        <w:overflowPunct/>
        <w:topLinePunct/>
        <w:autoSpaceDE/>
        <w:autoSpaceDN/>
        <w:bidi w:val="0"/>
        <w:adjustRightInd w:val="0"/>
        <w:snapToGrid w:val="0"/>
        <w:spacing w:line="600" w:lineRule="exact"/>
        <w:ind w:firstLine="640" w:firstLineChars="200"/>
        <w:textAlignment w:val="auto"/>
        <w:rPr>
          <w:rFonts w:ascii="仿宋" w:eastAsia="仿宋" w:hAnsi="仿宋" w:cs="仿宋" w:hint="eastAsia"/>
          <w:sz w:val="32"/>
          <w:lang w:eastAsia="zh-CN"/>
        </w:rPr>
      </w:pPr>
      <w:r>
        <w:rPr>
          <w:rFonts w:ascii="仿宋" w:eastAsia="仿宋" w:hAnsi="仿宋" w:cs="仿宋"/>
          <w:sz w:val="32"/>
        </w:rPr>
        <w:t>从预算单位构成看，</w:t>
      </w:r>
      <w:r>
        <w:rPr>
          <w:rFonts w:ascii="仿宋" w:eastAsia="仿宋" w:hAnsi="仿宋" w:cs="仿宋_GB2312" w:hint="eastAsia"/>
          <w:sz w:val="32"/>
          <w:szCs w:val="32"/>
          <w:lang w:val="en-US" w:eastAsia="zh-CN"/>
        </w:rPr>
        <w:t>连城县农业区划委员会办公室</w:t>
      </w:r>
      <w:r>
        <w:rPr>
          <w:rFonts w:ascii="仿宋" w:eastAsia="仿宋" w:hAnsi="仿宋" w:hint="eastAsia"/>
          <w:sz w:val="32"/>
          <w:szCs w:val="32"/>
          <w:highlight w:val="none"/>
        </w:rPr>
        <w:t>单位</w:t>
      </w:r>
      <w:r>
        <w:rPr>
          <w:rFonts w:ascii="仿宋" w:eastAsia="仿宋" w:hAnsi="仿宋" w:hint="eastAsia"/>
          <w:sz w:val="32"/>
          <w:szCs w:val="32"/>
        </w:rPr>
        <w:t>包括</w:t>
      </w:r>
      <w:r>
        <w:rPr>
          <w:rFonts w:ascii="仿宋" w:eastAsia="仿宋" w:hAnsi="仿宋" w:cs="仿宋_GB2312" w:hint="eastAsia"/>
          <w:sz w:val="32"/>
          <w:szCs w:val="32"/>
          <w:lang w:val="en-US" w:eastAsia="zh-CN"/>
        </w:rPr>
        <w:t>1</w:t>
      </w:r>
      <w:r>
        <w:rPr>
          <w:rFonts w:ascii="仿宋" w:eastAsia="仿宋" w:hAnsi="仿宋" w:hint="eastAsia"/>
          <w:sz w:val="32"/>
          <w:szCs w:val="32"/>
        </w:rPr>
        <w:t>个机关行政处（科、股）室</w:t>
      </w:r>
      <w:r>
        <w:rPr>
          <w:rFonts w:ascii="仿宋" w:eastAsia="仿宋" w:hAnsi="仿宋" w:hint="eastAsia"/>
          <w:sz w:val="32"/>
          <w:szCs w:val="32"/>
          <w:highlight w:val="none"/>
        </w:rPr>
        <w:t>，</w:t>
      </w:r>
      <w:r>
        <w:rPr>
          <w:rFonts w:ascii="仿宋" w:eastAsia="仿宋" w:hAnsi="仿宋" w:cs="仿宋"/>
          <w:sz w:val="32"/>
        </w:rPr>
        <w:t>其中：列入</w:t>
      </w:r>
      <w:r>
        <w:rPr>
          <w:rFonts w:ascii="仿宋" w:eastAsia="仿宋" w:hAnsi="仿宋" w:cs="仿宋" w:hint="eastAsia"/>
          <w:sz w:val="32"/>
          <w:lang w:eastAsia="zh-CN"/>
        </w:rPr>
        <w:t>2026</w:t>
      </w:r>
      <w:r>
        <w:rPr>
          <w:rFonts w:ascii="仿宋" w:eastAsia="仿宋" w:hAnsi="仿宋" w:cs="仿宋"/>
          <w:sz w:val="32"/>
        </w:rPr>
        <w:t>年</w:t>
      </w:r>
      <w:r>
        <w:rPr>
          <w:rFonts w:ascii="仿宋" w:eastAsia="仿宋" w:hAnsi="仿宋" w:hint="eastAsia"/>
          <w:sz w:val="32"/>
          <w:szCs w:val="32"/>
          <w:highlight w:val="none"/>
        </w:rPr>
        <w:t>单位</w:t>
      </w:r>
      <w:r>
        <w:rPr>
          <w:rFonts w:ascii="仿宋" w:eastAsia="仿宋" w:hAnsi="仿宋" w:cs="仿宋"/>
          <w:sz w:val="32"/>
        </w:rPr>
        <w:t>预算编制范围的单位详细情况见下表</w:t>
      </w:r>
      <w:r>
        <w:rPr>
          <w:rFonts w:ascii="仿宋" w:eastAsia="仿宋" w:hAnsi="仿宋" w:hint="eastAsia"/>
          <w:sz w:val="32"/>
          <w:szCs w:val="32"/>
          <w:lang w:eastAsia="zh-CN"/>
        </w:rPr>
        <w:t>：</w:t>
      </w:r>
    </w:p>
    <w:tbl>
      <w:tblPr>
        <w:tblStyle w:val="TableNormal"/>
        <w:tblW w:w="850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4114"/>
        <w:gridCol w:w="4387"/>
      </w:tblGrid>
      <w:tr w14:paraId="5818F7F6">
        <w:tblPrEx>
          <w:tblW w:w="8501" w:type="dxa"/>
          <w:tblInd w:w="0" w:type="dxa"/>
          <w:tblLayout w:type="fixed"/>
        </w:tblPrEx>
        <w:trPr>
          <w:trHeight w:val="567"/>
        </w:trPr>
        <w:tc>
          <w:tcPr>
            <w:tcW w:w="4114" w:type="dxa"/>
            <w:vAlign w:val="center"/>
          </w:tcPr>
          <w:p w14:paraId="3E5933F3">
            <w:pPr>
              <w:bidi w:val="0"/>
              <w:jc w:val="center"/>
              <w:rPr>
                <w:rFonts w:ascii="仿宋" w:eastAsia="仿宋" w:hAnsi="仿宋" w:cs="仿宋" w:hint="default"/>
                <w:b w:val="0"/>
                <w:bCs w:val="0"/>
                <w:sz w:val="32"/>
                <w:szCs w:val="32"/>
                <w:vertAlign w:val="baseline"/>
                <w:lang w:val="en-US" w:eastAsia="zh-CN"/>
              </w:rPr>
            </w:pPr>
            <w:r>
              <w:rPr>
                <w:rFonts w:ascii="仿宋" w:eastAsia="仿宋" w:hAnsi="仿宋" w:cs="仿宋" w:hint="eastAsia"/>
                <w:b w:val="0"/>
                <w:bCs w:val="0"/>
                <w:sz w:val="32"/>
                <w:szCs w:val="32"/>
                <w:vertAlign w:val="baseline"/>
                <w:lang w:val="en-US" w:eastAsia="zh-CN"/>
              </w:rPr>
              <w:t>序号</w:t>
            </w:r>
          </w:p>
        </w:tc>
        <w:tc>
          <w:tcPr>
            <w:tcW w:w="4387" w:type="dxa"/>
            <w:vAlign w:val="center"/>
          </w:tcPr>
          <w:p w14:paraId="52060C88">
            <w:pPr>
              <w:bidi w:val="0"/>
              <w:jc w:val="center"/>
              <w:rPr>
                <w:rFonts w:ascii="仿宋" w:eastAsia="仿宋" w:hAnsi="仿宋" w:cs="仿宋" w:hint="eastAsia"/>
                <w:b w:val="0"/>
                <w:bCs w:val="0"/>
                <w:sz w:val="32"/>
                <w:szCs w:val="32"/>
                <w:vertAlign w:val="baseline"/>
                <w:lang w:val="en-US" w:eastAsia="zh-CN"/>
              </w:rPr>
            </w:pPr>
            <w:r>
              <w:rPr>
                <w:rFonts w:ascii="仿宋" w:eastAsia="仿宋" w:hAnsi="仿宋" w:cs="仿宋" w:hint="eastAsia"/>
                <w:b w:val="0"/>
                <w:bCs w:val="0"/>
                <w:sz w:val="32"/>
                <w:szCs w:val="32"/>
                <w:vertAlign w:val="baseline"/>
                <w:lang w:val="en-US" w:eastAsia="zh-CN"/>
              </w:rPr>
              <w:t>单位名称</w:t>
            </w:r>
          </w:p>
        </w:tc>
      </w:tr>
      <w:tr w14:paraId="0BE84D87">
        <w:tblPrEx>
          <w:tblW w:w="8501" w:type="dxa"/>
          <w:tblInd w:w="0" w:type="dxa"/>
          <w:tblLayout w:type="fixed"/>
        </w:tblPrEx>
        <w:trPr>
          <w:trHeight w:val="567"/>
        </w:trPr>
        <w:tc>
          <w:tcPr>
            <w:tcW w:w="4114" w:type="dxa"/>
            <w:shd w:val="clear" w:color="auto" w:fill="auto"/>
            <w:vAlign w:val="center"/>
          </w:tcPr>
          <w:p>
            <w:pPr>
              <w:jc w:val="center"/>
            </w:pPr>
            <w:r>
              <w:rPr>
                <w:rFonts w:ascii="仿宋" w:eastAsia="仿宋" w:hAnsi="仿宋" w:cs="仿宋"/>
                <w:sz w:val="32"/>
              </w:rPr>
              <w:t>1</w:t>
            </w:r>
          </w:p>
        </w:tc>
        <w:tc>
          <w:tcPr>
            <w:tcW w:w="4387" w:type="dxa"/>
            <w:shd w:val="clear" w:color="auto" w:fill="auto"/>
            <w:vAlign w:val="center"/>
          </w:tcPr>
          <w:p w14:paraId="031C8664">
            <w:pPr>
              <w:bidi w:val="0"/>
              <w:jc w:val="center"/>
              <w:rPr>
                <w:rFonts w:ascii="仿宋" w:eastAsia="仿宋" w:hAnsi="仿宋" w:cs="仿宋" w:hint="eastAsia"/>
                <w:kern w:val="2"/>
                <w:sz w:val="32"/>
                <w:szCs w:val="32"/>
                <w:vertAlign w:val="baseline"/>
                <w:lang w:val="en-US" w:eastAsia="zh-CN" w:bidi="ar-SA"/>
              </w:rPr>
            </w:pPr>
            <w:r>
              <w:rPr>
                <w:rFonts w:ascii="仿宋" w:eastAsia="仿宋" w:hAnsi="仿宋" w:cs="仿宋" w:hint="eastAsia"/>
                <w:sz w:val="32"/>
                <w:szCs w:val="32"/>
                <w:vertAlign w:val="baseline"/>
                <w:lang w:val="en-US" w:eastAsia="zh-CN"/>
              </w:rPr>
              <w:t>连城县农业区划委员会办公室</w:t>
            </w:r>
          </w:p>
        </w:tc>
      </w:tr>
    </w:tbl>
    <w:p w14:paraId="38532722">
      <w:pPr>
        <w:keepNext w:val="0"/>
        <w:keepLines w:val="0"/>
        <w:pageBreakBefore w:val="0"/>
        <w:widowControl w:val="0"/>
        <w:kinsoku/>
        <w:wordWrap/>
        <w:overflowPunct/>
        <w:topLinePunct w:val="0"/>
        <w:autoSpaceDE/>
        <w:autoSpaceDN/>
        <w:bidi w:val="0"/>
        <w:adjustRightInd/>
        <w:snapToGrid/>
        <w:spacing w:line="600" w:lineRule="exact"/>
        <w:textAlignment w:val="auto"/>
        <w:rPr>
          <w:rFonts w:ascii="仿宋" w:eastAsia="仿宋" w:hAnsi="仿宋" w:cs="仿宋_GB2312" w:hint="eastAsia"/>
          <w:sz w:val="32"/>
          <w:szCs w:val="32"/>
          <w:lang w:val="en-US" w:eastAsia="zh-CN"/>
        </w:rPr>
      </w:pPr>
    </w:p>
    <w:p w14:paraId="6F647A79">
      <w:pPr>
        <w:pStyle w:val="Heading1"/>
        <w:keepNext/>
        <w:keepLines/>
        <w:pageBreakBefore w:val="0"/>
        <w:widowControl w:val="0"/>
        <w:kinsoku/>
        <w:wordWrap/>
        <w:overflowPunct/>
        <w:topLinePunct w:val="0"/>
        <w:autoSpaceDE/>
        <w:autoSpaceDN/>
        <w:bidi w:val="0"/>
        <w:adjustRightInd/>
        <w:snapToGrid/>
        <w:spacing w:before="0" w:after="0"/>
        <w:ind w:firstLine="640" w:firstLineChars="200"/>
        <w:textAlignment w:val="auto"/>
        <w:rPr>
          <w:rFonts w:hint="eastAsia"/>
          <w:b w:val="0"/>
          <w:bCs/>
          <w:lang w:val="en-US" w:eastAsia="zh-CN"/>
        </w:rPr>
      </w:pPr>
      <w:bookmarkStart w:id="4" w:name="_Toc2404"/>
      <w:r>
        <w:rPr>
          <w:rFonts w:hint="eastAsia"/>
          <w:b w:val="0"/>
          <w:bCs/>
          <w:lang w:val="en-US" w:eastAsia="zh-CN"/>
        </w:rPr>
        <w:t>三、单位主要工作任务</w:t>
      </w:r>
      <w:bookmarkEnd w:id="4"/>
    </w:p>
    <w:p w14:paraId="3A1E821D">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hint="eastAsia"/>
          <w:sz w:val="32"/>
          <w:szCs w:val="32"/>
          <w:lang w:val="en-US" w:eastAsia="zh-CN"/>
        </w:rPr>
        <w:sectPr>
          <w:pgSz w:w="11906" w:h="16838"/>
          <w:pgMar w:top="1440" w:right="1800" w:bottom="1440" w:left="1800" w:header="851" w:footer="992" w:gutter="0"/>
          <w:pgNumType w:fmt="decimal"/>
          <w:cols w:num="1" w:space="720"/>
          <w:docGrid w:type="lines" w:linePitch="312" w:charSpace="0"/>
        </w:sectPr>
      </w:pPr>
      <w:r>
        <w:rPr>
          <w:rFonts w:ascii="仿宋" w:eastAsia="仿宋" w:hAnsi="仿宋" w:cs="仿宋_GB2312" w:hint="eastAsia"/>
          <w:sz w:val="32"/>
          <w:szCs w:val="32"/>
          <w:highlight w:val="none"/>
          <w:lang w:val="en-US" w:eastAsia="zh-CN"/>
        </w:rPr>
        <w:t>2026</w:t>
      </w:r>
      <w:r>
        <w:rPr>
          <w:rFonts w:ascii="仿宋" w:eastAsia="仿宋" w:hAnsi="仿宋" w:hint="eastAsia"/>
          <w:sz w:val="32"/>
          <w:szCs w:val="32"/>
          <w:highlight w:val="none"/>
        </w:rPr>
        <w:t>年，</w:t>
      </w:r>
      <w:r>
        <w:rPr>
          <w:rFonts w:ascii="仿宋" w:eastAsia="仿宋" w:hAnsi="仿宋" w:hint="eastAsia"/>
          <w:sz w:val="32"/>
          <w:szCs w:val="32"/>
          <w:lang w:val="en-US" w:eastAsia="zh-CN"/>
        </w:rPr>
        <w:t>连城县农业区划委员会办公室</w:t>
      </w:r>
      <w:r>
        <w:rPr>
          <w:rFonts w:ascii="仿宋" w:eastAsia="仿宋" w:hAnsi="仿宋"/>
          <w:sz w:val="32"/>
          <w:u w:color="auto"/>
        </w:rPr>
        <w:t>单位</w:t>
      </w:r>
      <w:r>
        <w:rPr>
          <w:rFonts w:ascii="仿宋" w:eastAsia="仿宋" w:hAnsi="仿宋"/>
          <w:sz w:val="32"/>
          <w:u w:val="none" w:color="auto"/>
        </w:rPr>
        <w:t>主要任务是：</w:t>
      </w:r>
      <w:r>
        <w:rPr>
          <w:rFonts w:ascii="仿宋" w:eastAsia="仿宋" w:hAnsi="仿宋" w:hint="eastAsia"/>
          <w:sz w:val="32"/>
          <w:szCs w:val="32"/>
          <w:lang w:val="en-US" w:eastAsia="zh-CN"/>
        </w:rPr>
        <w:t xml:space="preserve">农业资源综合管理。围绕上述任务，重点抓好以下工作： </w:t>
        <w:cr/>
        <w:t xml:space="preserve"> （一）农业资源动态监测。 </w:t>
        <w:cr/>
        <w:t xml:space="preserve"> （二）农业资源开发利用、保护管理、课题研究。 </w:t>
        <w:cr/>
        <w:t xml:space="preserve"> （三）农业资源可持续利用示范。 </w:t>
      </w:r>
      <w:r>
        <w:cr/>
      </w:r>
    </w:p>
    <w:p w14:paraId="35B5954E">
      <w:pPr>
        <w:jc w:val="center"/>
        <w:rPr>
          <w:rFonts w:ascii="黑体" w:eastAsia="黑体" w:hAnsi="黑体"/>
          <w:sz w:val="36"/>
          <w:szCs w:val="36"/>
          <w:lang w:eastAsia="zh-CN"/>
        </w:rPr>
      </w:pPr>
    </w:p>
    <w:p w14:paraId="63C4EFB3">
      <w:pPr>
        <w:jc w:val="center"/>
        <w:rPr>
          <w:rFonts w:ascii="黑体" w:eastAsia="黑体" w:hAnsi="黑体"/>
          <w:sz w:val="36"/>
          <w:szCs w:val="36"/>
          <w:lang w:eastAsia="zh-CN"/>
        </w:rPr>
      </w:pPr>
    </w:p>
    <w:p w14:paraId="2124C966">
      <w:pPr>
        <w:jc w:val="center"/>
        <w:rPr>
          <w:rFonts w:ascii="黑体" w:eastAsia="黑体" w:hAnsi="黑体"/>
          <w:sz w:val="36"/>
          <w:szCs w:val="36"/>
          <w:lang w:eastAsia="zh-CN"/>
        </w:rPr>
      </w:pPr>
    </w:p>
    <w:p w14:paraId="210F4ED4">
      <w:pPr>
        <w:jc w:val="center"/>
        <w:rPr>
          <w:rFonts w:ascii="黑体" w:eastAsia="黑体" w:hAnsi="黑体"/>
          <w:sz w:val="36"/>
          <w:szCs w:val="36"/>
          <w:lang w:eastAsia="zh-CN"/>
        </w:rPr>
      </w:pPr>
    </w:p>
    <w:p w14:paraId="02F59F66">
      <w:pPr>
        <w:jc w:val="center"/>
        <w:rPr>
          <w:rFonts w:ascii="黑体" w:eastAsia="黑体" w:hAnsi="黑体"/>
          <w:sz w:val="36"/>
          <w:szCs w:val="36"/>
          <w:lang w:eastAsia="zh-CN"/>
        </w:rPr>
      </w:pPr>
    </w:p>
    <w:p w14:paraId="12A14A92">
      <w:pPr>
        <w:jc w:val="center"/>
        <w:rPr>
          <w:rFonts w:ascii="黑体" w:eastAsia="黑体" w:hAnsi="黑体"/>
          <w:sz w:val="36"/>
          <w:szCs w:val="36"/>
          <w:lang w:eastAsia="zh-CN"/>
        </w:rPr>
      </w:pPr>
    </w:p>
    <w:p w14:paraId="185803BA">
      <w:pPr>
        <w:jc w:val="center"/>
        <w:rPr>
          <w:rFonts w:ascii="黑体" w:eastAsia="黑体" w:hAnsi="黑体"/>
          <w:sz w:val="36"/>
          <w:szCs w:val="36"/>
          <w:lang w:eastAsia="zh-CN"/>
        </w:rPr>
      </w:pPr>
    </w:p>
    <w:p w14:paraId="1330EDC4">
      <w:pPr>
        <w:jc w:val="center"/>
        <w:rPr>
          <w:rFonts w:ascii="黑体" w:eastAsia="黑体" w:hAnsi="黑体"/>
          <w:sz w:val="36"/>
          <w:szCs w:val="36"/>
          <w:lang w:eastAsia="zh-CN"/>
        </w:rPr>
      </w:pPr>
    </w:p>
    <w:p w14:paraId="405AF2D2">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Char"/>
          <w:rFonts w:ascii="黑体" w:eastAsia="黑体" w:hAnsi="黑体" w:cs="黑体" w:hint="eastAsia"/>
          <w:b w:val="0"/>
          <w:bCs/>
          <w:sz w:val="56"/>
          <w:szCs w:val="56"/>
          <w:lang w:val="en-US" w:eastAsia="zh-CN"/>
        </w:rPr>
      </w:pPr>
      <w:bookmarkStart w:id="5" w:name="_Toc21539"/>
      <w:r>
        <w:rPr>
          <w:rStyle w:val="1Char"/>
          <w:rFonts w:hint="eastAsia"/>
          <w:b w:val="0"/>
          <w:bCs/>
          <w:sz w:val="56"/>
          <w:szCs w:val="56"/>
        </w:rPr>
        <w:t>第二部分</w:t>
      </w:r>
    </w:p>
    <w:bookmarkEnd w:id="5"/>
    <w:p w14:paraId="37992F28">
      <w:pPr>
        <w:pStyle w:val="Heading1"/>
        <w:keepNext/>
        <w:keepLines/>
        <w:pageBreakBefore w:val="0"/>
        <w:widowControl w:val="0"/>
        <w:kinsoku/>
        <w:wordWrap/>
        <w:overflowPunct/>
        <w:topLinePunct w:val="0"/>
        <w:autoSpaceDE/>
        <w:autoSpaceDN/>
        <w:bidi w:val="0"/>
        <w:adjustRightInd/>
        <w:snapToGrid/>
        <w:spacing w:after="320" w:line="240" w:lineRule="auto"/>
        <w:jc w:val="center"/>
        <w:textAlignment w:val="auto"/>
        <w:rPr>
          <w:rFonts w:ascii="黑体" w:eastAsia="黑体" w:hAnsi="黑体" w:cs="黑体" w:hint="eastAsia"/>
          <w:b w:val="0"/>
          <w:bCs/>
          <w:sz w:val="56"/>
          <w:szCs w:val="36"/>
        </w:rPr>
      </w:pPr>
      <w:bookmarkStart w:id="6" w:name="_Toc29840"/>
      <w:bookmarkStart w:id="7" w:name="_Toc11189"/>
      <w:r>
        <w:rPr>
          <w:rFonts w:ascii="黑体" w:hAnsi="黑体" w:cs="黑体" w:hint="eastAsia"/>
          <w:b w:val="0"/>
          <w:bCs/>
          <w:sz w:val="56"/>
          <w:lang w:eastAsia="zh-CN"/>
        </w:rPr>
        <w:t>2026</w:t>
      </w:r>
      <w:r>
        <w:rPr>
          <w:rFonts w:ascii="黑体" w:eastAsia="黑体" w:hAnsi="黑体" w:cs="黑体" w:hint="eastAsia"/>
          <w:b w:val="0"/>
          <w:bCs/>
          <w:sz w:val="56"/>
        </w:rPr>
        <w:t>年度</w:t>
      </w:r>
      <w:r>
        <w:rPr>
          <w:rFonts w:ascii="黑体" w:hAnsi="黑体" w:cs="黑体" w:hint="eastAsia"/>
          <w:b w:val="0"/>
          <w:bCs/>
          <w:sz w:val="56"/>
          <w:lang w:val="en-US" w:eastAsia="zh-CN"/>
        </w:rPr>
        <w:t>单位</w:t>
      </w:r>
      <w:r>
        <w:rPr>
          <w:rFonts w:ascii="黑体" w:eastAsia="黑体" w:hAnsi="黑体" w:cs="黑体" w:hint="eastAsia"/>
          <w:b w:val="0"/>
          <w:bCs/>
          <w:sz w:val="56"/>
        </w:rPr>
        <w:t>预算表</w:t>
      </w:r>
      <w:bookmarkEnd w:id="6"/>
      <w:bookmarkEnd w:id="7"/>
    </w:p>
    <w:p w14:paraId="3B3FD224">
      <w:pPr>
        <w:rPr>
          <w:rFonts w:ascii="黑体" w:eastAsia="黑体" w:hAnsi="黑体"/>
          <w:sz w:val="56"/>
          <w:szCs w:val="36"/>
        </w:rPr>
      </w:pPr>
    </w:p>
    <w:p w14:paraId="65C59E90">
      <w:pPr>
        <w:widowControl/>
        <w:jc w:val="left"/>
        <w:rPr>
          <w:rFonts w:ascii="仿宋" w:eastAsia="仿宋" w:hAnsi="仿宋" w:cs="仿宋_GB2312"/>
          <w:sz w:val="32"/>
          <w:szCs w:val="32"/>
        </w:rPr>
        <w:sectPr>
          <w:pgSz w:w="11906" w:h="16838"/>
          <w:pgMar w:top="1440" w:right="1800" w:bottom="1440" w:left="1800" w:header="851" w:footer="992" w:gutter="0"/>
          <w:pgNumType w:fmt="decimal"/>
          <w:cols w:num="1" w:space="720"/>
          <w:docGrid w:type="lines" w:linePitch="312" w:charSpace="0"/>
        </w:sectPr>
      </w:pPr>
    </w:p>
    <w:p w14:paraId="5A37357F">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8" w:name="_Toc28673"/>
      <w:r>
        <w:rPr>
          <w:rFonts w:hint="eastAsia"/>
          <w:b w:val="0"/>
          <w:bCs/>
        </w:rPr>
        <w:t>一、收支预算总表</w:t>
      </w:r>
      <w:bookmarkEnd w:id="8"/>
    </w:p>
    <w:p w14:paraId="66E192C8">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年度收支预算总表</w:t>
      </w:r>
    </w:p>
    <w:p w14:paraId="72DDCF04">
      <w:pPr>
        <w:tabs>
          <w:tab w:val="left" w:pos="7513"/>
        </w:tabs>
        <w:adjustRightInd w:val="0"/>
        <w:snapToGrid w:val="0"/>
        <w:spacing w:line="300" w:lineRule="exact"/>
        <w:jc w:val="right"/>
        <w:rPr>
          <w:rFonts w:ascii="宋体" w:eastAsia="宋体" w:hAnsi="宋体" w:cs="宋体" w:hint="eastAsia"/>
          <w:kern w:val="0"/>
          <w:sz w:val="22"/>
          <w:szCs w:val="24"/>
        </w:rPr>
      </w:pPr>
      <w:r>
        <w:rPr>
          <w:rFonts w:ascii="宋体" w:eastAsia="宋体" w:hAnsi="宋体" w:cs="宋体" w:hint="eastAsia"/>
          <w:kern w:val="0"/>
          <w:sz w:val="22"/>
          <w:szCs w:val="24"/>
        </w:rPr>
        <w:t>单位：万元</w:t>
      </w:r>
    </w:p>
    <w:tbl>
      <w:tblPr>
        <w:tblStyle w:val="TableNormal"/>
        <w:tblW w:w="54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40" w:type="dxa"/>
          <w:left w:w="108" w:type="dxa"/>
          <w:bottom w:w="40" w:type="dxa"/>
          <w:right w:w="108" w:type="dxa"/>
        </w:tblCellMar>
      </w:tblPr>
      <w:tblGrid>
        <w:gridCol w:w="3057"/>
        <w:gridCol w:w="1627"/>
        <w:gridCol w:w="3239"/>
        <w:gridCol w:w="1448"/>
      </w:tblGrid>
      <w:tr w14:paraId="7DED83EA">
        <w:tblPrEx>
          <w:tblW w:w="5498" w:type="pct"/>
          <w:jc w:val="center"/>
          <w:tblLayout w:type="fixed"/>
        </w:tblPrEx>
        <w:trPr>
          <w:trHeight w:hRule="auto" w:val="0"/>
          <w:tblHeader/>
          <w:jc w:val="center"/>
        </w:trPr>
        <w:tc>
          <w:tcPr>
            <w:tcW w:w="4685" w:type="dxa"/>
            <w:gridSpan w:val="2"/>
            <w:noWrap w:val="0"/>
            <w:vAlign w:val="center"/>
          </w:tcPr>
          <w:p w14:paraId="6D41920B">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收入</w:t>
            </w:r>
          </w:p>
        </w:tc>
        <w:tc>
          <w:tcPr>
            <w:tcW w:w="4687" w:type="dxa"/>
            <w:gridSpan w:val="2"/>
            <w:noWrap w:val="0"/>
            <w:vAlign w:val="center"/>
          </w:tcPr>
          <w:p w14:paraId="38DA7605">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支出</w:t>
            </w:r>
          </w:p>
        </w:tc>
      </w:tr>
      <w:tr w14:paraId="7DFA35FA">
        <w:tblPrEx>
          <w:tblW w:w="5498" w:type="pct"/>
          <w:jc w:val="center"/>
          <w:tblLayout w:type="fixed"/>
        </w:tblPrEx>
        <w:trPr>
          <w:trHeight w:hRule="auto" w:val="0"/>
          <w:jc w:val="center"/>
        </w:trPr>
        <w:tc>
          <w:tcPr>
            <w:tcW w:w="3058" w:type="dxa"/>
            <w:noWrap w:val="0"/>
            <w:vAlign w:val="center"/>
          </w:tcPr>
          <w:p w14:paraId="0EA75F6D">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627" w:type="dxa"/>
            <w:noWrap w:val="0"/>
            <w:vAlign w:val="center"/>
          </w:tcPr>
          <w:p w14:paraId="7DCC9E4F">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c>
          <w:tcPr>
            <w:tcW w:w="3239" w:type="dxa"/>
            <w:noWrap w:val="0"/>
            <w:vAlign w:val="center"/>
          </w:tcPr>
          <w:p w14:paraId="191BA858">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448" w:type="dxa"/>
            <w:noWrap w:val="0"/>
            <w:vAlign w:val="center"/>
          </w:tcPr>
          <w:p w14:paraId="784AD9F5">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r>
      <w:tr w14:paraId="43A11F86">
        <w:tblPrEx>
          <w:tblW w:w="5498" w:type="pct"/>
          <w:jc w:val="center"/>
          <w:tblLayout w:type="fixed"/>
        </w:tblPrEx>
        <w:trPr>
          <w:trHeight w:hRule="auto" w:val="0"/>
          <w:jc w:val="center"/>
        </w:trPr>
        <w:tc>
          <w:tcPr>
            <w:tcW w:w="3058" w:type="dxa"/>
            <w:noWrap w:val="0"/>
            <w:vAlign w:val="center"/>
          </w:tcPr>
          <w:p w14:paraId="0FFE83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一、一般公共预算拨款收入</w:t>
            </w:r>
          </w:p>
        </w:tc>
        <w:tc>
          <w:tcPr>
            <w:tcW w:w="1627" w:type="dxa"/>
            <w:noWrap w:val="0"/>
            <w:vAlign w:val="center"/>
          </w:tcPr>
          <w:p w14:paraId="114244C6">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55.44</w:t>
            </w:r>
          </w:p>
        </w:tc>
        <w:tc>
          <w:tcPr>
            <w:tcW w:w="3239" w:type="dxa"/>
            <w:noWrap w:val="0"/>
            <w:vAlign w:val="center"/>
          </w:tcPr>
          <w:p w14:paraId="45E4318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一、一般公共服务支出</w:t>
            </w:r>
          </w:p>
        </w:tc>
        <w:tc>
          <w:tcPr>
            <w:tcW w:w="1448" w:type="dxa"/>
            <w:noWrap w:val="0"/>
            <w:vAlign w:val="center"/>
          </w:tcPr>
          <w:p w14:paraId="6E23AC7D">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7705B5A4">
        <w:tblPrEx>
          <w:tblW w:w="5498" w:type="pct"/>
          <w:jc w:val="center"/>
          <w:tblLayout w:type="fixed"/>
        </w:tblPrEx>
        <w:trPr>
          <w:trHeight w:hRule="auto" w:val="0"/>
          <w:jc w:val="center"/>
        </w:trPr>
        <w:tc>
          <w:tcPr>
            <w:tcW w:w="3058" w:type="dxa"/>
            <w:noWrap w:val="0"/>
            <w:vAlign w:val="center"/>
          </w:tcPr>
          <w:p w14:paraId="2D05858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二、政府性基金预算拨款收入</w:t>
            </w:r>
          </w:p>
        </w:tc>
        <w:tc>
          <w:tcPr>
            <w:tcW w:w="1627" w:type="dxa"/>
            <w:noWrap w:val="0"/>
            <w:vAlign w:val="center"/>
          </w:tcPr>
          <w:p w14:paraId="29833E84">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74057E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二、外交支出</w:t>
            </w:r>
          </w:p>
        </w:tc>
        <w:tc>
          <w:tcPr>
            <w:tcW w:w="1448" w:type="dxa"/>
            <w:noWrap w:val="0"/>
            <w:vAlign w:val="center"/>
          </w:tcPr>
          <w:p w14:paraId="1BD8984B">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62FD9AB">
        <w:tblPrEx>
          <w:tblW w:w="5498" w:type="pct"/>
          <w:jc w:val="center"/>
          <w:tblLayout w:type="fixed"/>
        </w:tblPrEx>
        <w:trPr>
          <w:trHeight w:hRule="auto" w:val="0"/>
          <w:jc w:val="center"/>
        </w:trPr>
        <w:tc>
          <w:tcPr>
            <w:tcW w:w="3058" w:type="dxa"/>
            <w:noWrap w:val="0"/>
            <w:vAlign w:val="center"/>
          </w:tcPr>
          <w:p w14:paraId="1890210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三、国有资本经营预算拨款收入</w:t>
            </w:r>
          </w:p>
        </w:tc>
        <w:tc>
          <w:tcPr>
            <w:tcW w:w="1627" w:type="dxa"/>
            <w:noWrap w:val="0"/>
            <w:vAlign w:val="center"/>
          </w:tcPr>
          <w:p w14:paraId="778372D9">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00ED3C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三、国防支出</w:t>
            </w:r>
          </w:p>
        </w:tc>
        <w:tc>
          <w:tcPr>
            <w:tcW w:w="1448" w:type="dxa"/>
            <w:noWrap w:val="0"/>
            <w:vAlign w:val="center"/>
          </w:tcPr>
          <w:p w14:paraId="56FED5F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9B10A98">
        <w:tblPrEx>
          <w:tblW w:w="5498" w:type="pct"/>
          <w:jc w:val="center"/>
          <w:tblLayout w:type="fixed"/>
        </w:tblPrEx>
        <w:trPr>
          <w:trHeight w:hRule="auto" w:val="0"/>
          <w:jc w:val="center"/>
        </w:trPr>
        <w:tc>
          <w:tcPr>
            <w:tcW w:w="3058" w:type="dxa"/>
            <w:noWrap w:val="0"/>
            <w:vAlign w:val="center"/>
          </w:tcPr>
          <w:p w14:paraId="4BFAFE1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四、财政专户管理资金收入</w:t>
            </w:r>
          </w:p>
        </w:tc>
        <w:tc>
          <w:tcPr>
            <w:tcW w:w="1627" w:type="dxa"/>
            <w:noWrap w:val="0"/>
            <w:vAlign w:val="center"/>
          </w:tcPr>
          <w:p w14:paraId="4C89FCEB">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D4DD7D8">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四、公共安全支出</w:t>
            </w:r>
          </w:p>
        </w:tc>
        <w:tc>
          <w:tcPr>
            <w:tcW w:w="1448" w:type="dxa"/>
            <w:noWrap w:val="0"/>
            <w:vAlign w:val="center"/>
          </w:tcPr>
          <w:p w14:paraId="77762E7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F897650">
        <w:tblPrEx>
          <w:tblW w:w="5498" w:type="pct"/>
          <w:jc w:val="center"/>
          <w:tblLayout w:type="fixed"/>
        </w:tblPrEx>
        <w:trPr>
          <w:trHeight w:hRule="auto" w:val="0"/>
          <w:jc w:val="center"/>
        </w:trPr>
        <w:tc>
          <w:tcPr>
            <w:tcW w:w="3058" w:type="dxa"/>
            <w:noWrap w:val="0"/>
            <w:vAlign w:val="center"/>
          </w:tcPr>
          <w:p w14:paraId="456EA88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五、事业收入</w:t>
            </w:r>
          </w:p>
        </w:tc>
        <w:tc>
          <w:tcPr>
            <w:tcW w:w="1627" w:type="dxa"/>
            <w:noWrap w:val="0"/>
            <w:vAlign w:val="center"/>
          </w:tcPr>
          <w:p w14:paraId="77079962">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1CFA8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五、教育支出</w:t>
            </w:r>
          </w:p>
        </w:tc>
        <w:tc>
          <w:tcPr>
            <w:tcW w:w="1448" w:type="dxa"/>
            <w:noWrap w:val="0"/>
            <w:vAlign w:val="center"/>
          </w:tcPr>
          <w:p w14:paraId="0797E54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B6C2198">
        <w:tblPrEx>
          <w:tblW w:w="5498" w:type="pct"/>
          <w:jc w:val="center"/>
          <w:tblLayout w:type="fixed"/>
        </w:tblPrEx>
        <w:trPr>
          <w:trHeight w:hRule="auto" w:val="0"/>
          <w:jc w:val="center"/>
        </w:trPr>
        <w:tc>
          <w:tcPr>
            <w:tcW w:w="3058" w:type="dxa"/>
            <w:noWrap w:val="0"/>
            <w:vAlign w:val="center"/>
          </w:tcPr>
          <w:p w14:paraId="7F1CA24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六、事业单位经营收入</w:t>
            </w:r>
          </w:p>
        </w:tc>
        <w:tc>
          <w:tcPr>
            <w:tcW w:w="1627" w:type="dxa"/>
            <w:noWrap w:val="0"/>
            <w:vAlign w:val="center"/>
          </w:tcPr>
          <w:p w14:paraId="128CE788">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23820C1">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六、科学技术支出</w:t>
            </w:r>
          </w:p>
        </w:tc>
        <w:tc>
          <w:tcPr>
            <w:tcW w:w="1448" w:type="dxa"/>
            <w:noWrap w:val="0"/>
            <w:vAlign w:val="center"/>
          </w:tcPr>
          <w:p w14:paraId="53AF674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C7C4B0A">
        <w:tblPrEx>
          <w:tblW w:w="5498" w:type="pct"/>
          <w:jc w:val="center"/>
          <w:tblLayout w:type="fixed"/>
        </w:tblPrEx>
        <w:trPr>
          <w:trHeight w:hRule="auto" w:val="0"/>
          <w:jc w:val="center"/>
        </w:trPr>
        <w:tc>
          <w:tcPr>
            <w:tcW w:w="3058" w:type="dxa"/>
            <w:noWrap w:val="0"/>
            <w:vAlign w:val="center"/>
          </w:tcPr>
          <w:p w14:paraId="63C06824">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七、上级补助收入</w:t>
            </w:r>
          </w:p>
        </w:tc>
        <w:tc>
          <w:tcPr>
            <w:tcW w:w="1627" w:type="dxa"/>
            <w:noWrap w:val="0"/>
            <w:vAlign w:val="center"/>
          </w:tcPr>
          <w:p w14:paraId="3CB2C03F">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6A29F45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七、文化旅游体育与传媒支出</w:t>
            </w:r>
          </w:p>
        </w:tc>
        <w:tc>
          <w:tcPr>
            <w:tcW w:w="1448" w:type="dxa"/>
            <w:noWrap w:val="0"/>
            <w:vAlign w:val="center"/>
          </w:tcPr>
          <w:p w14:paraId="29E61AA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58F71F2">
        <w:tblPrEx>
          <w:tblW w:w="5498" w:type="pct"/>
          <w:jc w:val="center"/>
          <w:tblLayout w:type="fixed"/>
        </w:tblPrEx>
        <w:trPr>
          <w:trHeight w:hRule="auto" w:val="0"/>
          <w:jc w:val="center"/>
        </w:trPr>
        <w:tc>
          <w:tcPr>
            <w:tcW w:w="3058" w:type="dxa"/>
            <w:noWrap w:val="0"/>
            <w:vAlign w:val="center"/>
          </w:tcPr>
          <w:p w14:paraId="41A85CF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八、附属单位上缴收入</w:t>
            </w:r>
          </w:p>
        </w:tc>
        <w:tc>
          <w:tcPr>
            <w:tcW w:w="1627" w:type="dxa"/>
            <w:noWrap w:val="0"/>
            <w:vAlign w:val="center"/>
          </w:tcPr>
          <w:p w14:paraId="33CA67F2">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AFAA3F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八、社会保障和就业支出</w:t>
            </w:r>
          </w:p>
        </w:tc>
        <w:tc>
          <w:tcPr>
            <w:tcW w:w="1448" w:type="dxa"/>
            <w:noWrap w:val="0"/>
            <w:vAlign w:val="center"/>
          </w:tcPr>
          <w:p w14:paraId="35BEA10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474EF539">
        <w:tblPrEx>
          <w:tblW w:w="5498" w:type="pct"/>
          <w:jc w:val="center"/>
          <w:tblLayout w:type="fixed"/>
        </w:tblPrEx>
        <w:trPr>
          <w:trHeight w:val="90"/>
          <w:jc w:val="center"/>
        </w:trPr>
        <w:tc>
          <w:tcPr>
            <w:tcW w:w="3058" w:type="dxa"/>
            <w:noWrap w:val="0"/>
            <w:vAlign w:val="center"/>
          </w:tcPr>
          <w:p w14:paraId="061E33F3">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九、其他收入</w:t>
            </w:r>
          </w:p>
        </w:tc>
        <w:tc>
          <w:tcPr>
            <w:tcW w:w="1627" w:type="dxa"/>
            <w:noWrap w:val="0"/>
            <w:vAlign w:val="center"/>
          </w:tcPr>
          <w:p w14:paraId="53918C63">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F6EB1F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九、卫生健康支出</w:t>
            </w:r>
          </w:p>
        </w:tc>
        <w:tc>
          <w:tcPr>
            <w:tcW w:w="1448" w:type="dxa"/>
            <w:noWrap w:val="0"/>
            <w:vAlign w:val="center"/>
          </w:tcPr>
          <w:p w14:paraId="4604AE5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DE3DD8A">
        <w:tblPrEx>
          <w:tblW w:w="5498" w:type="pct"/>
          <w:jc w:val="center"/>
          <w:tblLayout w:type="fixed"/>
        </w:tblPrEx>
        <w:trPr>
          <w:trHeight w:hRule="auto" w:val="0"/>
          <w:jc w:val="center"/>
        </w:trPr>
        <w:tc>
          <w:tcPr>
            <w:tcW w:w="3058" w:type="dxa"/>
            <w:noWrap w:val="0"/>
            <w:vAlign w:val="center"/>
          </w:tcPr>
          <w:p w14:paraId="64F413C8">
            <w:pPr>
              <w:widowControl w:val="0"/>
              <w:jc w:val="both"/>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35868E01">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2E9AA60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十、节能环保支出</w:t>
            </w:r>
          </w:p>
        </w:tc>
        <w:tc>
          <w:tcPr>
            <w:tcW w:w="1448" w:type="dxa"/>
            <w:noWrap w:val="0"/>
            <w:vAlign w:val="center"/>
          </w:tcPr>
          <w:p w14:paraId="399BD79F">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42CF54B2">
        <w:tblPrEx>
          <w:tblW w:w="5498" w:type="pct"/>
          <w:jc w:val="center"/>
          <w:tblLayout w:type="fixed"/>
        </w:tblPrEx>
        <w:trPr>
          <w:trHeight w:hRule="auto" w:val="0"/>
          <w:jc w:val="center"/>
        </w:trPr>
        <w:tc>
          <w:tcPr>
            <w:tcW w:w="3058" w:type="dxa"/>
            <w:noWrap w:val="0"/>
            <w:vAlign w:val="center"/>
          </w:tcPr>
          <w:p w14:paraId="629CB3D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67B376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621357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十一、城乡社区支出</w:t>
            </w:r>
          </w:p>
        </w:tc>
        <w:tc>
          <w:tcPr>
            <w:tcW w:w="1448" w:type="dxa"/>
            <w:noWrap w:val="0"/>
            <w:vAlign w:val="center"/>
          </w:tcPr>
          <w:p w14:paraId="20D6E56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CD48025">
        <w:tblPrEx>
          <w:tblW w:w="5498" w:type="pct"/>
          <w:jc w:val="center"/>
          <w:tblLayout w:type="fixed"/>
        </w:tblPrEx>
        <w:trPr>
          <w:trHeight w:hRule="auto" w:val="0"/>
          <w:jc w:val="center"/>
        </w:trPr>
        <w:tc>
          <w:tcPr>
            <w:tcW w:w="3058" w:type="dxa"/>
            <w:noWrap w:val="0"/>
            <w:vAlign w:val="center"/>
          </w:tcPr>
          <w:p w14:paraId="36863ED2">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3804E416">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D710BF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十二、农林水支出</w:t>
            </w:r>
          </w:p>
        </w:tc>
        <w:tc>
          <w:tcPr>
            <w:tcW w:w="1448" w:type="dxa"/>
            <w:noWrap w:val="0"/>
            <w:vAlign w:val="center"/>
          </w:tcPr>
          <w:p w14:paraId="632BA5DC">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hAnsi="宋体" w:cs="宋体" w:hint="eastAsia"/>
                <w:kern w:val="2"/>
                <w:position w:val="-1"/>
                <w:sz w:val="18"/>
                <w:szCs w:val="18"/>
                <w:lang w:val="en-US" w:eastAsia="zh-CN" w:bidi="ar-SA"/>
              </w:rPr>
              <w:t>52.34</w:t>
            </w:r>
          </w:p>
        </w:tc>
      </w:tr>
      <w:tr w14:paraId="64179050">
        <w:tblPrEx>
          <w:tblW w:w="5498" w:type="pct"/>
          <w:jc w:val="center"/>
          <w:tblLayout w:type="fixed"/>
        </w:tblPrEx>
        <w:trPr>
          <w:trHeight w:hRule="auto" w:val="0"/>
          <w:jc w:val="center"/>
        </w:trPr>
        <w:tc>
          <w:tcPr>
            <w:tcW w:w="3058" w:type="dxa"/>
            <w:noWrap w:val="0"/>
            <w:vAlign w:val="center"/>
          </w:tcPr>
          <w:p w14:paraId="1A02353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77CD2C5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37A080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十三、交通运输支出</w:t>
            </w:r>
          </w:p>
        </w:tc>
        <w:tc>
          <w:tcPr>
            <w:tcW w:w="1448" w:type="dxa"/>
            <w:noWrap w:val="0"/>
            <w:vAlign w:val="center"/>
          </w:tcPr>
          <w:p w14:paraId="17F3F40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88AFC45">
        <w:tblPrEx>
          <w:tblW w:w="5498" w:type="pct"/>
          <w:jc w:val="center"/>
          <w:tblLayout w:type="fixed"/>
        </w:tblPrEx>
        <w:trPr>
          <w:trHeight w:hRule="auto" w:val="0"/>
          <w:jc w:val="center"/>
        </w:trPr>
        <w:tc>
          <w:tcPr>
            <w:tcW w:w="3058" w:type="dxa"/>
            <w:noWrap w:val="0"/>
            <w:vAlign w:val="center"/>
          </w:tcPr>
          <w:p w14:paraId="6471A79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2634C4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6B7D31F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十四、资源勘探工业信息等支出</w:t>
            </w:r>
          </w:p>
        </w:tc>
        <w:tc>
          <w:tcPr>
            <w:tcW w:w="1448" w:type="dxa"/>
            <w:noWrap w:val="0"/>
            <w:vAlign w:val="center"/>
          </w:tcPr>
          <w:p w14:paraId="79C081F9">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CD3A770">
        <w:tblPrEx>
          <w:tblW w:w="5498" w:type="pct"/>
          <w:jc w:val="center"/>
          <w:tblLayout w:type="fixed"/>
        </w:tblPrEx>
        <w:trPr>
          <w:trHeight w:hRule="auto" w:val="0"/>
          <w:jc w:val="center"/>
        </w:trPr>
        <w:tc>
          <w:tcPr>
            <w:tcW w:w="3058" w:type="dxa"/>
            <w:noWrap w:val="0"/>
            <w:vAlign w:val="center"/>
          </w:tcPr>
          <w:p w14:paraId="31BC8ADE">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FDA5B89">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07DDA0F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十五、商业服务业等支出</w:t>
            </w:r>
          </w:p>
        </w:tc>
        <w:tc>
          <w:tcPr>
            <w:tcW w:w="1448" w:type="dxa"/>
            <w:noWrap w:val="0"/>
            <w:vAlign w:val="center"/>
          </w:tcPr>
          <w:p w14:paraId="756826A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4853BDD2">
        <w:tblPrEx>
          <w:tblW w:w="5498" w:type="pct"/>
          <w:jc w:val="center"/>
          <w:tblLayout w:type="fixed"/>
        </w:tblPrEx>
        <w:trPr>
          <w:trHeight w:hRule="auto" w:val="0"/>
          <w:jc w:val="center"/>
        </w:trPr>
        <w:tc>
          <w:tcPr>
            <w:tcW w:w="3058" w:type="dxa"/>
            <w:noWrap w:val="0"/>
            <w:vAlign w:val="center"/>
          </w:tcPr>
          <w:p w14:paraId="55ED03D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48DA049D">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481D59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十六、金融支出</w:t>
            </w:r>
          </w:p>
        </w:tc>
        <w:tc>
          <w:tcPr>
            <w:tcW w:w="1448" w:type="dxa"/>
            <w:noWrap w:val="0"/>
            <w:vAlign w:val="center"/>
          </w:tcPr>
          <w:p w14:paraId="7D44ECAC">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4A072EE">
        <w:tblPrEx>
          <w:tblW w:w="5498" w:type="pct"/>
          <w:jc w:val="center"/>
          <w:tblLayout w:type="fixed"/>
        </w:tblPrEx>
        <w:trPr>
          <w:trHeight w:hRule="auto" w:val="0"/>
          <w:jc w:val="center"/>
        </w:trPr>
        <w:tc>
          <w:tcPr>
            <w:tcW w:w="3058" w:type="dxa"/>
            <w:noWrap w:val="0"/>
            <w:vAlign w:val="center"/>
          </w:tcPr>
          <w:p w14:paraId="1C60A45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5317397">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453EB7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十七、援助其他地区支出</w:t>
            </w:r>
          </w:p>
        </w:tc>
        <w:tc>
          <w:tcPr>
            <w:tcW w:w="1448" w:type="dxa"/>
            <w:noWrap w:val="0"/>
            <w:vAlign w:val="center"/>
          </w:tcPr>
          <w:p w14:paraId="6941FAD0">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876BA71">
        <w:tblPrEx>
          <w:tblW w:w="5498" w:type="pct"/>
          <w:jc w:val="center"/>
          <w:tblLayout w:type="fixed"/>
        </w:tblPrEx>
        <w:trPr>
          <w:trHeight w:hRule="auto" w:val="0"/>
          <w:jc w:val="center"/>
        </w:trPr>
        <w:tc>
          <w:tcPr>
            <w:tcW w:w="3058" w:type="dxa"/>
            <w:noWrap w:val="0"/>
            <w:vAlign w:val="center"/>
          </w:tcPr>
          <w:p w14:paraId="6070970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C1A34BB">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52C40D7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十八、自然资源海洋气象等支出</w:t>
            </w:r>
          </w:p>
        </w:tc>
        <w:tc>
          <w:tcPr>
            <w:tcW w:w="1448" w:type="dxa"/>
            <w:noWrap w:val="0"/>
            <w:vAlign w:val="center"/>
          </w:tcPr>
          <w:p w14:paraId="6987B87F">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81D4230">
        <w:tblPrEx>
          <w:tblW w:w="5498" w:type="pct"/>
          <w:jc w:val="center"/>
          <w:tblLayout w:type="fixed"/>
        </w:tblPrEx>
        <w:trPr>
          <w:trHeight w:hRule="auto" w:val="0"/>
          <w:jc w:val="center"/>
        </w:trPr>
        <w:tc>
          <w:tcPr>
            <w:tcW w:w="3058" w:type="dxa"/>
            <w:noWrap w:val="0"/>
            <w:vAlign w:val="center"/>
          </w:tcPr>
          <w:p w14:paraId="034E785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71FCEF4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0A86D06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十九、住房保障支出</w:t>
            </w:r>
          </w:p>
        </w:tc>
        <w:tc>
          <w:tcPr>
            <w:tcW w:w="1448" w:type="dxa"/>
            <w:noWrap w:val="0"/>
            <w:vAlign w:val="center"/>
          </w:tcPr>
          <w:p w14:paraId="7927D7E0">
            <w:pPr>
              <w:widowControl w:val="0"/>
              <w:jc w:val="right"/>
              <w:rPr>
                <w:rFonts w:ascii="宋体" w:eastAsia="宋体" w:hAnsi="宋体" w:cs="宋体"/>
                <w:b w:val="0"/>
                <w:i w:val="0"/>
                <w:strike w:val="0"/>
                <w:color w:val="auto"/>
                <w:kern w:val="2"/>
                <w:position w:val="-1"/>
                <w:sz w:val="18"/>
                <w:szCs w:val="18"/>
                <w:u w:val="none"/>
                <w:lang w:val="en-US" w:eastAsia="zh-CN" w:bidi="ar-SA"/>
              </w:rPr>
            </w:pPr>
            <w:r>
              <w:rPr>
                <w:rFonts w:ascii="宋体" w:hAnsi="宋体" w:cs="宋体" w:hint="eastAsia"/>
                <w:kern w:val="2"/>
                <w:position w:val="-1"/>
                <w:sz w:val="18"/>
                <w:szCs w:val="18"/>
                <w:lang w:val="en-US" w:eastAsia="zh-CN" w:bidi="ar-SA"/>
              </w:rPr>
              <w:t>3.1</w:t>
            </w:r>
          </w:p>
        </w:tc>
      </w:tr>
      <w:tr w14:paraId="355ED238">
        <w:tblPrEx>
          <w:tblW w:w="5498" w:type="pct"/>
          <w:jc w:val="center"/>
          <w:tblLayout w:type="fixed"/>
        </w:tblPrEx>
        <w:trPr>
          <w:trHeight w:hRule="auto" w:val="0"/>
          <w:jc w:val="center"/>
        </w:trPr>
        <w:tc>
          <w:tcPr>
            <w:tcW w:w="3058" w:type="dxa"/>
            <w:noWrap w:val="0"/>
            <w:vAlign w:val="center"/>
          </w:tcPr>
          <w:p w14:paraId="34BE3055">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FAEE130">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5E1A82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二十、粮油物资储备支出</w:t>
            </w:r>
          </w:p>
        </w:tc>
        <w:tc>
          <w:tcPr>
            <w:tcW w:w="1448" w:type="dxa"/>
            <w:noWrap w:val="0"/>
            <w:vAlign w:val="center"/>
          </w:tcPr>
          <w:p w14:paraId="3D675A2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6DCB6DF7">
        <w:tblPrEx>
          <w:tblW w:w="5498" w:type="pct"/>
          <w:jc w:val="center"/>
          <w:tblLayout w:type="fixed"/>
        </w:tblPrEx>
        <w:trPr>
          <w:trHeight w:hRule="auto" w:val="0"/>
          <w:jc w:val="center"/>
        </w:trPr>
        <w:tc>
          <w:tcPr>
            <w:tcW w:w="3058" w:type="dxa"/>
            <w:noWrap w:val="0"/>
            <w:vAlign w:val="center"/>
          </w:tcPr>
          <w:p w14:paraId="2C0F8FF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D4ED12F">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B6BF87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二十一、国有资本经营预算支出</w:t>
            </w:r>
          </w:p>
        </w:tc>
        <w:tc>
          <w:tcPr>
            <w:tcW w:w="1448" w:type="dxa"/>
            <w:noWrap w:val="0"/>
            <w:vAlign w:val="center"/>
          </w:tcPr>
          <w:p w14:paraId="037A41F5">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3C36C09D">
        <w:tblPrEx>
          <w:tblW w:w="5498" w:type="pct"/>
          <w:jc w:val="center"/>
          <w:tblLayout w:type="fixed"/>
        </w:tblPrEx>
        <w:trPr>
          <w:trHeight w:hRule="auto" w:val="0"/>
          <w:jc w:val="center"/>
        </w:trPr>
        <w:tc>
          <w:tcPr>
            <w:tcW w:w="3058" w:type="dxa"/>
            <w:noWrap w:val="0"/>
            <w:vAlign w:val="center"/>
          </w:tcPr>
          <w:p w14:paraId="76FD579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981FCDD">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7FB8495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二十二、灾害防治及应急管理支出</w:t>
            </w:r>
          </w:p>
        </w:tc>
        <w:tc>
          <w:tcPr>
            <w:tcW w:w="1448" w:type="dxa"/>
            <w:noWrap w:val="0"/>
            <w:vAlign w:val="center"/>
          </w:tcPr>
          <w:p w14:paraId="19847D04">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17E07018">
        <w:tblPrEx>
          <w:tblW w:w="5498" w:type="pct"/>
          <w:jc w:val="center"/>
          <w:tblLayout w:type="fixed"/>
        </w:tblPrEx>
        <w:trPr>
          <w:trHeight w:hRule="auto" w:val="0"/>
          <w:jc w:val="center"/>
        </w:trPr>
        <w:tc>
          <w:tcPr>
            <w:tcW w:w="3058" w:type="dxa"/>
            <w:noWrap w:val="0"/>
            <w:vAlign w:val="center"/>
          </w:tcPr>
          <w:p w14:paraId="266E69A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21B8370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40B0C52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二十三、其他支出</w:t>
            </w:r>
          </w:p>
        </w:tc>
        <w:tc>
          <w:tcPr>
            <w:tcW w:w="1448" w:type="dxa"/>
            <w:noWrap w:val="0"/>
            <w:vAlign w:val="center"/>
          </w:tcPr>
          <w:p w14:paraId="142A5665">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EF9BD96">
        <w:tblPrEx>
          <w:tblW w:w="5498" w:type="pct"/>
          <w:jc w:val="center"/>
          <w:tblLayout w:type="fixed"/>
        </w:tblPrEx>
        <w:trPr>
          <w:trHeight w:hRule="auto" w:val="0"/>
          <w:jc w:val="center"/>
        </w:trPr>
        <w:tc>
          <w:tcPr>
            <w:tcW w:w="3058" w:type="dxa"/>
            <w:noWrap w:val="0"/>
            <w:vAlign w:val="center"/>
          </w:tcPr>
          <w:p w14:paraId="0237ED6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0AE73721">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1A1D206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二十四、债务还本支出</w:t>
            </w:r>
          </w:p>
        </w:tc>
        <w:tc>
          <w:tcPr>
            <w:tcW w:w="1448" w:type="dxa"/>
            <w:noWrap w:val="0"/>
            <w:vAlign w:val="center"/>
          </w:tcPr>
          <w:p w14:paraId="64B26163">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59F88F41">
        <w:tblPrEx>
          <w:tblW w:w="5498" w:type="pct"/>
          <w:jc w:val="center"/>
          <w:tblLayout w:type="fixed"/>
        </w:tblPrEx>
        <w:trPr>
          <w:trHeight w:hRule="auto" w:val="0"/>
          <w:jc w:val="center"/>
        </w:trPr>
        <w:tc>
          <w:tcPr>
            <w:tcW w:w="3058" w:type="dxa"/>
            <w:noWrap w:val="0"/>
            <w:vAlign w:val="center"/>
          </w:tcPr>
          <w:p w14:paraId="40A6570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51183F5E">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noWrap w:val="0"/>
            <w:vAlign w:val="center"/>
          </w:tcPr>
          <w:p w14:paraId="3857FF7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二十五、债务付息支出</w:t>
            </w:r>
          </w:p>
        </w:tc>
        <w:tc>
          <w:tcPr>
            <w:tcW w:w="1448" w:type="dxa"/>
            <w:noWrap w:val="0"/>
            <w:vAlign w:val="center"/>
          </w:tcPr>
          <w:p w14:paraId="5C7D2FFE">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0FDB378B">
        <w:tblPrEx>
          <w:tblW w:w="5498" w:type="pct"/>
          <w:jc w:val="center"/>
          <w:tblLayout w:type="fixed"/>
        </w:tblPrEx>
        <w:trPr>
          <w:trHeight w:hRule="auto" w:val="0"/>
          <w:jc w:val="center"/>
        </w:trPr>
        <w:tc>
          <w:tcPr>
            <w:tcW w:w="3058" w:type="dxa"/>
            <w:noWrap w:val="0"/>
            <w:vAlign w:val="center"/>
          </w:tcPr>
          <w:p w14:paraId="70A7FFAB">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627" w:type="dxa"/>
            <w:noWrap w:val="0"/>
            <w:vAlign w:val="center"/>
          </w:tcPr>
          <w:p w14:paraId="19E532DA">
            <w:pPr>
              <w:widowControl w:val="0"/>
              <w:jc w:val="right"/>
              <w:rPr>
                <w:rFonts w:ascii="宋体" w:eastAsia="宋体" w:hAnsi="宋体" w:cs="宋体"/>
                <w:b w:val="0"/>
                <w:i w:val="0"/>
                <w:strike w:val="0"/>
                <w:color w:val="auto"/>
                <w:kern w:val="2"/>
                <w:position w:val="-1"/>
                <w:sz w:val="18"/>
                <w:szCs w:val="18"/>
                <w:u w:val="none"/>
                <w:lang w:val="en-US" w:eastAsia="zh-CN" w:bidi="ar-SA"/>
              </w:rPr>
            </w:pPr>
          </w:p>
        </w:tc>
        <w:tc>
          <w:tcPr>
            <w:tcW w:w="3239" w:type="dxa"/>
            <w:shd w:val="clear" w:color="auto" w:fill="auto"/>
            <w:noWrap w:val="0"/>
            <w:vAlign w:val="center"/>
          </w:tcPr>
          <w:p w14:paraId="3E1AD481">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二十六、债务发行费用支出</w:t>
            </w:r>
          </w:p>
        </w:tc>
        <w:tc>
          <w:tcPr>
            <w:tcW w:w="1448" w:type="dxa"/>
            <w:shd w:val="clear" w:color="auto" w:fill="auto"/>
            <w:noWrap w:val="0"/>
            <w:vAlign w:val="center"/>
          </w:tcPr>
          <w:p w14:paraId="1BFEACC7">
            <w:pPr>
              <w:widowControl w:val="0"/>
              <w:jc w:val="right"/>
              <w:rPr>
                <w:rFonts w:ascii="宋体" w:eastAsia="宋体" w:hAnsi="宋体" w:cs="宋体"/>
                <w:b w:val="0"/>
                <w:i w:val="0"/>
                <w:strike w:val="0"/>
                <w:color w:val="auto"/>
                <w:kern w:val="2"/>
                <w:position w:val="-1"/>
                <w:sz w:val="18"/>
                <w:szCs w:val="18"/>
                <w:u w:val="none"/>
                <w:lang w:val="en-US" w:eastAsia="zh-CN" w:bidi="ar-SA"/>
              </w:rPr>
            </w:pPr>
          </w:p>
        </w:tc>
      </w:tr>
      <w:tr w14:paraId="22509606">
        <w:tblPrEx>
          <w:tblW w:w="5498" w:type="pct"/>
          <w:jc w:val="center"/>
          <w:tblLayout w:type="fixed"/>
        </w:tblPrEx>
        <w:trPr>
          <w:trHeight w:hRule="auto" w:val="0"/>
          <w:jc w:val="center"/>
        </w:trPr>
        <w:tc>
          <w:tcPr>
            <w:tcW w:w="3058" w:type="dxa"/>
            <w:shd w:val="clear" w:color="auto" w:fill="auto"/>
            <w:noWrap w:val="0"/>
            <w:vAlign w:val="center"/>
          </w:tcPr>
          <w:p w14:paraId="512140A9">
            <w:pPr>
              <w:widowControl w:val="0"/>
              <w:jc w:val="center"/>
              <w:rPr>
                <w:rFonts w:ascii="宋体" w:eastAsia="宋体" w:hAnsi="宋体" w:cs="宋体"/>
                <w:b/>
                <w:bCs w:val="0"/>
                <w:kern w:val="2"/>
                <w:position w:val="-1"/>
                <w:sz w:val="22"/>
                <w:szCs w:val="22"/>
                <w:lang w:val="en-US" w:eastAsia="zh-CN" w:bidi="ar-SA"/>
              </w:rPr>
            </w:pPr>
            <w:r>
              <w:rPr>
                <w:rFonts w:ascii="宋体" w:hAnsi="宋体" w:cs="宋体" w:hint="eastAsia"/>
                <w:b/>
                <w:kern w:val="0"/>
                <w:sz w:val="22"/>
                <w:szCs w:val="22"/>
                <w:highlight w:val="none"/>
                <w:lang w:val="en-US" w:eastAsia="zh-CN" w:bidi="ar-SA"/>
              </w:rPr>
              <w:t>本年收入合计</w:t>
            </w:r>
          </w:p>
        </w:tc>
        <w:tc>
          <w:tcPr>
            <w:tcW w:w="1627" w:type="dxa"/>
            <w:shd w:val="clear" w:color="auto" w:fill="auto"/>
            <w:noWrap w:val="0"/>
            <w:vAlign w:val="center"/>
          </w:tcPr>
          <w:p w14:paraId="43A11B33">
            <w:pPr>
              <w:widowControl w:val="0"/>
              <w:jc w:val="right"/>
              <w:rPr>
                <w:rFonts w:ascii="宋体" w:eastAsia="宋体" w:hAnsi="宋体" w:cs="宋体" w:hint="eastAsia"/>
                <w:b/>
                <w:bCs w:val="0"/>
                <w:kern w:val="2"/>
                <w:position w:val="-1"/>
                <w:sz w:val="22"/>
                <w:szCs w:val="22"/>
                <w:lang w:val="en-US" w:eastAsia="zh-CN" w:bidi="ar-SA"/>
              </w:rPr>
            </w:pPr>
            <w:r>
              <w:rPr>
                <w:rFonts w:ascii="宋体" w:hAnsi="宋体" w:cs="宋体" w:hint="eastAsia"/>
                <w:b/>
                <w:bCs w:val="0"/>
                <w:kern w:val="2"/>
                <w:position w:val="-1"/>
                <w:sz w:val="22"/>
                <w:szCs w:val="22"/>
                <w:lang w:val="en-US" w:eastAsia="zh-CN" w:bidi="ar-SA"/>
              </w:rPr>
              <w:t>55.44</w:t>
            </w:r>
          </w:p>
        </w:tc>
        <w:tc>
          <w:tcPr>
            <w:tcW w:w="3239" w:type="dxa"/>
            <w:shd w:val="clear" w:color="auto" w:fill="auto"/>
            <w:noWrap w:val="0"/>
            <w:vAlign w:val="center"/>
          </w:tcPr>
          <w:p w14:paraId="453920C1">
            <w:pPr>
              <w:widowControl w:val="0"/>
              <w:jc w:val="center"/>
              <w:rPr>
                <w:rFonts w:ascii="宋体" w:eastAsia="宋体" w:hAnsi="宋体" w:cs="宋体" w:hint="eastAsia"/>
                <w:b/>
                <w:bCs w:val="0"/>
                <w:kern w:val="2"/>
                <w:position w:val="-1"/>
                <w:sz w:val="22"/>
                <w:szCs w:val="22"/>
                <w:lang w:val="en-US" w:eastAsia="zh-CN" w:bidi="ar-SA"/>
              </w:rPr>
            </w:pPr>
            <w:r>
              <w:rPr>
                <w:rFonts w:ascii="宋体" w:hAnsi="宋体" w:cs="宋体" w:hint="eastAsia"/>
                <w:b/>
                <w:kern w:val="0"/>
                <w:sz w:val="22"/>
                <w:highlight w:val="none"/>
                <w:lang w:val="en-US" w:eastAsia="zh-CN"/>
              </w:rPr>
              <w:t>本年支出合计</w:t>
            </w:r>
          </w:p>
        </w:tc>
        <w:tc>
          <w:tcPr>
            <w:tcW w:w="1448" w:type="dxa"/>
            <w:shd w:val="clear" w:color="auto" w:fill="auto"/>
            <w:noWrap w:val="0"/>
            <w:vAlign w:val="center"/>
          </w:tcPr>
          <w:p w14:paraId="2F0A4204">
            <w:pPr>
              <w:widowControl w:val="0"/>
              <w:jc w:val="right"/>
              <w:rPr>
                <w:rFonts w:ascii="宋体" w:eastAsia="宋体" w:hAnsi="宋体" w:cs="宋体" w:hint="eastAsia"/>
                <w:b/>
                <w:bCs w:val="0"/>
                <w:kern w:val="2"/>
                <w:position w:val="-1"/>
                <w:sz w:val="22"/>
                <w:szCs w:val="22"/>
                <w:lang w:val="en-US" w:eastAsia="zh-CN" w:bidi="ar-SA"/>
              </w:rPr>
            </w:pPr>
            <w:r>
              <w:rPr>
                <w:rFonts w:ascii="宋体" w:hAnsi="宋体" w:cs="宋体" w:hint="eastAsia"/>
                <w:b/>
                <w:bCs w:val="0"/>
                <w:kern w:val="2"/>
                <w:position w:val="-1"/>
                <w:sz w:val="22"/>
                <w:szCs w:val="22"/>
                <w:lang w:val="en-US" w:eastAsia="zh-CN" w:bidi="ar-SA"/>
              </w:rPr>
              <w:t>55.44</w:t>
            </w:r>
          </w:p>
        </w:tc>
      </w:tr>
      <w:tr w14:paraId="666218B5">
        <w:tblPrEx>
          <w:tblW w:w="5498" w:type="pct"/>
          <w:jc w:val="center"/>
          <w:tblLayout w:type="fixed"/>
        </w:tblPrEx>
        <w:trPr>
          <w:trHeight w:hRule="auto" w:val="0"/>
          <w:jc w:val="center"/>
        </w:trPr>
        <w:tc>
          <w:tcPr>
            <w:tcW w:w="3058" w:type="dxa"/>
            <w:shd w:val="clear" w:color="auto" w:fill="auto"/>
            <w:noWrap w:val="0"/>
            <w:vAlign w:val="center"/>
          </w:tcPr>
          <w:p w14:paraId="244B616D">
            <w:pPr>
              <w:widowControl/>
              <w:spacing w:line="240" w:lineRule="auto"/>
              <w:jc w:val="left"/>
              <w:rPr>
                <w:rFonts w:ascii="宋体" w:eastAsia="宋体" w:hAnsi="宋体" w:cs="宋体" w:hint="eastAsia"/>
                <w:kern w:val="0"/>
                <w:sz w:val="18"/>
                <w:szCs w:val="18"/>
                <w:highlight w:val="yellow"/>
                <w:lang w:val="en-US" w:eastAsia="zh-CN" w:bidi="ar-SA"/>
              </w:rPr>
            </w:pPr>
            <w:r>
              <w:rPr>
                <w:rFonts w:ascii="宋体" w:eastAsia="宋体" w:hAnsi="宋体" w:cs="宋体" w:hint="eastAsia"/>
                <w:kern w:val="2"/>
                <w:position w:val="-1"/>
                <w:sz w:val="18"/>
                <w:szCs w:val="18"/>
                <w:lang w:val="en-US" w:eastAsia="zh-CN" w:bidi="ar-SA"/>
              </w:rPr>
              <w:t>上年结转结余</w:t>
            </w:r>
          </w:p>
        </w:tc>
        <w:tc>
          <w:tcPr>
            <w:tcW w:w="1627" w:type="dxa"/>
            <w:shd w:val="clear" w:color="auto" w:fill="auto"/>
            <w:noWrap w:val="0"/>
            <w:vAlign w:val="center"/>
          </w:tcPr>
          <w:p w14:paraId="4EDEF9BF">
            <w:pPr>
              <w:widowControl/>
              <w:spacing w:line="240" w:lineRule="auto"/>
              <w:jc w:val="right"/>
              <w:rPr>
                <w:rFonts w:ascii="宋体" w:eastAsia="宋体" w:hAnsi="宋体" w:cs="宋体" w:hint="eastAsia"/>
                <w:kern w:val="0"/>
                <w:sz w:val="18"/>
                <w:szCs w:val="18"/>
                <w:highlight w:val="yellow"/>
                <w:lang w:val="en-US" w:eastAsia="zh-CN" w:bidi="ar-SA"/>
              </w:rPr>
            </w:pPr>
          </w:p>
        </w:tc>
        <w:tc>
          <w:tcPr>
            <w:tcW w:w="3239" w:type="dxa"/>
            <w:shd w:val="clear" w:color="auto" w:fill="auto"/>
            <w:noWrap w:val="0"/>
            <w:vAlign w:val="center"/>
          </w:tcPr>
          <w:p w14:paraId="38EEC0E7">
            <w:pPr>
              <w:widowControl/>
              <w:spacing w:line="240" w:lineRule="auto"/>
              <w:jc w:val="left"/>
              <w:rPr>
                <w:rFonts w:ascii="宋体" w:eastAsia="宋体" w:hAnsi="宋体" w:cs="宋体" w:hint="eastAsia"/>
                <w:kern w:val="0"/>
                <w:sz w:val="18"/>
                <w:szCs w:val="18"/>
                <w:highlight w:val="yellow"/>
                <w:lang w:val="en-US" w:eastAsia="zh-CN" w:bidi="ar-SA"/>
              </w:rPr>
            </w:pPr>
            <w:r>
              <w:rPr>
                <w:rFonts w:ascii="宋体" w:eastAsia="宋体" w:hAnsi="宋体" w:cs="宋体" w:hint="eastAsia"/>
                <w:kern w:val="2"/>
                <w:position w:val="-1"/>
                <w:sz w:val="18"/>
                <w:szCs w:val="18"/>
                <w:lang w:val="en-US" w:eastAsia="zh-CN" w:bidi="ar-SA"/>
              </w:rPr>
              <w:t>结转下年支出</w:t>
            </w:r>
          </w:p>
        </w:tc>
        <w:tc>
          <w:tcPr>
            <w:tcW w:w="1448" w:type="dxa"/>
            <w:shd w:val="clear" w:color="auto" w:fill="auto"/>
            <w:noWrap w:val="0"/>
            <w:vAlign w:val="center"/>
          </w:tcPr>
          <w:p w14:paraId="3D1A20A4">
            <w:pPr>
              <w:widowControl w:val="0"/>
              <w:jc w:val="right"/>
              <w:rPr>
                <w:rFonts w:ascii="宋体" w:eastAsia="宋体" w:hAnsi="宋体" w:cs="宋体" w:hint="eastAsia"/>
                <w:b w:val="0"/>
                <w:i w:val="0"/>
                <w:strike w:val="0"/>
                <w:color w:val="auto"/>
                <w:kern w:val="2"/>
                <w:position w:val="-1"/>
                <w:sz w:val="18"/>
                <w:szCs w:val="18"/>
                <w:u w:val="none"/>
                <w:lang w:val="en-US" w:eastAsia="zh-CN" w:bidi="ar-SA"/>
              </w:rPr>
            </w:pPr>
            <w:r>
              <w:rPr>
                <w:rFonts w:ascii="宋体" w:hAnsi="宋体" w:cs="宋体" w:hint="eastAsia"/>
                <w:b w:val="0"/>
                <w:i w:val="0"/>
                <w:strike w:val="0"/>
                <w:color w:val="auto"/>
                <w:kern w:val="2"/>
                <w:position w:val="-1"/>
                <w:sz w:val="18"/>
                <w:szCs w:val="18"/>
                <w:u w:val="none"/>
                <w:lang w:val="en-US" w:eastAsia="zh-CN" w:bidi="ar-SA"/>
              </w:rPr>
              <w:t>0</w:t>
            </w:r>
          </w:p>
        </w:tc>
      </w:tr>
      <w:tr w14:paraId="7655B325">
        <w:tblPrEx>
          <w:tblW w:w="5498" w:type="pct"/>
          <w:jc w:val="center"/>
          <w:tblLayout w:type="fixed"/>
        </w:tblPrEx>
        <w:trPr>
          <w:trHeight w:hRule="auto" w:val="0"/>
          <w:jc w:val="center"/>
        </w:trPr>
        <w:tc>
          <w:tcPr>
            <w:tcW w:w="3058" w:type="dxa"/>
            <w:tcBorders>
              <w:top w:val="single" w:sz="4" w:space="0" w:color="auto"/>
              <w:left w:val="single" w:sz="4" w:space="0" w:color="auto"/>
              <w:bottom w:val="single" w:sz="4" w:space="0" w:color="auto"/>
              <w:right w:val="single" w:sz="4" w:space="0" w:color="auto"/>
            </w:tcBorders>
            <w:noWrap w:val="0"/>
            <w:vAlign w:val="center"/>
          </w:tcPr>
          <w:p w14:paraId="5B62DDB2">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收入合计</w:t>
            </w:r>
          </w:p>
        </w:tc>
        <w:tc>
          <w:tcPr>
            <w:tcW w:w="1627" w:type="dxa"/>
            <w:tcBorders>
              <w:top w:val="single" w:sz="4" w:space="0" w:color="auto"/>
              <w:left w:val="single" w:sz="4" w:space="0" w:color="auto"/>
              <w:bottom w:val="single" w:sz="4" w:space="0" w:color="auto"/>
              <w:right w:val="single" w:sz="4" w:space="0" w:color="auto"/>
            </w:tcBorders>
            <w:noWrap w:val="0"/>
            <w:vAlign w:val="center"/>
          </w:tcPr>
          <w:p w14:paraId="2FD761C2">
            <w:pPr>
              <w:widowControl w:val="0"/>
              <w:jc w:val="right"/>
              <w:rPr>
                <w:rFonts w:ascii="Calibri" w:eastAsia="宋体" w:hAnsi="Calibri" w:cs="Times New Roman" w:hint="default"/>
                <w:b/>
                <w:bCs w:val="0"/>
                <w:kern w:val="2"/>
                <w:sz w:val="22"/>
                <w:szCs w:val="22"/>
                <w:lang w:val="en-US" w:eastAsia="zh-CN" w:bidi="ar-SA"/>
              </w:rPr>
            </w:pPr>
            <w:r>
              <w:rPr>
                <w:rFonts w:ascii="宋体" w:hAnsi="宋体" w:cs="宋体" w:hint="eastAsia"/>
                <w:b/>
                <w:bCs w:val="0"/>
                <w:kern w:val="2"/>
                <w:position w:val="-1"/>
                <w:sz w:val="22"/>
                <w:szCs w:val="22"/>
                <w:lang w:val="en-US" w:eastAsia="zh-CN" w:bidi="ar-SA"/>
              </w:rPr>
              <w:t>55.44</w:t>
            </w:r>
          </w:p>
        </w:tc>
        <w:tc>
          <w:tcPr>
            <w:tcW w:w="3239" w:type="dxa"/>
            <w:tcBorders>
              <w:top w:val="single" w:sz="4" w:space="0" w:color="auto"/>
              <w:left w:val="single" w:sz="4" w:space="0" w:color="auto"/>
              <w:bottom w:val="single" w:sz="4" w:space="0" w:color="auto"/>
              <w:right w:val="single" w:sz="4" w:space="0" w:color="auto"/>
            </w:tcBorders>
            <w:noWrap w:val="0"/>
            <w:vAlign w:val="center"/>
          </w:tcPr>
          <w:p w14:paraId="7C8E7150">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支出合计</w:t>
            </w:r>
          </w:p>
        </w:tc>
        <w:tc>
          <w:tcPr>
            <w:tcW w:w="1448" w:type="dxa"/>
            <w:tcBorders>
              <w:top w:val="single" w:sz="4" w:space="0" w:color="auto"/>
              <w:left w:val="single" w:sz="4" w:space="0" w:color="auto"/>
              <w:bottom w:val="single" w:sz="4" w:space="0" w:color="auto"/>
              <w:right w:val="single" w:sz="4" w:space="0" w:color="auto"/>
            </w:tcBorders>
            <w:noWrap w:val="0"/>
            <w:vAlign w:val="center"/>
          </w:tcPr>
          <w:p w14:paraId="0B25E0DF">
            <w:pPr>
              <w:widowControl w:val="0"/>
              <w:jc w:val="right"/>
              <w:rPr>
                <w:rFonts w:ascii="Calibri" w:eastAsia="宋体" w:hAnsi="Calibri" w:cs="Times New Roman" w:hint="default"/>
                <w:b/>
                <w:bCs w:val="0"/>
                <w:kern w:val="2"/>
                <w:sz w:val="22"/>
                <w:szCs w:val="22"/>
                <w:lang w:val="en-US" w:eastAsia="zh-CN" w:bidi="ar-SA"/>
              </w:rPr>
            </w:pPr>
            <w:r>
              <w:rPr>
                <w:rFonts w:ascii="宋体" w:hAnsi="宋体" w:cs="宋体" w:hint="eastAsia"/>
                <w:b/>
                <w:bCs w:val="0"/>
                <w:kern w:val="2"/>
                <w:position w:val="-1"/>
                <w:sz w:val="22"/>
                <w:szCs w:val="22"/>
                <w:lang w:val="en-US" w:eastAsia="zh-CN" w:bidi="ar-SA"/>
              </w:rPr>
              <w:t>55.44</w:t>
            </w:r>
          </w:p>
        </w:tc>
      </w:tr>
    </w:tbl>
    <w:p w14:paraId="0F8D7C64">
      <w:pPr>
        <w:tabs>
          <w:tab w:val="left" w:pos="7513"/>
        </w:tabs>
        <w:adjustRightInd w:val="0"/>
        <w:snapToGrid w:val="0"/>
        <w:spacing w:line="300" w:lineRule="exact"/>
        <w:jc w:val="right"/>
        <w:rPr>
          <w:rFonts w:ascii="宋体" w:eastAsia="宋体" w:hAnsi="宋体" w:cs="宋体" w:hint="eastAsia"/>
          <w:kern w:val="0"/>
          <w:sz w:val="22"/>
          <w:szCs w:val="24"/>
        </w:rPr>
        <w:sectPr>
          <w:pgSz w:w="11906" w:h="16838"/>
          <w:pgMar w:top="1440" w:right="1800" w:bottom="1440" w:left="1800" w:header="851" w:footer="992" w:gutter="0"/>
          <w:pgNumType w:fmt="decimal"/>
          <w:cols w:num="1" w:space="720"/>
          <w:docGrid w:type="lines" w:linePitch="312" w:charSpace="0"/>
        </w:sectPr>
      </w:pPr>
    </w:p>
    <w:p w14:paraId="6291C8D2">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9" w:name="_Toc2932"/>
      <w:r>
        <w:rPr>
          <w:rFonts w:hint="eastAsia"/>
          <w:b w:val="0"/>
          <w:bCs/>
        </w:rPr>
        <w:t>二、收入预算总表</w:t>
      </w:r>
      <w:bookmarkEnd w:id="9"/>
    </w:p>
    <w:p w14:paraId="6D3A1933">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年度收入预算总表</w:t>
      </w:r>
    </w:p>
    <w:p w14:paraId="3EE3D08A">
      <w:pPr>
        <w:tabs>
          <w:tab w:val="left" w:pos="7513"/>
        </w:tabs>
        <w:adjustRightInd w:val="0"/>
        <w:snapToGrid w:val="0"/>
        <w:spacing w:line="300" w:lineRule="exact"/>
        <w:jc w:val="right"/>
        <w:rPr>
          <w:rFonts w:ascii="仿宋" w:eastAsia="仿宋" w:hAnsi="仿宋"/>
          <w:sz w:val="22"/>
          <w:szCs w:val="22"/>
        </w:rPr>
      </w:pPr>
      <w:r>
        <w:rPr>
          <w:rFonts w:ascii="宋体" w:eastAsia="宋体" w:hAnsi="宋体" w:cs="宋体" w:hint="eastAsia"/>
          <w:kern w:val="0"/>
          <w:sz w:val="22"/>
          <w:szCs w:val="22"/>
        </w:rPr>
        <w:t>单位：万元</w:t>
      </w:r>
    </w:p>
    <w:tbl>
      <w:tblPr>
        <w:tblStyle w:val="TableNormal"/>
        <w:tblW w:w="141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762"/>
        <w:gridCol w:w="1159"/>
        <w:gridCol w:w="1107"/>
        <w:gridCol w:w="1106"/>
        <w:gridCol w:w="1096"/>
        <w:gridCol w:w="1128"/>
        <w:gridCol w:w="1159"/>
        <w:gridCol w:w="1192"/>
        <w:gridCol w:w="1106"/>
        <w:gridCol w:w="1106"/>
        <w:gridCol w:w="1096"/>
        <w:gridCol w:w="1156"/>
      </w:tblGrid>
      <w:tr w14:paraId="301FAF52">
        <w:tblPrEx>
          <w:tblW w:w="14173" w:type="dxa"/>
          <w:tblInd w:w="91" w:type="dxa"/>
          <w:tblLayout w:type="fixed"/>
        </w:tblPrEx>
        <w:trPr>
          <w:trHeight w:hRule="auto" w:val="0"/>
          <w:tblHeader/>
        </w:trPr>
        <w:tc>
          <w:tcPr>
            <w:tcW w:w="1762" w:type="dxa"/>
            <w:noWrap w:val="0"/>
            <w:vAlign w:val="center"/>
          </w:tcPr>
          <w:p w14:paraId="1CB4CC1D">
            <w:pPr>
              <w:widowControl w:val="0"/>
              <w:tabs>
                <w:tab w:val="left" w:pos="7513"/>
              </w:tabs>
              <w:adjustRightInd w:val="0"/>
              <w:snapToGrid w:val="0"/>
              <w:jc w:val="center"/>
              <w:rPr>
                <w:rFonts w:ascii="黑体" w:eastAsia="黑体" w:hAnsi="黑体" w:cs="黑体" w:hint="default"/>
                <w:b w:val="0"/>
                <w:bCs w:val="0"/>
                <w:kern w:val="2"/>
                <w:sz w:val="22"/>
                <w:szCs w:val="22"/>
                <w:lang w:val="en-US" w:eastAsia="zh-CN" w:bidi="ar-SA"/>
              </w:rPr>
            </w:pPr>
            <w:r>
              <w:rPr>
                <w:rFonts w:ascii="黑体" w:eastAsia="黑体" w:hAnsi="黑体" w:cs="黑体" w:hint="eastAsia"/>
                <w:b w:val="0"/>
                <w:bCs w:val="0"/>
                <w:kern w:val="2"/>
                <w:sz w:val="22"/>
                <w:szCs w:val="22"/>
                <w:lang w:val="en-US" w:eastAsia="zh-CN" w:bidi="ar-SA"/>
              </w:rPr>
              <w:t>单位名称</w:t>
            </w:r>
          </w:p>
        </w:tc>
        <w:tc>
          <w:tcPr>
            <w:tcW w:w="1159" w:type="dxa"/>
            <w:noWrap w:val="0"/>
            <w:vAlign w:val="center"/>
          </w:tcPr>
          <w:p w14:paraId="63FE17C7">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合计</w:t>
            </w:r>
          </w:p>
        </w:tc>
        <w:tc>
          <w:tcPr>
            <w:tcW w:w="1107" w:type="dxa"/>
            <w:noWrap w:val="0"/>
            <w:vAlign w:val="center"/>
          </w:tcPr>
          <w:p w14:paraId="523106D5">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一般公共预算拨款收入</w:t>
            </w:r>
          </w:p>
        </w:tc>
        <w:tc>
          <w:tcPr>
            <w:tcW w:w="1106" w:type="dxa"/>
            <w:noWrap w:val="0"/>
            <w:vAlign w:val="center"/>
          </w:tcPr>
          <w:p w14:paraId="23EA922D">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政府性基金预算拨款收入</w:t>
            </w:r>
          </w:p>
        </w:tc>
        <w:tc>
          <w:tcPr>
            <w:tcW w:w="1096" w:type="dxa"/>
            <w:noWrap w:val="0"/>
            <w:vAlign w:val="center"/>
          </w:tcPr>
          <w:p w14:paraId="4A9106DF">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国有资本经营预算拨款收入</w:t>
            </w:r>
          </w:p>
        </w:tc>
        <w:tc>
          <w:tcPr>
            <w:tcW w:w="1128" w:type="dxa"/>
            <w:noWrap w:val="0"/>
            <w:vAlign w:val="center"/>
          </w:tcPr>
          <w:p w14:paraId="3AF9C2ED">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财政专户管理资金收入</w:t>
            </w:r>
          </w:p>
        </w:tc>
        <w:tc>
          <w:tcPr>
            <w:tcW w:w="1159" w:type="dxa"/>
            <w:noWrap w:val="0"/>
            <w:vAlign w:val="center"/>
          </w:tcPr>
          <w:p w14:paraId="6A1ACAB9">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事业收入</w:t>
            </w:r>
          </w:p>
        </w:tc>
        <w:tc>
          <w:tcPr>
            <w:tcW w:w="1192" w:type="dxa"/>
            <w:noWrap w:val="0"/>
            <w:vAlign w:val="center"/>
          </w:tcPr>
          <w:p w14:paraId="1080F9BB">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事业单位经营收入</w:t>
            </w:r>
          </w:p>
        </w:tc>
        <w:tc>
          <w:tcPr>
            <w:tcW w:w="1106" w:type="dxa"/>
            <w:noWrap w:val="0"/>
            <w:vAlign w:val="center"/>
          </w:tcPr>
          <w:p w14:paraId="4328771A">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上级补助收入</w:t>
            </w:r>
          </w:p>
        </w:tc>
        <w:tc>
          <w:tcPr>
            <w:tcW w:w="1106" w:type="dxa"/>
            <w:noWrap w:val="0"/>
            <w:vAlign w:val="center"/>
          </w:tcPr>
          <w:p w14:paraId="6972D5BB">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附属单位上缴收入</w:t>
            </w:r>
          </w:p>
        </w:tc>
        <w:tc>
          <w:tcPr>
            <w:tcW w:w="1096" w:type="dxa"/>
            <w:noWrap w:val="0"/>
            <w:vAlign w:val="center"/>
          </w:tcPr>
          <w:p w14:paraId="548EF7E1">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其他收入</w:t>
            </w:r>
          </w:p>
        </w:tc>
        <w:tc>
          <w:tcPr>
            <w:tcW w:w="1156" w:type="dxa"/>
            <w:noWrap w:val="0"/>
            <w:vAlign w:val="center"/>
          </w:tcPr>
          <w:p w14:paraId="56A437BA">
            <w:pPr>
              <w:widowControl w:val="0"/>
              <w:tabs>
                <w:tab w:val="left" w:pos="7513"/>
              </w:tabs>
              <w:adjustRightInd w:val="0"/>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color w:val="000000"/>
                <w:kern w:val="0"/>
                <w:sz w:val="22"/>
                <w:szCs w:val="22"/>
                <w:lang w:val="en-US" w:eastAsia="zh-CN" w:bidi="ar-SA"/>
              </w:rPr>
              <w:t>上年结转结余</w:t>
            </w:r>
          </w:p>
        </w:tc>
      </w:tr>
      <w:tr w14:paraId="3EFC72DA">
        <w:tblPrEx>
          <w:tblW w:w="14173" w:type="dxa"/>
          <w:tblInd w:w="91" w:type="dxa"/>
          <w:tblLayout w:type="fixed"/>
        </w:tblPrEx>
        <w:trPr>
          <w:trHeight w:hRule="auto" w:val="0"/>
        </w:trPr>
        <w:tc>
          <w:tcPr>
            <w:tcW w:w="1762" w:type="dxa"/>
            <w:noWrap w:val="0"/>
            <w:vAlign w:val="center"/>
          </w:tcPr>
          <w:p w14:paraId="2CF99A41">
            <w:pPr>
              <w:widowControl w:val="0"/>
              <w:jc w:val="center"/>
              <w:rPr>
                <w:rFonts w:ascii="Calibri" w:eastAsia="宋体" w:hAnsi="Calibri" w:cs="Times New Roman"/>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合计</w:t>
            </w:r>
          </w:p>
        </w:tc>
        <w:tc>
          <w:tcPr>
            <w:tcW w:w="1159" w:type="dxa"/>
            <w:noWrap w:val="0"/>
            <w:vAlign w:val="center"/>
          </w:tcPr>
          <w:p w14:paraId="63B259FD">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55.44</w:t>
            </w:r>
          </w:p>
        </w:tc>
        <w:tc>
          <w:tcPr>
            <w:tcW w:w="1107" w:type="dxa"/>
            <w:noWrap w:val="0"/>
            <w:vAlign w:val="center"/>
          </w:tcPr>
          <w:p w14:paraId="3131725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55.44</w:t>
            </w:r>
          </w:p>
        </w:tc>
        <w:tc>
          <w:tcPr>
            <w:tcW w:w="1106" w:type="dxa"/>
            <w:noWrap w:val="0"/>
            <w:vAlign w:val="center"/>
          </w:tcPr>
          <w:p w14:paraId="5F6962F2">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096" w:type="dxa"/>
            <w:noWrap w:val="0"/>
            <w:vAlign w:val="center"/>
          </w:tcPr>
          <w:p w14:paraId="7C41290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28" w:type="dxa"/>
            <w:noWrap w:val="0"/>
            <w:vAlign w:val="center"/>
          </w:tcPr>
          <w:p w14:paraId="0431F6FC">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59" w:type="dxa"/>
            <w:noWrap w:val="0"/>
            <w:vAlign w:val="center"/>
          </w:tcPr>
          <w:p w14:paraId="5E65DC0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92" w:type="dxa"/>
            <w:noWrap w:val="0"/>
            <w:vAlign w:val="center"/>
          </w:tcPr>
          <w:p w14:paraId="4917D1C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06" w:type="dxa"/>
            <w:noWrap w:val="0"/>
            <w:vAlign w:val="center"/>
          </w:tcPr>
          <w:p w14:paraId="50203AA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06" w:type="dxa"/>
            <w:noWrap w:val="0"/>
            <w:vAlign w:val="center"/>
          </w:tcPr>
          <w:p w14:paraId="6DD305EF">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096" w:type="dxa"/>
            <w:noWrap w:val="0"/>
            <w:vAlign w:val="center"/>
          </w:tcPr>
          <w:p w14:paraId="0785B66C">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156" w:type="dxa"/>
            <w:noWrap w:val="0"/>
            <w:vAlign w:val="center"/>
          </w:tcPr>
          <w:p w14:paraId="202E1C6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r w14:paraId="2EE581DB">
        <w:tblPrEx>
          <w:tblW w:w="14173" w:type="dxa"/>
          <w:tblInd w:w="91" w:type="dxa"/>
          <w:tblLayout w:type="fixed"/>
        </w:tblPrEx>
        <w:trPr>
          <w:trHeight w:hRule="auto" w:val="0"/>
        </w:trPr>
        <w:tc>
          <w:tcPr>
            <w:tcW w:w="1762" w:type="dxa"/>
            <w:noWrap w:val="0"/>
            <w:vAlign w:val="center"/>
          </w:tcPr>
          <w:p>
            <w:r>
              <w:t>连城县农业区划委员会办公室</w:t>
            </w:r>
          </w:p>
        </w:tc>
        <w:tc>
          <w:tcPr>
            <w:tcW w:w="1159" w:type="dxa"/>
            <w:noWrap w:val="0"/>
            <w:vAlign w:val="center"/>
          </w:tcPr>
          <w:p w14:paraId="10CE4B23">
            <w:pPr>
              <w:widowControl w:val="0"/>
              <w:jc w:val="right"/>
              <w:rPr>
                <w:rFonts w:ascii="宋体" w:eastAsia="宋体" w:hAnsi="宋体" w:cs="宋体" w:hint="eastAsia"/>
                <w:kern w:val="2"/>
                <w:position w:val="-1"/>
                <w:sz w:val="18"/>
                <w:szCs w:val="18"/>
                <w:lang w:val="en-US" w:eastAsia="zh-CN" w:bidi="ar-SA"/>
              </w:rPr>
            </w:pPr>
            <w:r>
              <w:rPr>
                <w:rFonts w:ascii="宋体" w:eastAsia="宋体" w:hAnsi="宋体" w:cs="宋体" w:hint="eastAsia"/>
                <w:kern w:val="2"/>
                <w:position w:val="-1"/>
                <w:sz w:val="18"/>
                <w:szCs w:val="18"/>
                <w:lang w:val="en-US" w:eastAsia="zh-CN" w:bidi="ar-SA"/>
              </w:rPr>
              <w:t>55.44</w:t>
            </w:r>
          </w:p>
        </w:tc>
        <w:tc>
          <w:tcPr>
            <w:tcW w:w="1107" w:type="dxa"/>
            <w:noWrap w:val="0"/>
            <w:vAlign w:val="center"/>
          </w:tcPr>
          <w:p w14:paraId="41580D22">
            <w:pPr>
              <w:widowControl w:val="0"/>
              <w:jc w:val="right"/>
              <w:rPr>
                <w:rFonts w:ascii="宋体" w:eastAsia="宋体" w:hAnsi="宋体" w:cs="宋体" w:hint="eastAsia"/>
                <w:kern w:val="2"/>
                <w:position w:val="-1"/>
                <w:sz w:val="18"/>
                <w:szCs w:val="18"/>
                <w:lang w:val="en-US" w:eastAsia="zh-CN" w:bidi="ar-SA"/>
              </w:rPr>
            </w:pPr>
            <w:r>
              <w:rPr>
                <w:rFonts w:ascii="宋体" w:eastAsia="宋体" w:hAnsi="宋体" w:cs="宋体" w:hint="eastAsia"/>
                <w:kern w:val="2"/>
                <w:position w:val="-1"/>
                <w:sz w:val="18"/>
                <w:szCs w:val="18"/>
                <w:lang w:val="en-US" w:eastAsia="zh-CN" w:bidi="ar-SA"/>
              </w:rPr>
              <w:t>55.44</w:t>
            </w:r>
          </w:p>
        </w:tc>
        <w:tc>
          <w:tcPr>
            <w:tcW w:w="1106" w:type="dxa"/>
            <w:noWrap w:val="0"/>
            <w:vAlign w:val="center"/>
          </w:tcPr>
          <w:p w14:paraId="54A8FBD1">
            <w:pPr>
              <w:widowControl w:val="0"/>
              <w:jc w:val="right"/>
              <w:rPr>
                <w:rFonts w:ascii="宋体" w:eastAsia="宋体" w:hAnsi="宋体" w:cs="宋体" w:hint="eastAsia"/>
                <w:kern w:val="2"/>
                <w:position w:val="-1"/>
                <w:sz w:val="18"/>
                <w:szCs w:val="18"/>
                <w:lang w:val="en-US" w:eastAsia="zh-CN" w:bidi="ar-SA"/>
              </w:rPr>
            </w:pPr>
          </w:p>
        </w:tc>
        <w:tc>
          <w:tcPr>
            <w:tcW w:w="1096" w:type="dxa"/>
            <w:noWrap w:val="0"/>
            <w:vAlign w:val="center"/>
          </w:tcPr>
          <w:p w14:paraId="138D8190">
            <w:pPr>
              <w:widowControl w:val="0"/>
              <w:jc w:val="right"/>
              <w:rPr>
                <w:rFonts w:ascii="宋体" w:eastAsia="宋体" w:hAnsi="宋体" w:cs="宋体" w:hint="eastAsia"/>
                <w:kern w:val="2"/>
                <w:position w:val="-1"/>
                <w:sz w:val="18"/>
                <w:szCs w:val="18"/>
                <w:lang w:val="en-US" w:eastAsia="zh-CN" w:bidi="ar-SA"/>
              </w:rPr>
            </w:pPr>
          </w:p>
        </w:tc>
        <w:tc>
          <w:tcPr>
            <w:tcW w:w="1128" w:type="dxa"/>
            <w:noWrap w:val="0"/>
            <w:vAlign w:val="center"/>
          </w:tcPr>
          <w:p w14:paraId="6D6723E7">
            <w:pPr>
              <w:widowControl w:val="0"/>
              <w:jc w:val="right"/>
              <w:rPr>
                <w:rFonts w:ascii="宋体" w:eastAsia="宋体" w:hAnsi="宋体" w:cs="宋体" w:hint="eastAsia"/>
                <w:kern w:val="2"/>
                <w:position w:val="-1"/>
                <w:sz w:val="18"/>
                <w:szCs w:val="18"/>
                <w:lang w:val="en-US" w:eastAsia="zh-CN" w:bidi="ar-SA"/>
              </w:rPr>
            </w:pPr>
          </w:p>
        </w:tc>
        <w:tc>
          <w:tcPr>
            <w:tcW w:w="1159" w:type="dxa"/>
            <w:noWrap w:val="0"/>
            <w:vAlign w:val="center"/>
          </w:tcPr>
          <w:p w14:paraId="68D37C8A">
            <w:pPr>
              <w:widowControl w:val="0"/>
              <w:jc w:val="right"/>
              <w:rPr>
                <w:rFonts w:ascii="宋体" w:eastAsia="宋体" w:hAnsi="宋体" w:cs="宋体" w:hint="eastAsia"/>
                <w:kern w:val="2"/>
                <w:position w:val="-1"/>
                <w:sz w:val="18"/>
                <w:szCs w:val="18"/>
                <w:lang w:val="en-US" w:eastAsia="zh-CN" w:bidi="ar-SA"/>
              </w:rPr>
            </w:pPr>
          </w:p>
        </w:tc>
        <w:tc>
          <w:tcPr>
            <w:tcW w:w="1192" w:type="dxa"/>
            <w:noWrap w:val="0"/>
            <w:vAlign w:val="center"/>
          </w:tcPr>
          <w:p w14:paraId="1131D1AC">
            <w:pPr>
              <w:widowControl w:val="0"/>
              <w:jc w:val="right"/>
              <w:rPr>
                <w:rFonts w:ascii="宋体" w:eastAsia="宋体" w:hAnsi="宋体" w:cs="宋体" w:hint="eastAsia"/>
                <w:kern w:val="2"/>
                <w:position w:val="-1"/>
                <w:sz w:val="18"/>
                <w:szCs w:val="18"/>
                <w:lang w:val="en-US" w:eastAsia="zh-CN" w:bidi="ar-SA"/>
              </w:rPr>
            </w:pPr>
          </w:p>
        </w:tc>
        <w:tc>
          <w:tcPr>
            <w:tcW w:w="1106" w:type="dxa"/>
            <w:noWrap w:val="0"/>
            <w:vAlign w:val="center"/>
          </w:tcPr>
          <w:p w14:paraId="32D95168">
            <w:pPr>
              <w:widowControl w:val="0"/>
              <w:jc w:val="right"/>
              <w:rPr>
                <w:rFonts w:ascii="宋体" w:eastAsia="宋体" w:hAnsi="宋体" w:cs="宋体" w:hint="eastAsia"/>
                <w:kern w:val="2"/>
                <w:position w:val="-1"/>
                <w:sz w:val="18"/>
                <w:szCs w:val="18"/>
                <w:lang w:val="en-US" w:eastAsia="zh-CN" w:bidi="ar-SA"/>
              </w:rPr>
            </w:pPr>
          </w:p>
        </w:tc>
        <w:tc>
          <w:tcPr>
            <w:tcW w:w="1106" w:type="dxa"/>
            <w:noWrap w:val="0"/>
            <w:vAlign w:val="center"/>
          </w:tcPr>
          <w:p w14:paraId="0EED0A37">
            <w:pPr>
              <w:widowControl w:val="0"/>
              <w:jc w:val="right"/>
              <w:rPr>
                <w:rFonts w:ascii="宋体" w:eastAsia="宋体" w:hAnsi="宋体" w:cs="宋体" w:hint="eastAsia"/>
                <w:kern w:val="2"/>
                <w:position w:val="-1"/>
                <w:sz w:val="18"/>
                <w:szCs w:val="18"/>
                <w:lang w:val="en-US" w:eastAsia="zh-CN" w:bidi="ar-SA"/>
              </w:rPr>
            </w:pPr>
          </w:p>
        </w:tc>
        <w:tc>
          <w:tcPr>
            <w:tcW w:w="1096" w:type="dxa"/>
            <w:noWrap w:val="0"/>
            <w:vAlign w:val="center"/>
          </w:tcPr>
          <w:p w14:paraId="58C1FB17">
            <w:pPr>
              <w:widowControl w:val="0"/>
              <w:jc w:val="right"/>
              <w:rPr>
                <w:rFonts w:ascii="宋体" w:eastAsia="宋体" w:hAnsi="宋体" w:cs="宋体" w:hint="eastAsia"/>
                <w:kern w:val="2"/>
                <w:position w:val="-1"/>
                <w:sz w:val="18"/>
                <w:szCs w:val="18"/>
                <w:lang w:val="en-US" w:eastAsia="zh-CN" w:bidi="ar-SA"/>
              </w:rPr>
            </w:pPr>
          </w:p>
        </w:tc>
        <w:tc>
          <w:tcPr>
            <w:tcW w:w="1156" w:type="dxa"/>
            <w:noWrap w:val="0"/>
            <w:vAlign w:val="center"/>
          </w:tcPr>
          <w:p w14:paraId="6992617C">
            <w:pPr>
              <w:widowControl w:val="0"/>
              <w:jc w:val="right"/>
              <w:rPr>
                <w:rFonts w:ascii="宋体" w:eastAsia="宋体" w:hAnsi="宋体" w:cs="宋体" w:hint="eastAsia"/>
                <w:kern w:val="2"/>
                <w:position w:val="-1"/>
                <w:sz w:val="18"/>
                <w:szCs w:val="18"/>
                <w:lang w:val="en-US" w:eastAsia="zh-CN" w:bidi="ar-SA"/>
              </w:rPr>
            </w:pPr>
          </w:p>
        </w:tc>
      </w:tr>
    </w:tbl>
    <w:p w14:paraId="6E1E63CE">
      <w:pPr>
        <w:spacing w:line="600" w:lineRule="exact"/>
        <w:jc w:val="left"/>
        <w:rPr>
          <w:rFonts w:ascii="仿宋" w:eastAsia="仿宋" w:hAnsi="仿宋" w:hint="eastAsia"/>
          <w:sz w:val="32"/>
          <w:szCs w:val="32"/>
          <w:highlight w:val="none"/>
          <w:lang w:val="en-US" w:eastAsia="zh-CN"/>
        </w:rPr>
        <w:sectPr>
          <w:pgSz w:w="16838" w:h="11906" w:orient="landscape"/>
          <w:pgMar w:top="1803" w:right="1440" w:bottom="1803" w:left="1440" w:header="0" w:footer="454" w:gutter="0"/>
          <w:pgNumType w:fmt="decimal"/>
          <w:cols w:num="1" w:space="720"/>
          <w:docGrid w:type="linesAndChars" w:linePitch="312" w:charSpace="0"/>
        </w:sectPr>
      </w:pPr>
    </w:p>
    <w:p w14:paraId="25FFBF2F">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0" w:name="_Toc25588"/>
      <w:r>
        <w:rPr>
          <w:rFonts w:hint="eastAsia"/>
          <w:b w:val="0"/>
          <w:bCs/>
        </w:rPr>
        <w:t>三、支出预算总表</w:t>
      </w:r>
      <w:bookmarkEnd w:id="10"/>
    </w:p>
    <w:p w14:paraId="718440E5">
      <w:pPr>
        <w:widowControl/>
        <w:jc w:val="center"/>
        <w:rPr>
          <w:rFonts w:ascii="方正小标宋简体" w:eastAsia="方正小标宋简体" w:hAnsi="宋体" w:cs="宋体" w:hint="eastAsia"/>
          <w:kern w:val="0"/>
          <w:sz w:val="32"/>
          <w:szCs w:val="32"/>
          <w:lang w:eastAsia="zh-CN"/>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年度支出预算总表</w:t>
      </w:r>
    </w:p>
    <w:p w14:paraId="3B220F8A">
      <w:pPr>
        <w:widowControl/>
        <w:jc w:val="right"/>
        <w:rPr>
          <w:rFonts w:ascii="方正小标宋简体" w:eastAsia="方正小标宋简体" w:hAnsi="宋体" w:cs="宋体" w:hint="eastAsia"/>
          <w:kern w:val="0"/>
          <w:sz w:val="32"/>
          <w:szCs w:val="32"/>
          <w:lang w:eastAsia="zh-CN"/>
        </w:rPr>
      </w:pPr>
      <w:r>
        <w:rPr>
          <w:rFonts w:ascii="宋体" w:eastAsia="宋体" w:hAnsi="宋体" w:cs="宋体" w:hint="eastAsia"/>
          <w:kern w:val="0"/>
          <w:sz w:val="22"/>
        </w:rPr>
        <w:t>单位：万元</w:t>
      </w:r>
    </w:p>
    <w:tbl>
      <w:tblPr>
        <w:tblStyle w:val="TableNormal"/>
        <w:tblW w:w="14173"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229"/>
        <w:gridCol w:w="3718"/>
        <w:gridCol w:w="1537"/>
        <w:gridCol w:w="1537"/>
        <w:gridCol w:w="1537"/>
        <w:gridCol w:w="1537"/>
        <w:gridCol w:w="1537"/>
        <w:gridCol w:w="1541"/>
      </w:tblGrid>
      <w:tr w14:paraId="160013A5">
        <w:tblPrEx>
          <w:tblW w:w="14173" w:type="dxa"/>
          <w:tblInd w:w="91" w:type="dxa"/>
          <w:tblLayout w:type="fixed"/>
        </w:tblPrEx>
        <w:trPr>
          <w:trHeight w:hRule="auto" w:val="0"/>
          <w:tblHeader/>
        </w:trPr>
        <w:tc>
          <w:tcPr>
            <w:tcW w:w="1229" w:type="dxa"/>
            <w:noWrap w:val="0"/>
            <w:vAlign w:val="center"/>
          </w:tcPr>
          <w:p w14:paraId="4DDCB2E6">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3718" w:type="dxa"/>
            <w:noWrap w:val="0"/>
            <w:vAlign w:val="center"/>
          </w:tcPr>
          <w:p w14:paraId="7C05AEBF">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1537" w:type="dxa"/>
            <w:noWrap w:val="0"/>
            <w:vAlign w:val="center"/>
          </w:tcPr>
          <w:p w14:paraId="35574A9C">
            <w:pPr>
              <w:widowControl/>
              <w:jc w:val="center"/>
              <w:rPr>
                <w:rFonts w:ascii="黑体" w:eastAsia="黑体" w:hAnsi="黑体" w:cs="黑体" w:hint="default"/>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合计</w:t>
            </w:r>
          </w:p>
        </w:tc>
        <w:tc>
          <w:tcPr>
            <w:tcW w:w="1537" w:type="dxa"/>
            <w:noWrap w:val="0"/>
            <w:vAlign w:val="center"/>
          </w:tcPr>
          <w:p w14:paraId="2CA21478">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kern w:val="0"/>
                <w:sz w:val="22"/>
                <w:szCs w:val="22"/>
                <w:lang w:val="en-US" w:eastAsia="zh-CN" w:bidi="ar-SA"/>
              </w:rPr>
              <w:t>基本支出</w:t>
            </w:r>
          </w:p>
        </w:tc>
        <w:tc>
          <w:tcPr>
            <w:tcW w:w="1537" w:type="dxa"/>
            <w:noWrap w:val="0"/>
            <w:vAlign w:val="center"/>
          </w:tcPr>
          <w:p w14:paraId="690EEC5C">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kern w:val="0"/>
                <w:sz w:val="22"/>
                <w:szCs w:val="22"/>
                <w:lang w:val="en-US" w:eastAsia="zh-CN" w:bidi="ar-SA"/>
              </w:rPr>
              <w:t>项目支出</w:t>
            </w:r>
          </w:p>
        </w:tc>
        <w:tc>
          <w:tcPr>
            <w:tcW w:w="1537" w:type="dxa"/>
            <w:noWrap w:val="0"/>
            <w:vAlign w:val="center"/>
          </w:tcPr>
          <w:p w14:paraId="1BC7EB28">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事业单位经营支出</w:t>
            </w:r>
          </w:p>
        </w:tc>
        <w:tc>
          <w:tcPr>
            <w:tcW w:w="1537" w:type="dxa"/>
            <w:noWrap w:val="0"/>
            <w:vAlign w:val="center"/>
          </w:tcPr>
          <w:p w14:paraId="01FB5D60">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上缴上级支出</w:t>
            </w:r>
          </w:p>
        </w:tc>
        <w:tc>
          <w:tcPr>
            <w:tcW w:w="1541" w:type="dxa"/>
            <w:noWrap w:val="0"/>
            <w:vAlign w:val="center"/>
          </w:tcPr>
          <w:p w14:paraId="547BA0EB">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对附属单位补助支出</w:t>
            </w:r>
          </w:p>
        </w:tc>
      </w:tr>
      <w:tr w14:paraId="333918C0">
        <w:tblPrEx>
          <w:tblW w:w="14173" w:type="dxa"/>
          <w:tblInd w:w="91" w:type="dxa"/>
          <w:tblLayout w:type="fixed"/>
        </w:tblPrEx>
        <w:trPr>
          <w:trHeight w:hRule="auto" w:val="0"/>
        </w:trPr>
        <w:tc>
          <w:tcPr>
            <w:tcW w:w="4947" w:type="dxa"/>
            <w:gridSpan w:val="2"/>
            <w:noWrap w:val="0"/>
            <w:vAlign w:val="center"/>
          </w:tcPr>
          <w:p w14:paraId="4A3E95C4">
            <w:pPr>
              <w:widowControl w:val="0"/>
              <w:jc w:val="center"/>
              <w:rPr>
                <w:rFonts w:ascii="Calibri" w:eastAsia="宋体" w:hAnsi="Calibri" w:cs="Times New Roman"/>
                <w:b/>
                <w:bCs/>
                <w:kern w:val="2"/>
                <w:sz w:val="22"/>
                <w:szCs w:val="22"/>
                <w:lang w:val="en-US" w:eastAsia="zh-CN" w:bidi="ar-SA"/>
              </w:rPr>
            </w:pPr>
            <w:r>
              <w:rPr>
                <w:rFonts w:ascii="宋体" w:eastAsia="宋体" w:hAnsi="宋体" w:cs="宋体"/>
                <w:b/>
                <w:bCs/>
                <w:color w:val="000000"/>
                <w:kern w:val="2"/>
                <w:position w:val="-1"/>
                <w:sz w:val="22"/>
                <w:szCs w:val="22"/>
                <w:lang w:val="en-US" w:eastAsia="zh-CN" w:bidi="ar-SA"/>
              </w:rPr>
              <w:t>合计</w:t>
            </w:r>
          </w:p>
        </w:tc>
        <w:tc>
          <w:tcPr>
            <w:tcW w:w="1537" w:type="dxa"/>
            <w:noWrap w:val="0"/>
            <w:vAlign w:val="center"/>
          </w:tcPr>
          <w:p w14:paraId="05C1A0B7">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55.44</w:t>
            </w:r>
          </w:p>
        </w:tc>
        <w:tc>
          <w:tcPr>
            <w:tcW w:w="1537" w:type="dxa"/>
            <w:noWrap w:val="0"/>
            <w:vAlign w:val="center"/>
          </w:tcPr>
          <w:p w14:paraId="538DF3C6">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55.44</w:t>
            </w:r>
          </w:p>
        </w:tc>
        <w:tc>
          <w:tcPr>
            <w:tcW w:w="1537" w:type="dxa"/>
            <w:noWrap w:val="0"/>
            <w:vAlign w:val="center"/>
          </w:tcPr>
          <w:p w14:paraId="5211C90D">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37" w:type="dxa"/>
            <w:noWrap w:val="0"/>
            <w:vAlign w:val="center"/>
          </w:tcPr>
          <w:p w14:paraId="1A85092E">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37" w:type="dxa"/>
            <w:noWrap w:val="0"/>
            <w:vAlign w:val="center"/>
          </w:tcPr>
          <w:p w14:paraId="4ACDA666">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c>
          <w:tcPr>
            <w:tcW w:w="1541" w:type="dxa"/>
            <w:noWrap w:val="0"/>
            <w:vAlign w:val="center"/>
          </w:tcPr>
          <w:p w14:paraId="3CE74385">
            <w:pPr>
              <w:widowControl w:val="0"/>
              <w:jc w:val="right"/>
              <w:rPr>
                <w:rFonts w:ascii="宋体" w:eastAsia="宋体" w:hAnsi="宋体" w:cs="宋体"/>
                <w:b w:val="0"/>
                <w:bCs w:val="0"/>
                <w:i w:val="0"/>
                <w:strike w:val="0"/>
                <w:color w:val="000000"/>
                <w:kern w:val="2"/>
                <w:position w:val="-1"/>
                <w:sz w:val="22"/>
                <w:szCs w:val="22"/>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0.00</w:t>
            </w:r>
          </w:p>
        </w:tc>
      </w:tr>
      <w:tr w14:paraId="65BB71E1">
        <w:tblPrEx>
          <w:tblW w:w="14173" w:type="dxa"/>
          <w:tblInd w:w="91" w:type="dxa"/>
          <w:tblLayout w:type="fixed"/>
        </w:tblPrEx>
        <w:trPr>
          <w:trHeight w:hRule="auto" w:val="0"/>
        </w:trPr>
        <w:tc>
          <w:tcPr>
            <w:tcW w:w="1229" w:type="dxa"/>
            <w:noWrap w:val="0"/>
            <w:vAlign w:val="center"/>
          </w:tcPr>
          <w:p>
            <w:r>
              <w:rPr>
                <w:b/>
              </w:rPr>
              <w:t>213</w:t>
            </w:r>
          </w:p>
        </w:tc>
        <w:tc>
          <w:tcPr>
            <w:tcW w:w="3718" w:type="dxa"/>
            <w:noWrap w:val="0"/>
            <w:vAlign w:val="center"/>
          </w:tcPr>
          <w:p w14:paraId="6D6C9C1D">
            <w:pPr>
              <w:widowControl w:val="0"/>
              <w:jc w:val="left"/>
              <w:rPr>
                <w:sz w:val="18"/>
                <w:szCs w:val="18"/>
              </w:rPr>
            </w:pPr>
            <w:r>
              <w:rPr>
                <w:rFonts w:ascii="宋体" w:eastAsia="宋体" w:hAnsi="宋体" w:cs="宋体" w:hint="eastAsia"/>
                <w:b/>
                <w:color w:val="000000"/>
                <w:kern w:val="2"/>
                <w:position w:val="-1"/>
                <w:sz w:val="18"/>
                <w:szCs w:val="18"/>
                <w:lang w:val="en-US" w:eastAsia="zh-CN" w:bidi="ar-SA"/>
              </w:rPr>
              <w:t>农林水支出</w:t>
            </w:r>
          </w:p>
        </w:tc>
        <w:tc>
          <w:tcPr>
            <w:tcW w:w="1537" w:type="dxa"/>
            <w:noWrap w:val="0"/>
            <w:vAlign w:val="center"/>
          </w:tcPr>
          <w:p w14:paraId="4BEC47E2">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14:paraId="4DC714BF">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14:paraId="3BD3F8A6">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14:paraId="1DE2F449">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14:paraId="75D4FCA1">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14:paraId="0D5E2E12">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2">
        <w:tblPrEx>
          <w:tblW w:w="14173" w:type="dxa"/>
          <w:tblInd w:w="91" w:type="dxa"/>
          <w:tblLayout w:type="fixed"/>
        </w:tblPrEx>
        <w:trPr>
          <w:trHeight w:hRule="auto" w:val="0"/>
        </w:trPr>
        <w:tc>
          <w:tcPr>
            <w:tcW w:w="1229" w:type="dxa"/>
            <w:noWrap w:val="0"/>
            <w:vAlign w:val="center"/>
          </w:tcPr>
          <w:p>
            <w:r>
              <w:rPr>
                <w:b/>
              </w:rPr>
              <w:t>21301</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农业农村</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3">
        <w:tblPrEx>
          <w:tblW w:w="14173" w:type="dxa"/>
          <w:tblInd w:w="91" w:type="dxa"/>
          <w:tblLayout w:type="fixed"/>
        </w:tblPrEx>
        <w:trPr>
          <w:trHeight w:hRule="auto" w:val="0"/>
        </w:trPr>
        <w:tc>
          <w:tcPr>
            <w:tcW w:w="1229" w:type="dxa"/>
            <w:noWrap w:val="0"/>
            <w:vAlign w:val="center"/>
          </w:tcPr>
          <w:p>
            <w:r>
              <w:t>2130101</w:t>
            </w:r>
          </w:p>
        </w:tc>
        <w:tc>
          <w:tcPr>
            <w:tcW w:w="3718" w:type="dxa"/>
            <w:noWrap w:val="0"/>
            <w:vAlign w:val="center"/>
          </w:tcPr>
          <w:p>
            <w:pPr>
              <w:widowControl w:val="0"/>
              <w:jc w:val="left"/>
              <w:rPr>
                <w:sz w:val="18"/>
                <w:szCs w:val="18"/>
              </w:rPr>
            </w:pPr>
            <w:r>
              <w:rPr>
                <w:rFonts w:ascii="宋体" w:eastAsia="宋体" w:hAnsi="宋体" w:cs="宋体" w:hint="eastAsia"/>
                <w:color w:val="000000"/>
                <w:kern w:val="2"/>
                <w:position w:val="-1"/>
                <w:sz w:val="18"/>
                <w:szCs w:val="18"/>
                <w:lang w:val="en-US" w:eastAsia="zh-CN" w:bidi="ar-SA"/>
              </w:rPr>
              <w:t>行政运行</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52.34</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4">
        <w:tblPrEx>
          <w:tblW w:w="14173" w:type="dxa"/>
          <w:tblInd w:w="91" w:type="dxa"/>
          <w:tblLayout w:type="fixed"/>
        </w:tblPrEx>
        <w:trPr>
          <w:trHeight w:hRule="auto" w:val="0"/>
        </w:trPr>
        <w:tc>
          <w:tcPr>
            <w:tcW w:w="1229" w:type="dxa"/>
            <w:noWrap w:val="0"/>
            <w:vAlign w:val="center"/>
          </w:tcPr>
          <w:p>
            <w:r>
              <w:rPr>
                <w:b/>
              </w:rPr>
              <w:t>221</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住房保障支出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5">
        <w:tblPrEx>
          <w:tblW w:w="14173" w:type="dxa"/>
          <w:tblInd w:w="91" w:type="dxa"/>
          <w:tblLayout w:type="fixed"/>
        </w:tblPrEx>
        <w:trPr>
          <w:trHeight w:hRule="auto" w:val="0"/>
        </w:trPr>
        <w:tc>
          <w:tcPr>
            <w:tcW w:w="1229" w:type="dxa"/>
            <w:noWrap w:val="0"/>
            <w:vAlign w:val="center"/>
          </w:tcPr>
          <w:p>
            <w:r>
              <w:rPr>
                <w:b/>
              </w:rPr>
              <w:t>22102</w:t>
            </w:r>
          </w:p>
        </w:tc>
        <w:tc>
          <w:tcPr>
            <w:tcW w:w="3718" w:type="dxa"/>
            <w:noWrap w:val="0"/>
            <w:vAlign w:val="center"/>
          </w:tcPr>
          <w:p>
            <w:pPr>
              <w:widowControl w:val="0"/>
              <w:jc w:val="left"/>
              <w:rPr>
                <w:sz w:val="18"/>
                <w:szCs w:val="18"/>
              </w:rPr>
            </w:pPr>
            <w:r>
              <w:rPr>
                <w:rFonts w:ascii="宋体" w:eastAsia="宋体" w:hAnsi="宋体" w:cs="宋体" w:hint="eastAsia"/>
                <w:b/>
                <w:color w:val="000000"/>
                <w:kern w:val="2"/>
                <w:position w:val="-1"/>
                <w:sz w:val="18"/>
                <w:szCs w:val="18"/>
                <w:lang w:val="en-US" w:eastAsia="zh-CN" w:bidi="ar-SA"/>
              </w:rPr>
              <w:t>住房改革支出</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r w14:paraId="65BB71E6">
        <w:tblPrEx>
          <w:tblW w:w="14173" w:type="dxa"/>
          <w:tblInd w:w="91" w:type="dxa"/>
          <w:tblLayout w:type="fixed"/>
        </w:tblPrEx>
        <w:trPr>
          <w:trHeight w:hRule="auto" w:val="0"/>
        </w:trPr>
        <w:tc>
          <w:tcPr>
            <w:tcW w:w="1229" w:type="dxa"/>
            <w:noWrap w:val="0"/>
            <w:vAlign w:val="center"/>
          </w:tcPr>
          <w:p>
            <w:r>
              <w:t>2210201</w:t>
            </w:r>
          </w:p>
        </w:tc>
        <w:tc>
          <w:tcPr>
            <w:tcW w:w="3718" w:type="dxa"/>
            <w:noWrap w:val="0"/>
            <w:vAlign w:val="center"/>
          </w:tcPr>
          <w:p>
            <w:pPr>
              <w:widowControl w:val="0"/>
              <w:jc w:val="left"/>
              <w:rPr>
                <w:sz w:val="18"/>
                <w:szCs w:val="18"/>
              </w:rPr>
            </w:pPr>
            <w:r>
              <w:rPr>
                <w:rFonts w:ascii="宋体" w:eastAsia="宋体" w:hAnsi="宋体" w:cs="宋体" w:hint="eastAsia"/>
                <w:color w:val="000000"/>
                <w:kern w:val="2"/>
                <w:position w:val="-1"/>
                <w:sz w:val="18"/>
                <w:szCs w:val="18"/>
                <w:lang w:val="en-US" w:eastAsia="zh-CN" w:bidi="ar-SA"/>
              </w:rPr>
              <w:t>住房公积金</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r>
              <w:rPr>
                <w:rFonts w:ascii="宋体" w:eastAsia="宋体" w:hAnsi="宋体" w:cs="宋体" w:hint="eastAsia"/>
                <w:color w:val="000000"/>
                <w:kern w:val="2"/>
                <w:position w:val="-1"/>
                <w:sz w:val="18"/>
                <w:szCs w:val="18"/>
                <w:lang w:val="en-US" w:eastAsia="zh-CN" w:bidi="ar-SA"/>
              </w:rPr>
              <w:t>3.1</w:t>
            </w:r>
          </w:p>
        </w:tc>
        <w:tc>
          <w:tcPr>
            <w:tcW w:w="1537" w:type="dxa"/>
            <w:noWrap w:val="0"/>
            <w:vAlign w:val="center"/>
          </w:tcPr>
          <w:p>
            <w:pPr>
              <w:widowControl w:val="0"/>
              <w:jc w:val="right"/>
              <w:rPr>
                <w:rFonts w:ascii="宋体" w:eastAsia="宋体" w:hAnsi="宋体" w:cs="宋体" w:hint="eastAsia"/>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37"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c>
          <w:tcPr>
            <w:tcW w:w="1541" w:type="dxa"/>
            <w:noWrap w:val="0"/>
            <w:vAlign w:val="center"/>
          </w:tcPr>
          <w:p>
            <w:pPr>
              <w:widowControl w:val="0"/>
              <w:jc w:val="right"/>
              <w:rPr>
                <w:rFonts w:ascii="宋体" w:eastAsia="宋体" w:hAnsi="宋体" w:cs="宋体"/>
                <w:b w:val="0"/>
                <w:bCs/>
                <w:i w:val="0"/>
                <w:strike w:val="0"/>
                <w:color w:val="000000"/>
                <w:kern w:val="2"/>
                <w:position w:val="-1"/>
                <w:sz w:val="18"/>
                <w:szCs w:val="18"/>
                <w:u w:val="none"/>
                <w:lang w:val="en-US" w:eastAsia="zh-CN" w:bidi="ar-SA"/>
              </w:rPr>
            </w:pPr>
          </w:p>
        </w:tc>
      </w:tr>
    </w:tbl>
    <w:p w14:paraId="11231745">
      <w:pPr>
        <w:tabs>
          <w:tab w:val="left" w:pos="7513"/>
        </w:tabs>
        <w:adjustRightInd w:val="0"/>
        <w:snapToGrid w:val="0"/>
        <w:spacing w:line="600" w:lineRule="exact"/>
        <w:rPr>
          <w:rFonts w:ascii="仿宋" w:eastAsia="仿宋" w:hAnsi="仿宋" w:hint="default"/>
          <w:sz w:val="32"/>
          <w:szCs w:val="32"/>
          <w:lang w:val="en-US" w:eastAsia="zh-CN"/>
        </w:rPr>
        <w:sectPr>
          <w:pgSz w:w="16838" w:h="11906" w:orient="landscape"/>
          <w:pgMar w:top="1803" w:right="1440" w:bottom="1803" w:left="1440" w:header="0" w:footer="454" w:gutter="0"/>
          <w:pgNumType w:fmt="decimal"/>
          <w:cols w:num="1" w:space="720"/>
          <w:docGrid w:type="linesAndChars" w:linePitch="312" w:charSpace="0"/>
        </w:sectPr>
      </w:pPr>
    </w:p>
    <w:p w14:paraId="10D8EFFB">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1" w:name="_Toc7510"/>
      <w:r>
        <w:rPr>
          <w:rFonts w:hint="eastAsia"/>
          <w:b w:val="0"/>
          <w:bCs/>
        </w:rPr>
        <w:t>四、财政拨款收支预算总表</w:t>
      </w:r>
      <w:bookmarkEnd w:id="11"/>
    </w:p>
    <w:p w14:paraId="017463BE">
      <w:pPr>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年度财政拨款收支预算总表</w:t>
      </w:r>
    </w:p>
    <w:p w14:paraId="2E090799">
      <w:pPr>
        <w:spacing w:line="300" w:lineRule="exact"/>
        <w:jc w:val="right"/>
        <w:rPr>
          <w:rFonts w:ascii="仿宋" w:eastAsia="仿宋" w:hAnsi="仿宋"/>
          <w:sz w:val="32"/>
          <w:szCs w:val="32"/>
        </w:rPr>
      </w:pPr>
      <w:r>
        <w:rPr>
          <w:rFonts w:ascii="宋体" w:eastAsia="宋体" w:hAnsi="宋体" w:cs="宋体" w:hint="eastAsia"/>
          <w:kern w:val="0"/>
          <w:sz w:val="22"/>
          <w:szCs w:val="24"/>
        </w:rPr>
        <w:t>单位：万元</w:t>
      </w:r>
    </w:p>
    <w:tbl>
      <w:tblPr>
        <w:tblStyle w:val="TableNormal"/>
        <w:tblW w:w="875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2932"/>
        <w:gridCol w:w="1456"/>
        <w:gridCol w:w="3022"/>
        <w:gridCol w:w="1344"/>
      </w:tblGrid>
      <w:tr w14:paraId="0A16B502">
        <w:tblPrEx>
          <w:tblW w:w="8754" w:type="dxa"/>
          <w:tblInd w:w="-34" w:type="dxa"/>
          <w:tblLayout w:type="fixed"/>
        </w:tblPrEx>
        <w:trPr>
          <w:trHeight w:hRule="auto" w:val="0"/>
          <w:tblHeader/>
        </w:trPr>
        <w:tc>
          <w:tcPr>
            <w:tcW w:w="4388" w:type="dxa"/>
            <w:gridSpan w:val="2"/>
            <w:noWrap w:val="0"/>
            <w:vAlign w:val="center"/>
          </w:tcPr>
          <w:p w14:paraId="701EC2F9">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收入</w:t>
            </w:r>
          </w:p>
        </w:tc>
        <w:tc>
          <w:tcPr>
            <w:tcW w:w="4366" w:type="dxa"/>
            <w:gridSpan w:val="2"/>
            <w:noWrap w:val="0"/>
            <w:vAlign w:val="center"/>
          </w:tcPr>
          <w:p w14:paraId="076C901C">
            <w:pPr>
              <w:widowControl w:val="0"/>
              <w:tabs>
                <w:tab w:val="left" w:pos="7513"/>
              </w:tabs>
              <w:snapToGrid w:val="0"/>
              <w:jc w:val="center"/>
              <w:rPr>
                <w:rFonts w:ascii="黑体" w:eastAsia="黑体" w:hAnsi="黑体" w:cs="黑体" w:hint="eastAsia"/>
                <w:b w:val="0"/>
                <w:bCs w:val="0"/>
                <w:kern w:val="2"/>
                <w:sz w:val="22"/>
                <w:szCs w:val="22"/>
                <w:lang w:val="en-US" w:eastAsia="zh-CN" w:bidi="ar-SA"/>
              </w:rPr>
            </w:pPr>
            <w:r>
              <w:rPr>
                <w:rFonts w:ascii="黑体" w:eastAsia="黑体" w:hAnsi="黑体" w:cs="黑体" w:hint="eastAsia"/>
                <w:b w:val="0"/>
                <w:bCs w:val="0"/>
                <w:kern w:val="0"/>
                <w:sz w:val="22"/>
                <w:szCs w:val="22"/>
                <w:lang w:val="en-US" w:eastAsia="zh-CN" w:bidi="ar-SA"/>
              </w:rPr>
              <w:t>支出</w:t>
            </w:r>
          </w:p>
        </w:tc>
      </w:tr>
      <w:tr w14:paraId="30B34975">
        <w:tblPrEx>
          <w:tblW w:w="8754" w:type="dxa"/>
          <w:tblInd w:w="-34" w:type="dxa"/>
          <w:tblLayout w:type="fixed"/>
        </w:tblPrEx>
        <w:trPr>
          <w:trHeight w:hRule="auto" w:val="0"/>
        </w:trPr>
        <w:tc>
          <w:tcPr>
            <w:tcW w:w="2932" w:type="dxa"/>
            <w:noWrap w:val="0"/>
            <w:vAlign w:val="center"/>
          </w:tcPr>
          <w:p w14:paraId="5C11A921">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456" w:type="dxa"/>
            <w:noWrap w:val="0"/>
            <w:vAlign w:val="center"/>
          </w:tcPr>
          <w:p w14:paraId="5A08C7B0">
            <w:pPr>
              <w:widowControl w:val="0"/>
              <w:tabs>
                <w:tab w:val="left" w:pos="7513"/>
              </w:tabs>
              <w:snapToGrid w:val="0"/>
              <w:jc w:val="center"/>
              <w:rPr>
                <w:rFonts w:ascii="黑体" w:eastAsia="黑体" w:hAnsi="黑体" w:cs="黑体" w:hint="eastAsia"/>
                <w:b w:val="0"/>
                <w:bCs w:val="0"/>
                <w:sz w:val="22"/>
                <w:szCs w:val="22"/>
              </w:rPr>
            </w:pPr>
            <w:r>
              <w:rPr>
                <w:rFonts w:ascii="黑体" w:eastAsia="黑体" w:hAnsi="黑体" w:cs="黑体" w:hint="eastAsia"/>
                <w:b w:val="0"/>
                <w:bCs w:val="0"/>
                <w:kern w:val="0"/>
                <w:sz w:val="22"/>
                <w:szCs w:val="22"/>
                <w:lang w:val="en-US" w:eastAsia="zh-CN" w:bidi="ar-SA"/>
              </w:rPr>
              <w:t>预算数</w:t>
            </w:r>
          </w:p>
        </w:tc>
        <w:tc>
          <w:tcPr>
            <w:tcW w:w="3022" w:type="dxa"/>
            <w:noWrap w:val="0"/>
            <w:vAlign w:val="center"/>
          </w:tcPr>
          <w:p w14:paraId="0FE9740D">
            <w:pPr>
              <w:widowControl w:val="0"/>
              <w:tabs>
                <w:tab w:val="left" w:pos="7513"/>
              </w:tabs>
              <w:snapToGrid w:val="0"/>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1344" w:type="dxa"/>
            <w:noWrap w:val="0"/>
            <w:vAlign w:val="center"/>
          </w:tcPr>
          <w:p w14:paraId="219C1D85">
            <w:pPr>
              <w:widowControl w:val="0"/>
              <w:tabs>
                <w:tab w:val="left" w:pos="7513"/>
              </w:tabs>
              <w:snapToGrid w:val="0"/>
              <w:jc w:val="center"/>
              <w:rPr>
                <w:rFonts w:ascii="黑体" w:eastAsia="黑体" w:hAnsi="黑体" w:cs="黑体" w:hint="eastAsia"/>
                <w:b w:val="0"/>
                <w:bCs w:val="0"/>
                <w:sz w:val="22"/>
                <w:szCs w:val="22"/>
              </w:rPr>
            </w:pPr>
            <w:r>
              <w:rPr>
                <w:rFonts w:ascii="黑体" w:eastAsia="黑体" w:hAnsi="黑体" w:cs="黑体" w:hint="eastAsia"/>
                <w:b w:val="0"/>
                <w:bCs w:val="0"/>
                <w:kern w:val="0"/>
                <w:sz w:val="22"/>
                <w:szCs w:val="22"/>
                <w:lang w:val="en-US" w:eastAsia="zh-CN" w:bidi="ar-SA"/>
              </w:rPr>
              <w:t>预算数</w:t>
            </w:r>
          </w:p>
        </w:tc>
      </w:tr>
      <w:tr w14:paraId="7E0CF307">
        <w:tblPrEx>
          <w:tblW w:w="8754" w:type="dxa"/>
          <w:tblInd w:w="-34" w:type="dxa"/>
          <w:tblLayout w:type="fixed"/>
        </w:tblPrEx>
        <w:trPr>
          <w:trHeight w:val="382"/>
        </w:trPr>
        <w:tc>
          <w:tcPr>
            <w:tcW w:w="2932" w:type="dxa"/>
            <w:noWrap w:val="0"/>
            <w:vAlign w:val="center"/>
          </w:tcPr>
          <w:p w14:paraId="5B4C699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一、一般公共预算拨款收入</w:t>
            </w:r>
          </w:p>
        </w:tc>
        <w:tc>
          <w:tcPr>
            <w:tcW w:w="1456" w:type="dxa"/>
            <w:noWrap w:val="0"/>
            <w:vAlign w:val="center"/>
          </w:tcPr>
          <w:p w14:paraId="156C34A4">
            <w:pPr>
              <w:widowControl w:val="0"/>
              <w:jc w:val="right"/>
              <w:rPr>
                <w:sz w:val="18"/>
                <w:szCs w:val="18"/>
              </w:rPr>
            </w:pPr>
            <w:r>
              <w:rPr>
                <w:rFonts w:ascii="宋体" w:eastAsia="宋体" w:hAnsi="宋体" w:cs="宋体" w:hint="eastAsia"/>
                <w:kern w:val="2"/>
                <w:position w:val="-1"/>
                <w:sz w:val="18"/>
                <w:szCs w:val="18"/>
                <w:lang w:val="en-US" w:eastAsia="zh-CN" w:bidi="ar-SA"/>
              </w:rPr>
              <w:t>55.44</w:t>
            </w:r>
          </w:p>
        </w:tc>
        <w:tc>
          <w:tcPr>
            <w:tcW w:w="3022" w:type="dxa"/>
            <w:noWrap w:val="0"/>
            <w:vAlign w:val="center"/>
          </w:tcPr>
          <w:p w14:paraId="2D1A8DC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一、一般公共服务支出</w:t>
            </w:r>
          </w:p>
        </w:tc>
        <w:tc>
          <w:tcPr>
            <w:tcW w:w="1344" w:type="dxa"/>
            <w:noWrap w:val="0"/>
            <w:vAlign w:val="center"/>
          </w:tcPr>
          <w:p w14:paraId="0D9BFF98">
            <w:pPr>
              <w:widowControl w:val="0"/>
              <w:jc w:val="right"/>
              <w:rPr>
                <w:sz w:val="18"/>
                <w:szCs w:val="18"/>
              </w:rPr>
            </w:pPr>
          </w:p>
        </w:tc>
      </w:tr>
      <w:tr w14:paraId="18EE3D40">
        <w:tblPrEx>
          <w:tblW w:w="8754" w:type="dxa"/>
          <w:tblInd w:w="-34" w:type="dxa"/>
          <w:tblLayout w:type="fixed"/>
        </w:tblPrEx>
        <w:trPr>
          <w:trHeight w:val="382"/>
        </w:trPr>
        <w:tc>
          <w:tcPr>
            <w:tcW w:w="2932" w:type="dxa"/>
            <w:noWrap w:val="0"/>
            <w:vAlign w:val="center"/>
          </w:tcPr>
          <w:p w14:paraId="5B6B14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二、政府性基金预算拨款收入</w:t>
            </w:r>
          </w:p>
        </w:tc>
        <w:tc>
          <w:tcPr>
            <w:tcW w:w="1456" w:type="dxa"/>
            <w:noWrap w:val="0"/>
            <w:vAlign w:val="center"/>
          </w:tcPr>
          <w:p w14:paraId="78A6CB2C">
            <w:pPr>
              <w:widowControl w:val="0"/>
              <w:jc w:val="right"/>
              <w:rPr>
                <w:sz w:val="18"/>
                <w:szCs w:val="18"/>
              </w:rPr>
            </w:pPr>
          </w:p>
        </w:tc>
        <w:tc>
          <w:tcPr>
            <w:tcW w:w="3022" w:type="dxa"/>
            <w:noWrap w:val="0"/>
            <w:vAlign w:val="center"/>
          </w:tcPr>
          <w:p w14:paraId="0309F43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二、外交支出</w:t>
            </w:r>
          </w:p>
        </w:tc>
        <w:tc>
          <w:tcPr>
            <w:tcW w:w="1344" w:type="dxa"/>
            <w:noWrap w:val="0"/>
            <w:vAlign w:val="center"/>
          </w:tcPr>
          <w:p w14:paraId="71D7F445">
            <w:pPr>
              <w:widowControl w:val="0"/>
              <w:jc w:val="right"/>
              <w:rPr>
                <w:sz w:val="18"/>
                <w:szCs w:val="18"/>
              </w:rPr>
            </w:pPr>
          </w:p>
        </w:tc>
      </w:tr>
      <w:tr w14:paraId="1EFE16CA">
        <w:tblPrEx>
          <w:tblW w:w="8754" w:type="dxa"/>
          <w:tblInd w:w="-34" w:type="dxa"/>
          <w:tblLayout w:type="fixed"/>
        </w:tblPrEx>
        <w:trPr>
          <w:trHeight w:val="382"/>
        </w:trPr>
        <w:tc>
          <w:tcPr>
            <w:tcW w:w="2932" w:type="dxa"/>
            <w:noWrap w:val="0"/>
            <w:vAlign w:val="center"/>
          </w:tcPr>
          <w:p w14:paraId="5FD628F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三、国有资本经营预算拨款收入</w:t>
            </w:r>
          </w:p>
        </w:tc>
        <w:tc>
          <w:tcPr>
            <w:tcW w:w="1456" w:type="dxa"/>
            <w:noWrap w:val="0"/>
            <w:vAlign w:val="center"/>
          </w:tcPr>
          <w:p w14:paraId="3FDA9DC8">
            <w:pPr>
              <w:widowControl w:val="0"/>
              <w:jc w:val="right"/>
              <w:rPr>
                <w:sz w:val="18"/>
                <w:szCs w:val="18"/>
              </w:rPr>
            </w:pPr>
          </w:p>
        </w:tc>
        <w:tc>
          <w:tcPr>
            <w:tcW w:w="3022" w:type="dxa"/>
            <w:noWrap w:val="0"/>
            <w:vAlign w:val="center"/>
          </w:tcPr>
          <w:p w14:paraId="0224626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三、国防支出</w:t>
            </w:r>
          </w:p>
        </w:tc>
        <w:tc>
          <w:tcPr>
            <w:tcW w:w="1344" w:type="dxa"/>
            <w:noWrap w:val="0"/>
            <w:vAlign w:val="center"/>
          </w:tcPr>
          <w:p w14:paraId="77426031">
            <w:pPr>
              <w:widowControl w:val="0"/>
              <w:jc w:val="right"/>
              <w:rPr>
                <w:sz w:val="18"/>
                <w:szCs w:val="18"/>
              </w:rPr>
            </w:pPr>
          </w:p>
        </w:tc>
      </w:tr>
      <w:tr w14:paraId="7A283B1A">
        <w:tblPrEx>
          <w:tblW w:w="8754" w:type="dxa"/>
          <w:tblInd w:w="-34" w:type="dxa"/>
          <w:tblLayout w:type="fixed"/>
        </w:tblPrEx>
        <w:trPr>
          <w:trHeight w:val="382"/>
        </w:trPr>
        <w:tc>
          <w:tcPr>
            <w:tcW w:w="2932" w:type="dxa"/>
            <w:noWrap w:val="0"/>
            <w:vAlign w:val="center"/>
          </w:tcPr>
          <w:p w14:paraId="57AD6ED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31C24ACA">
            <w:pPr>
              <w:widowControl w:val="0"/>
              <w:jc w:val="right"/>
              <w:rPr>
                <w:sz w:val="18"/>
                <w:szCs w:val="18"/>
              </w:rPr>
            </w:pPr>
          </w:p>
        </w:tc>
        <w:tc>
          <w:tcPr>
            <w:tcW w:w="3022" w:type="dxa"/>
            <w:noWrap w:val="0"/>
            <w:vAlign w:val="center"/>
          </w:tcPr>
          <w:p w14:paraId="10D7019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四、公共安全支出</w:t>
            </w:r>
          </w:p>
        </w:tc>
        <w:tc>
          <w:tcPr>
            <w:tcW w:w="1344" w:type="dxa"/>
            <w:noWrap w:val="0"/>
            <w:vAlign w:val="center"/>
          </w:tcPr>
          <w:p w14:paraId="372A14F1">
            <w:pPr>
              <w:widowControl w:val="0"/>
              <w:jc w:val="right"/>
              <w:rPr>
                <w:sz w:val="18"/>
                <w:szCs w:val="18"/>
              </w:rPr>
            </w:pPr>
          </w:p>
        </w:tc>
      </w:tr>
      <w:tr w14:paraId="7BCE236E">
        <w:tblPrEx>
          <w:tblW w:w="8754" w:type="dxa"/>
          <w:tblInd w:w="-34" w:type="dxa"/>
          <w:tblLayout w:type="fixed"/>
        </w:tblPrEx>
        <w:trPr>
          <w:trHeight w:val="382"/>
        </w:trPr>
        <w:tc>
          <w:tcPr>
            <w:tcW w:w="2932" w:type="dxa"/>
            <w:noWrap w:val="0"/>
            <w:vAlign w:val="center"/>
          </w:tcPr>
          <w:p w14:paraId="1D77F11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6D9D54A">
            <w:pPr>
              <w:widowControl w:val="0"/>
              <w:jc w:val="right"/>
              <w:rPr>
                <w:sz w:val="18"/>
                <w:szCs w:val="18"/>
              </w:rPr>
            </w:pPr>
          </w:p>
        </w:tc>
        <w:tc>
          <w:tcPr>
            <w:tcW w:w="3022" w:type="dxa"/>
            <w:noWrap w:val="0"/>
            <w:vAlign w:val="center"/>
          </w:tcPr>
          <w:p w14:paraId="25174208">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五、教育支出</w:t>
            </w:r>
          </w:p>
        </w:tc>
        <w:tc>
          <w:tcPr>
            <w:tcW w:w="1344" w:type="dxa"/>
            <w:noWrap w:val="0"/>
            <w:vAlign w:val="center"/>
          </w:tcPr>
          <w:p w14:paraId="777EE8BA">
            <w:pPr>
              <w:widowControl w:val="0"/>
              <w:jc w:val="right"/>
              <w:rPr>
                <w:sz w:val="18"/>
                <w:szCs w:val="18"/>
              </w:rPr>
            </w:pPr>
          </w:p>
        </w:tc>
      </w:tr>
      <w:tr w14:paraId="1AA90B3E">
        <w:tblPrEx>
          <w:tblW w:w="8754" w:type="dxa"/>
          <w:tblInd w:w="-34" w:type="dxa"/>
          <w:tblLayout w:type="fixed"/>
        </w:tblPrEx>
        <w:trPr>
          <w:trHeight w:val="382"/>
        </w:trPr>
        <w:tc>
          <w:tcPr>
            <w:tcW w:w="2932" w:type="dxa"/>
            <w:noWrap w:val="0"/>
            <w:vAlign w:val="center"/>
          </w:tcPr>
          <w:p w14:paraId="552DCE0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31A1150">
            <w:pPr>
              <w:widowControl w:val="0"/>
              <w:jc w:val="right"/>
              <w:rPr>
                <w:sz w:val="18"/>
                <w:szCs w:val="18"/>
              </w:rPr>
            </w:pPr>
          </w:p>
        </w:tc>
        <w:tc>
          <w:tcPr>
            <w:tcW w:w="3022" w:type="dxa"/>
            <w:noWrap w:val="0"/>
            <w:vAlign w:val="center"/>
          </w:tcPr>
          <w:p w14:paraId="05295729">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六、科学技术支出</w:t>
            </w:r>
          </w:p>
        </w:tc>
        <w:tc>
          <w:tcPr>
            <w:tcW w:w="1344" w:type="dxa"/>
            <w:noWrap w:val="0"/>
            <w:vAlign w:val="center"/>
          </w:tcPr>
          <w:p w14:paraId="5EBCA4D4">
            <w:pPr>
              <w:widowControl w:val="0"/>
              <w:jc w:val="right"/>
              <w:rPr>
                <w:sz w:val="18"/>
                <w:szCs w:val="18"/>
              </w:rPr>
            </w:pPr>
          </w:p>
        </w:tc>
      </w:tr>
      <w:tr w14:paraId="1776FEB1">
        <w:tblPrEx>
          <w:tblW w:w="8754" w:type="dxa"/>
          <w:tblInd w:w="-34" w:type="dxa"/>
          <w:tblLayout w:type="fixed"/>
        </w:tblPrEx>
        <w:trPr>
          <w:trHeight w:val="382"/>
        </w:trPr>
        <w:tc>
          <w:tcPr>
            <w:tcW w:w="2932" w:type="dxa"/>
            <w:noWrap w:val="0"/>
            <w:vAlign w:val="center"/>
          </w:tcPr>
          <w:p w14:paraId="09D6EB94">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AD1339B">
            <w:pPr>
              <w:widowControl w:val="0"/>
              <w:jc w:val="right"/>
              <w:rPr>
                <w:sz w:val="18"/>
                <w:szCs w:val="18"/>
              </w:rPr>
            </w:pPr>
          </w:p>
        </w:tc>
        <w:tc>
          <w:tcPr>
            <w:tcW w:w="3022" w:type="dxa"/>
            <w:noWrap w:val="0"/>
            <w:vAlign w:val="center"/>
          </w:tcPr>
          <w:p w14:paraId="102D5BBC">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七、文化旅游体育与传媒支出</w:t>
            </w:r>
          </w:p>
        </w:tc>
        <w:tc>
          <w:tcPr>
            <w:tcW w:w="1344" w:type="dxa"/>
            <w:noWrap w:val="0"/>
            <w:vAlign w:val="center"/>
          </w:tcPr>
          <w:p w14:paraId="0D3F7F9F">
            <w:pPr>
              <w:widowControl w:val="0"/>
              <w:jc w:val="right"/>
              <w:rPr>
                <w:sz w:val="18"/>
                <w:szCs w:val="18"/>
              </w:rPr>
            </w:pPr>
          </w:p>
        </w:tc>
      </w:tr>
      <w:tr w14:paraId="4CDFFB80">
        <w:tblPrEx>
          <w:tblW w:w="8754" w:type="dxa"/>
          <w:tblInd w:w="-34" w:type="dxa"/>
          <w:tblLayout w:type="fixed"/>
        </w:tblPrEx>
        <w:trPr>
          <w:trHeight w:val="382"/>
        </w:trPr>
        <w:tc>
          <w:tcPr>
            <w:tcW w:w="2932" w:type="dxa"/>
            <w:noWrap w:val="0"/>
            <w:vAlign w:val="center"/>
          </w:tcPr>
          <w:p w14:paraId="76F25AFF">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1FED621">
            <w:pPr>
              <w:widowControl w:val="0"/>
              <w:jc w:val="right"/>
              <w:rPr>
                <w:sz w:val="18"/>
                <w:szCs w:val="18"/>
              </w:rPr>
            </w:pPr>
          </w:p>
        </w:tc>
        <w:tc>
          <w:tcPr>
            <w:tcW w:w="3022" w:type="dxa"/>
            <w:noWrap w:val="0"/>
            <w:vAlign w:val="center"/>
          </w:tcPr>
          <w:p w14:paraId="5BFE3E6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八、社会保障和就业支出</w:t>
            </w:r>
          </w:p>
        </w:tc>
        <w:tc>
          <w:tcPr>
            <w:tcW w:w="1344" w:type="dxa"/>
            <w:noWrap w:val="0"/>
            <w:vAlign w:val="center"/>
          </w:tcPr>
          <w:p w14:paraId="566FD5F9">
            <w:pPr>
              <w:widowControl w:val="0"/>
              <w:jc w:val="right"/>
              <w:rPr>
                <w:sz w:val="18"/>
                <w:szCs w:val="18"/>
              </w:rPr>
            </w:pPr>
          </w:p>
        </w:tc>
      </w:tr>
      <w:tr w14:paraId="1A39BD8F">
        <w:tblPrEx>
          <w:tblW w:w="8754" w:type="dxa"/>
          <w:tblInd w:w="-34" w:type="dxa"/>
          <w:tblLayout w:type="fixed"/>
        </w:tblPrEx>
        <w:trPr>
          <w:trHeight w:val="382"/>
        </w:trPr>
        <w:tc>
          <w:tcPr>
            <w:tcW w:w="2932" w:type="dxa"/>
            <w:noWrap w:val="0"/>
            <w:vAlign w:val="center"/>
          </w:tcPr>
          <w:p w14:paraId="0B54534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12B69577">
            <w:pPr>
              <w:widowControl w:val="0"/>
              <w:jc w:val="right"/>
              <w:rPr>
                <w:sz w:val="18"/>
                <w:szCs w:val="18"/>
              </w:rPr>
            </w:pPr>
          </w:p>
        </w:tc>
        <w:tc>
          <w:tcPr>
            <w:tcW w:w="3022" w:type="dxa"/>
            <w:noWrap w:val="0"/>
            <w:vAlign w:val="center"/>
          </w:tcPr>
          <w:p w14:paraId="681337AB">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九、卫生健康支出</w:t>
            </w:r>
          </w:p>
        </w:tc>
        <w:tc>
          <w:tcPr>
            <w:tcW w:w="1344" w:type="dxa"/>
            <w:noWrap w:val="0"/>
            <w:vAlign w:val="center"/>
          </w:tcPr>
          <w:p w14:paraId="7EFC6724">
            <w:pPr>
              <w:widowControl w:val="0"/>
              <w:jc w:val="right"/>
              <w:rPr>
                <w:sz w:val="18"/>
                <w:szCs w:val="18"/>
              </w:rPr>
            </w:pPr>
          </w:p>
        </w:tc>
      </w:tr>
      <w:tr w14:paraId="4D5BCACD">
        <w:tblPrEx>
          <w:tblW w:w="8754" w:type="dxa"/>
          <w:tblInd w:w="-34" w:type="dxa"/>
          <w:tblLayout w:type="fixed"/>
        </w:tblPrEx>
        <w:trPr>
          <w:trHeight w:val="382"/>
        </w:trPr>
        <w:tc>
          <w:tcPr>
            <w:tcW w:w="2932" w:type="dxa"/>
            <w:noWrap w:val="0"/>
            <w:vAlign w:val="center"/>
          </w:tcPr>
          <w:p w14:paraId="43659D2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77B955A">
            <w:pPr>
              <w:widowControl w:val="0"/>
              <w:jc w:val="right"/>
              <w:rPr>
                <w:sz w:val="18"/>
                <w:szCs w:val="18"/>
              </w:rPr>
            </w:pPr>
          </w:p>
        </w:tc>
        <w:tc>
          <w:tcPr>
            <w:tcW w:w="3022" w:type="dxa"/>
            <w:noWrap w:val="0"/>
            <w:vAlign w:val="center"/>
          </w:tcPr>
          <w:p w14:paraId="0529092E">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十、节能环保支出</w:t>
            </w:r>
          </w:p>
        </w:tc>
        <w:tc>
          <w:tcPr>
            <w:tcW w:w="1344" w:type="dxa"/>
            <w:noWrap w:val="0"/>
            <w:vAlign w:val="center"/>
          </w:tcPr>
          <w:p w14:paraId="7349292F">
            <w:pPr>
              <w:widowControl w:val="0"/>
              <w:jc w:val="right"/>
              <w:rPr>
                <w:sz w:val="18"/>
                <w:szCs w:val="18"/>
              </w:rPr>
            </w:pPr>
          </w:p>
        </w:tc>
      </w:tr>
      <w:tr w14:paraId="49777C2E">
        <w:tblPrEx>
          <w:tblW w:w="8754" w:type="dxa"/>
          <w:tblInd w:w="-34" w:type="dxa"/>
          <w:tblLayout w:type="fixed"/>
        </w:tblPrEx>
        <w:trPr>
          <w:trHeight w:val="382"/>
        </w:trPr>
        <w:tc>
          <w:tcPr>
            <w:tcW w:w="2932" w:type="dxa"/>
            <w:noWrap w:val="0"/>
            <w:vAlign w:val="center"/>
          </w:tcPr>
          <w:p w14:paraId="6EC651F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2EB7DB1C">
            <w:pPr>
              <w:widowControl w:val="0"/>
              <w:jc w:val="right"/>
              <w:rPr>
                <w:sz w:val="18"/>
                <w:szCs w:val="18"/>
              </w:rPr>
            </w:pPr>
          </w:p>
        </w:tc>
        <w:tc>
          <w:tcPr>
            <w:tcW w:w="3022" w:type="dxa"/>
            <w:noWrap w:val="0"/>
            <w:vAlign w:val="center"/>
          </w:tcPr>
          <w:p w14:paraId="7CB708C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十一、城乡社区支出</w:t>
            </w:r>
          </w:p>
        </w:tc>
        <w:tc>
          <w:tcPr>
            <w:tcW w:w="1344" w:type="dxa"/>
            <w:noWrap w:val="0"/>
            <w:vAlign w:val="center"/>
          </w:tcPr>
          <w:p w14:paraId="7D76EF0D">
            <w:pPr>
              <w:widowControl w:val="0"/>
              <w:jc w:val="right"/>
              <w:rPr>
                <w:sz w:val="18"/>
                <w:szCs w:val="18"/>
              </w:rPr>
            </w:pPr>
          </w:p>
        </w:tc>
      </w:tr>
      <w:tr w14:paraId="7FE346FD">
        <w:tblPrEx>
          <w:tblW w:w="8754" w:type="dxa"/>
          <w:tblInd w:w="-34" w:type="dxa"/>
          <w:tblLayout w:type="fixed"/>
        </w:tblPrEx>
        <w:trPr>
          <w:trHeight w:val="382"/>
        </w:trPr>
        <w:tc>
          <w:tcPr>
            <w:tcW w:w="2932" w:type="dxa"/>
            <w:noWrap w:val="0"/>
            <w:vAlign w:val="center"/>
          </w:tcPr>
          <w:p w14:paraId="0A3A9D00">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1FB0DF8C">
            <w:pPr>
              <w:widowControl w:val="0"/>
              <w:jc w:val="right"/>
              <w:rPr>
                <w:sz w:val="18"/>
                <w:szCs w:val="18"/>
              </w:rPr>
            </w:pPr>
          </w:p>
        </w:tc>
        <w:tc>
          <w:tcPr>
            <w:tcW w:w="3022" w:type="dxa"/>
            <w:noWrap w:val="0"/>
            <w:vAlign w:val="center"/>
          </w:tcPr>
          <w:p w14:paraId="79C1A7FA">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十二、农林水支出</w:t>
            </w:r>
          </w:p>
        </w:tc>
        <w:tc>
          <w:tcPr>
            <w:tcW w:w="1344" w:type="dxa"/>
            <w:noWrap w:val="0"/>
            <w:vAlign w:val="center"/>
          </w:tcPr>
          <w:p w14:paraId="1261D826">
            <w:pPr>
              <w:widowControl w:val="0"/>
              <w:jc w:val="right"/>
              <w:rPr>
                <w:sz w:val="18"/>
                <w:szCs w:val="18"/>
              </w:rPr>
            </w:pPr>
            <w:r>
              <w:rPr>
                <w:rFonts w:ascii="宋体" w:eastAsia="宋体" w:hAnsi="宋体" w:cs="宋体" w:hint="eastAsia"/>
                <w:kern w:val="2"/>
                <w:position w:val="-1"/>
                <w:sz w:val="18"/>
                <w:szCs w:val="18"/>
                <w:lang w:val="en-US" w:eastAsia="zh-CN" w:bidi="ar-SA"/>
              </w:rPr>
              <w:t>52.34</w:t>
            </w:r>
          </w:p>
        </w:tc>
      </w:tr>
      <w:tr w14:paraId="6379340B">
        <w:tblPrEx>
          <w:tblW w:w="8754" w:type="dxa"/>
          <w:tblInd w:w="-34" w:type="dxa"/>
          <w:tblLayout w:type="fixed"/>
        </w:tblPrEx>
        <w:trPr>
          <w:trHeight w:val="382"/>
        </w:trPr>
        <w:tc>
          <w:tcPr>
            <w:tcW w:w="2932" w:type="dxa"/>
            <w:noWrap w:val="0"/>
            <w:vAlign w:val="center"/>
          </w:tcPr>
          <w:p w14:paraId="48E0DF5E">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3E58BDD">
            <w:pPr>
              <w:widowControl w:val="0"/>
              <w:jc w:val="right"/>
              <w:rPr>
                <w:sz w:val="18"/>
                <w:szCs w:val="18"/>
              </w:rPr>
            </w:pPr>
          </w:p>
        </w:tc>
        <w:tc>
          <w:tcPr>
            <w:tcW w:w="3022" w:type="dxa"/>
            <w:noWrap w:val="0"/>
            <w:vAlign w:val="center"/>
          </w:tcPr>
          <w:p w14:paraId="19DBF5A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十三、交通运输支出</w:t>
            </w:r>
          </w:p>
        </w:tc>
        <w:tc>
          <w:tcPr>
            <w:tcW w:w="1344" w:type="dxa"/>
            <w:noWrap w:val="0"/>
            <w:vAlign w:val="center"/>
          </w:tcPr>
          <w:p w14:paraId="5DF4124D">
            <w:pPr>
              <w:widowControl w:val="0"/>
              <w:jc w:val="right"/>
              <w:rPr>
                <w:sz w:val="18"/>
                <w:szCs w:val="18"/>
              </w:rPr>
            </w:pPr>
          </w:p>
        </w:tc>
      </w:tr>
      <w:tr w14:paraId="786AB6EC">
        <w:tblPrEx>
          <w:tblW w:w="8754" w:type="dxa"/>
          <w:tblInd w:w="-34" w:type="dxa"/>
          <w:tblLayout w:type="fixed"/>
        </w:tblPrEx>
        <w:trPr>
          <w:trHeight w:val="382"/>
        </w:trPr>
        <w:tc>
          <w:tcPr>
            <w:tcW w:w="2932" w:type="dxa"/>
            <w:noWrap w:val="0"/>
            <w:vAlign w:val="center"/>
          </w:tcPr>
          <w:p w14:paraId="6866CCF7">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EBF2930">
            <w:pPr>
              <w:widowControl w:val="0"/>
              <w:jc w:val="right"/>
              <w:rPr>
                <w:sz w:val="18"/>
                <w:szCs w:val="18"/>
              </w:rPr>
            </w:pPr>
          </w:p>
        </w:tc>
        <w:tc>
          <w:tcPr>
            <w:tcW w:w="3022" w:type="dxa"/>
            <w:noWrap w:val="0"/>
            <w:vAlign w:val="center"/>
          </w:tcPr>
          <w:p w14:paraId="4C2C7D8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十四、资源勘探工业信息等支出</w:t>
            </w:r>
          </w:p>
        </w:tc>
        <w:tc>
          <w:tcPr>
            <w:tcW w:w="1344" w:type="dxa"/>
            <w:noWrap w:val="0"/>
            <w:vAlign w:val="center"/>
          </w:tcPr>
          <w:p w14:paraId="539668B8">
            <w:pPr>
              <w:widowControl w:val="0"/>
              <w:jc w:val="right"/>
              <w:rPr>
                <w:sz w:val="18"/>
                <w:szCs w:val="18"/>
              </w:rPr>
            </w:pPr>
          </w:p>
        </w:tc>
      </w:tr>
      <w:tr w14:paraId="216D2222">
        <w:tblPrEx>
          <w:tblW w:w="8754" w:type="dxa"/>
          <w:tblInd w:w="-34" w:type="dxa"/>
          <w:tblLayout w:type="fixed"/>
        </w:tblPrEx>
        <w:trPr>
          <w:trHeight w:val="382"/>
        </w:trPr>
        <w:tc>
          <w:tcPr>
            <w:tcW w:w="2932" w:type="dxa"/>
            <w:noWrap w:val="0"/>
            <w:vAlign w:val="center"/>
          </w:tcPr>
          <w:p w14:paraId="0B372A5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11EC80B">
            <w:pPr>
              <w:widowControl w:val="0"/>
              <w:jc w:val="right"/>
              <w:rPr>
                <w:sz w:val="18"/>
                <w:szCs w:val="18"/>
              </w:rPr>
            </w:pPr>
          </w:p>
        </w:tc>
        <w:tc>
          <w:tcPr>
            <w:tcW w:w="3022" w:type="dxa"/>
            <w:noWrap w:val="0"/>
            <w:vAlign w:val="center"/>
          </w:tcPr>
          <w:p w14:paraId="380B0006">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十五、商业服务业等支出</w:t>
            </w:r>
          </w:p>
        </w:tc>
        <w:tc>
          <w:tcPr>
            <w:tcW w:w="1344" w:type="dxa"/>
            <w:noWrap w:val="0"/>
            <w:vAlign w:val="center"/>
          </w:tcPr>
          <w:p w14:paraId="10D1017D">
            <w:pPr>
              <w:widowControl w:val="0"/>
              <w:jc w:val="right"/>
              <w:rPr>
                <w:sz w:val="18"/>
                <w:szCs w:val="18"/>
              </w:rPr>
            </w:pPr>
          </w:p>
        </w:tc>
      </w:tr>
      <w:tr w14:paraId="57A8992F">
        <w:tblPrEx>
          <w:tblW w:w="8754" w:type="dxa"/>
          <w:tblInd w:w="-34" w:type="dxa"/>
          <w:tblLayout w:type="fixed"/>
        </w:tblPrEx>
        <w:trPr>
          <w:trHeight w:val="382"/>
        </w:trPr>
        <w:tc>
          <w:tcPr>
            <w:tcW w:w="2932" w:type="dxa"/>
            <w:noWrap w:val="0"/>
            <w:vAlign w:val="center"/>
          </w:tcPr>
          <w:p w14:paraId="466C8006">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A39044C">
            <w:pPr>
              <w:widowControl w:val="0"/>
              <w:jc w:val="right"/>
              <w:rPr>
                <w:sz w:val="18"/>
                <w:szCs w:val="18"/>
              </w:rPr>
            </w:pPr>
          </w:p>
        </w:tc>
        <w:tc>
          <w:tcPr>
            <w:tcW w:w="3022" w:type="dxa"/>
            <w:noWrap w:val="0"/>
            <w:vAlign w:val="center"/>
          </w:tcPr>
          <w:p w14:paraId="3B0DD2A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十六、金融支出</w:t>
            </w:r>
          </w:p>
        </w:tc>
        <w:tc>
          <w:tcPr>
            <w:tcW w:w="1344" w:type="dxa"/>
            <w:noWrap w:val="0"/>
            <w:vAlign w:val="center"/>
          </w:tcPr>
          <w:p w14:paraId="6FE6ECED">
            <w:pPr>
              <w:widowControl w:val="0"/>
              <w:jc w:val="right"/>
              <w:rPr>
                <w:sz w:val="18"/>
                <w:szCs w:val="18"/>
              </w:rPr>
            </w:pPr>
          </w:p>
        </w:tc>
      </w:tr>
      <w:tr w14:paraId="7C165ABA">
        <w:tblPrEx>
          <w:tblW w:w="8754" w:type="dxa"/>
          <w:tblInd w:w="-34" w:type="dxa"/>
          <w:tblLayout w:type="fixed"/>
        </w:tblPrEx>
        <w:trPr>
          <w:trHeight w:val="382"/>
        </w:trPr>
        <w:tc>
          <w:tcPr>
            <w:tcW w:w="2932" w:type="dxa"/>
            <w:noWrap w:val="0"/>
            <w:vAlign w:val="center"/>
          </w:tcPr>
          <w:p w14:paraId="79F197F7">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5247102">
            <w:pPr>
              <w:widowControl w:val="0"/>
              <w:jc w:val="right"/>
              <w:rPr>
                <w:sz w:val="18"/>
                <w:szCs w:val="18"/>
              </w:rPr>
            </w:pPr>
          </w:p>
        </w:tc>
        <w:tc>
          <w:tcPr>
            <w:tcW w:w="3022" w:type="dxa"/>
            <w:noWrap w:val="0"/>
            <w:vAlign w:val="center"/>
          </w:tcPr>
          <w:p w14:paraId="75B5AC7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十七、援助其他地区支出</w:t>
            </w:r>
          </w:p>
        </w:tc>
        <w:tc>
          <w:tcPr>
            <w:tcW w:w="1344" w:type="dxa"/>
            <w:noWrap w:val="0"/>
            <w:vAlign w:val="center"/>
          </w:tcPr>
          <w:p w14:paraId="3ABFD049">
            <w:pPr>
              <w:widowControl w:val="0"/>
              <w:jc w:val="right"/>
              <w:rPr>
                <w:sz w:val="18"/>
                <w:szCs w:val="18"/>
              </w:rPr>
            </w:pPr>
          </w:p>
        </w:tc>
      </w:tr>
      <w:tr w14:paraId="2FEB7FF6">
        <w:tblPrEx>
          <w:tblW w:w="8754" w:type="dxa"/>
          <w:tblInd w:w="-34" w:type="dxa"/>
          <w:tblLayout w:type="fixed"/>
        </w:tblPrEx>
        <w:trPr>
          <w:trHeight w:val="382"/>
        </w:trPr>
        <w:tc>
          <w:tcPr>
            <w:tcW w:w="2932" w:type="dxa"/>
            <w:noWrap w:val="0"/>
            <w:vAlign w:val="center"/>
          </w:tcPr>
          <w:p w14:paraId="4863B709">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FD5F74B">
            <w:pPr>
              <w:widowControl w:val="0"/>
              <w:jc w:val="right"/>
              <w:rPr>
                <w:sz w:val="18"/>
                <w:szCs w:val="18"/>
              </w:rPr>
            </w:pPr>
          </w:p>
        </w:tc>
        <w:tc>
          <w:tcPr>
            <w:tcW w:w="3022" w:type="dxa"/>
            <w:noWrap w:val="0"/>
            <w:vAlign w:val="center"/>
          </w:tcPr>
          <w:p w14:paraId="44A562C7">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十八、自然资源海洋气象等支出</w:t>
            </w:r>
          </w:p>
        </w:tc>
        <w:tc>
          <w:tcPr>
            <w:tcW w:w="1344" w:type="dxa"/>
            <w:noWrap w:val="0"/>
            <w:vAlign w:val="center"/>
          </w:tcPr>
          <w:p w14:paraId="474A49E2">
            <w:pPr>
              <w:widowControl w:val="0"/>
              <w:jc w:val="right"/>
              <w:rPr>
                <w:sz w:val="18"/>
                <w:szCs w:val="18"/>
              </w:rPr>
            </w:pPr>
          </w:p>
        </w:tc>
      </w:tr>
      <w:tr w14:paraId="0EA452E4">
        <w:tblPrEx>
          <w:tblW w:w="8754" w:type="dxa"/>
          <w:tblInd w:w="-34" w:type="dxa"/>
          <w:tblLayout w:type="fixed"/>
        </w:tblPrEx>
        <w:trPr>
          <w:trHeight w:val="382"/>
        </w:trPr>
        <w:tc>
          <w:tcPr>
            <w:tcW w:w="2932" w:type="dxa"/>
            <w:noWrap w:val="0"/>
            <w:vAlign w:val="center"/>
          </w:tcPr>
          <w:p w14:paraId="56B4386D">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8422D8A">
            <w:pPr>
              <w:widowControl w:val="0"/>
              <w:jc w:val="right"/>
              <w:rPr>
                <w:sz w:val="18"/>
                <w:szCs w:val="18"/>
              </w:rPr>
            </w:pPr>
          </w:p>
        </w:tc>
        <w:tc>
          <w:tcPr>
            <w:tcW w:w="3022" w:type="dxa"/>
            <w:noWrap w:val="0"/>
            <w:vAlign w:val="center"/>
          </w:tcPr>
          <w:p w14:paraId="5457BC40">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十九、住房保障支出</w:t>
            </w:r>
          </w:p>
        </w:tc>
        <w:tc>
          <w:tcPr>
            <w:tcW w:w="1344" w:type="dxa"/>
            <w:noWrap w:val="0"/>
            <w:vAlign w:val="center"/>
          </w:tcPr>
          <w:p w14:paraId="72F05412">
            <w:pPr>
              <w:widowControl w:val="0"/>
              <w:jc w:val="right"/>
              <w:rPr>
                <w:sz w:val="18"/>
                <w:szCs w:val="18"/>
              </w:rPr>
            </w:pPr>
            <w:r>
              <w:rPr>
                <w:rFonts w:ascii="宋体" w:eastAsia="宋体" w:hAnsi="宋体" w:cs="宋体" w:hint="eastAsia"/>
                <w:kern w:val="2"/>
                <w:position w:val="-1"/>
                <w:sz w:val="18"/>
                <w:szCs w:val="18"/>
                <w:lang w:val="en-US" w:eastAsia="zh-CN" w:bidi="ar-SA"/>
              </w:rPr>
              <w:t>3.1</w:t>
            </w:r>
          </w:p>
        </w:tc>
      </w:tr>
      <w:tr w14:paraId="60A7AC7D">
        <w:tblPrEx>
          <w:tblW w:w="8754" w:type="dxa"/>
          <w:tblInd w:w="-34" w:type="dxa"/>
          <w:tblLayout w:type="fixed"/>
        </w:tblPrEx>
        <w:trPr>
          <w:trHeight w:val="382"/>
        </w:trPr>
        <w:tc>
          <w:tcPr>
            <w:tcW w:w="2932" w:type="dxa"/>
            <w:noWrap w:val="0"/>
            <w:vAlign w:val="center"/>
          </w:tcPr>
          <w:p w14:paraId="362A2DF3">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D0FA48E">
            <w:pPr>
              <w:widowControl w:val="0"/>
              <w:jc w:val="right"/>
              <w:rPr>
                <w:sz w:val="18"/>
                <w:szCs w:val="18"/>
              </w:rPr>
            </w:pPr>
          </w:p>
        </w:tc>
        <w:tc>
          <w:tcPr>
            <w:tcW w:w="3022" w:type="dxa"/>
            <w:noWrap w:val="0"/>
            <w:vAlign w:val="center"/>
          </w:tcPr>
          <w:p w14:paraId="6E3F6D6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二十、粮油物资储备支出</w:t>
            </w:r>
          </w:p>
        </w:tc>
        <w:tc>
          <w:tcPr>
            <w:tcW w:w="1344" w:type="dxa"/>
            <w:noWrap w:val="0"/>
            <w:vAlign w:val="center"/>
          </w:tcPr>
          <w:p w14:paraId="70C54976">
            <w:pPr>
              <w:widowControl w:val="0"/>
              <w:jc w:val="right"/>
              <w:rPr>
                <w:sz w:val="18"/>
                <w:szCs w:val="18"/>
              </w:rPr>
            </w:pPr>
          </w:p>
        </w:tc>
      </w:tr>
      <w:tr w14:paraId="2AE354F9">
        <w:tblPrEx>
          <w:tblW w:w="8754" w:type="dxa"/>
          <w:tblInd w:w="-34" w:type="dxa"/>
          <w:tblLayout w:type="fixed"/>
        </w:tblPrEx>
        <w:trPr>
          <w:trHeight w:val="382"/>
        </w:trPr>
        <w:tc>
          <w:tcPr>
            <w:tcW w:w="2932" w:type="dxa"/>
            <w:noWrap w:val="0"/>
            <w:vAlign w:val="center"/>
          </w:tcPr>
          <w:p w14:paraId="54E0D988">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41602400">
            <w:pPr>
              <w:widowControl w:val="0"/>
              <w:jc w:val="right"/>
              <w:rPr>
                <w:sz w:val="18"/>
                <w:szCs w:val="18"/>
              </w:rPr>
            </w:pPr>
          </w:p>
        </w:tc>
        <w:tc>
          <w:tcPr>
            <w:tcW w:w="3022" w:type="dxa"/>
            <w:noWrap w:val="0"/>
            <w:vAlign w:val="center"/>
          </w:tcPr>
          <w:p w14:paraId="27D0C654">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二十一、国有资本经营预算支出</w:t>
            </w:r>
          </w:p>
        </w:tc>
        <w:tc>
          <w:tcPr>
            <w:tcW w:w="1344" w:type="dxa"/>
            <w:noWrap w:val="0"/>
            <w:vAlign w:val="center"/>
          </w:tcPr>
          <w:p w14:paraId="78861698">
            <w:pPr>
              <w:widowControl w:val="0"/>
              <w:jc w:val="right"/>
              <w:rPr>
                <w:sz w:val="18"/>
                <w:szCs w:val="18"/>
              </w:rPr>
            </w:pPr>
          </w:p>
        </w:tc>
      </w:tr>
      <w:tr w14:paraId="78A88ADD">
        <w:tblPrEx>
          <w:tblW w:w="8754" w:type="dxa"/>
          <w:tblInd w:w="-34" w:type="dxa"/>
          <w:tblLayout w:type="fixed"/>
        </w:tblPrEx>
        <w:trPr>
          <w:trHeight w:val="382"/>
        </w:trPr>
        <w:tc>
          <w:tcPr>
            <w:tcW w:w="2932" w:type="dxa"/>
            <w:noWrap w:val="0"/>
            <w:vAlign w:val="center"/>
          </w:tcPr>
          <w:p w14:paraId="7A2CD85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ED9ADFB">
            <w:pPr>
              <w:widowControl w:val="0"/>
              <w:jc w:val="right"/>
              <w:rPr>
                <w:sz w:val="18"/>
                <w:szCs w:val="18"/>
              </w:rPr>
            </w:pPr>
          </w:p>
        </w:tc>
        <w:tc>
          <w:tcPr>
            <w:tcW w:w="3022" w:type="dxa"/>
            <w:noWrap w:val="0"/>
            <w:vAlign w:val="center"/>
          </w:tcPr>
          <w:p w14:paraId="11380792">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二十二、灾害防治及应急管理支出</w:t>
            </w:r>
          </w:p>
        </w:tc>
        <w:tc>
          <w:tcPr>
            <w:tcW w:w="1344" w:type="dxa"/>
            <w:noWrap w:val="0"/>
            <w:vAlign w:val="center"/>
          </w:tcPr>
          <w:p w14:paraId="6E8C8089">
            <w:pPr>
              <w:widowControl w:val="0"/>
              <w:jc w:val="right"/>
              <w:rPr>
                <w:sz w:val="18"/>
                <w:szCs w:val="18"/>
              </w:rPr>
            </w:pPr>
          </w:p>
        </w:tc>
      </w:tr>
      <w:tr w14:paraId="2554AA4A">
        <w:tblPrEx>
          <w:tblW w:w="8754" w:type="dxa"/>
          <w:tblInd w:w="-34" w:type="dxa"/>
          <w:tblLayout w:type="fixed"/>
        </w:tblPrEx>
        <w:trPr>
          <w:trHeight w:val="382"/>
        </w:trPr>
        <w:tc>
          <w:tcPr>
            <w:tcW w:w="2932" w:type="dxa"/>
            <w:noWrap w:val="0"/>
            <w:vAlign w:val="center"/>
          </w:tcPr>
          <w:p w14:paraId="15C5F63C">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04DF664E">
            <w:pPr>
              <w:widowControl w:val="0"/>
              <w:jc w:val="right"/>
              <w:rPr>
                <w:sz w:val="18"/>
                <w:szCs w:val="18"/>
              </w:rPr>
            </w:pPr>
          </w:p>
        </w:tc>
        <w:tc>
          <w:tcPr>
            <w:tcW w:w="3022" w:type="dxa"/>
            <w:noWrap w:val="0"/>
            <w:vAlign w:val="center"/>
          </w:tcPr>
          <w:p w14:paraId="03E84CE5">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二十三、其他支出</w:t>
            </w:r>
          </w:p>
        </w:tc>
        <w:tc>
          <w:tcPr>
            <w:tcW w:w="1344" w:type="dxa"/>
            <w:noWrap w:val="0"/>
            <w:vAlign w:val="center"/>
          </w:tcPr>
          <w:p w14:paraId="0FE981BB">
            <w:pPr>
              <w:widowControl w:val="0"/>
              <w:jc w:val="right"/>
              <w:rPr>
                <w:sz w:val="18"/>
                <w:szCs w:val="18"/>
              </w:rPr>
            </w:pPr>
          </w:p>
        </w:tc>
      </w:tr>
      <w:tr w14:paraId="0B3E7214">
        <w:tblPrEx>
          <w:tblW w:w="8754" w:type="dxa"/>
          <w:tblInd w:w="-34" w:type="dxa"/>
          <w:tblLayout w:type="fixed"/>
        </w:tblPrEx>
        <w:trPr>
          <w:trHeight w:val="382"/>
        </w:trPr>
        <w:tc>
          <w:tcPr>
            <w:tcW w:w="2932" w:type="dxa"/>
            <w:noWrap w:val="0"/>
            <w:vAlign w:val="center"/>
          </w:tcPr>
          <w:p w14:paraId="16765EB1">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6A46B5E">
            <w:pPr>
              <w:widowControl w:val="0"/>
              <w:jc w:val="right"/>
              <w:rPr>
                <w:sz w:val="18"/>
                <w:szCs w:val="18"/>
              </w:rPr>
            </w:pPr>
          </w:p>
        </w:tc>
        <w:tc>
          <w:tcPr>
            <w:tcW w:w="3022" w:type="dxa"/>
            <w:noWrap w:val="0"/>
            <w:vAlign w:val="center"/>
          </w:tcPr>
          <w:p w14:paraId="5621024D">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二十四、债务还本支出</w:t>
            </w:r>
          </w:p>
        </w:tc>
        <w:tc>
          <w:tcPr>
            <w:tcW w:w="1344" w:type="dxa"/>
            <w:noWrap w:val="0"/>
            <w:vAlign w:val="center"/>
          </w:tcPr>
          <w:p w14:paraId="1452FD88">
            <w:pPr>
              <w:widowControl w:val="0"/>
              <w:jc w:val="right"/>
              <w:rPr>
                <w:sz w:val="18"/>
                <w:szCs w:val="18"/>
              </w:rPr>
            </w:pPr>
          </w:p>
        </w:tc>
      </w:tr>
      <w:tr w14:paraId="47596AFE">
        <w:tblPrEx>
          <w:tblW w:w="8754" w:type="dxa"/>
          <w:tblInd w:w="-34" w:type="dxa"/>
          <w:tblLayout w:type="fixed"/>
        </w:tblPrEx>
        <w:trPr>
          <w:trHeight w:val="382"/>
        </w:trPr>
        <w:tc>
          <w:tcPr>
            <w:tcW w:w="2932" w:type="dxa"/>
            <w:noWrap w:val="0"/>
            <w:vAlign w:val="center"/>
          </w:tcPr>
          <w:p w14:paraId="2338AFBA">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694CF58D">
            <w:pPr>
              <w:widowControl w:val="0"/>
              <w:jc w:val="right"/>
              <w:rPr>
                <w:sz w:val="18"/>
                <w:szCs w:val="18"/>
              </w:rPr>
            </w:pPr>
          </w:p>
        </w:tc>
        <w:tc>
          <w:tcPr>
            <w:tcW w:w="3022" w:type="dxa"/>
            <w:noWrap w:val="0"/>
            <w:vAlign w:val="center"/>
          </w:tcPr>
          <w:p w14:paraId="0188F0C3">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二十五、债务付息支出</w:t>
            </w:r>
          </w:p>
        </w:tc>
        <w:tc>
          <w:tcPr>
            <w:tcW w:w="1344" w:type="dxa"/>
            <w:noWrap w:val="0"/>
            <w:vAlign w:val="center"/>
          </w:tcPr>
          <w:p w14:paraId="2C12E8EA">
            <w:pPr>
              <w:widowControl w:val="0"/>
              <w:jc w:val="right"/>
              <w:rPr>
                <w:sz w:val="18"/>
                <w:szCs w:val="18"/>
              </w:rPr>
            </w:pPr>
          </w:p>
        </w:tc>
      </w:tr>
      <w:tr w14:paraId="181F9A3F">
        <w:tblPrEx>
          <w:tblW w:w="8754" w:type="dxa"/>
          <w:tblInd w:w="-34" w:type="dxa"/>
          <w:tblLayout w:type="fixed"/>
        </w:tblPrEx>
        <w:trPr>
          <w:trHeight w:val="382"/>
        </w:trPr>
        <w:tc>
          <w:tcPr>
            <w:tcW w:w="2932" w:type="dxa"/>
            <w:noWrap w:val="0"/>
            <w:vAlign w:val="center"/>
          </w:tcPr>
          <w:p w14:paraId="4F74E285">
            <w:pPr>
              <w:widowControl w:val="0"/>
              <w:jc w:val="left"/>
              <w:rPr>
                <w:rFonts w:ascii="宋体" w:eastAsia="宋体" w:hAnsi="宋体" w:cs="宋体"/>
                <w:b w:val="0"/>
                <w:i w:val="0"/>
                <w:strike w:val="0"/>
                <w:color w:val="auto"/>
                <w:kern w:val="2"/>
                <w:position w:val="-1"/>
                <w:sz w:val="18"/>
                <w:szCs w:val="18"/>
                <w:u w:val="none"/>
                <w:lang w:val="en-US" w:eastAsia="zh-CN" w:bidi="ar-SA"/>
              </w:rPr>
            </w:pPr>
          </w:p>
        </w:tc>
        <w:tc>
          <w:tcPr>
            <w:tcW w:w="1456" w:type="dxa"/>
            <w:noWrap w:val="0"/>
            <w:vAlign w:val="center"/>
          </w:tcPr>
          <w:p w14:paraId="5CF874A4">
            <w:pPr>
              <w:widowControl w:val="0"/>
              <w:jc w:val="right"/>
              <w:rPr>
                <w:sz w:val="18"/>
                <w:szCs w:val="18"/>
              </w:rPr>
            </w:pPr>
          </w:p>
        </w:tc>
        <w:tc>
          <w:tcPr>
            <w:tcW w:w="3022" w:type="dxa"/>
            <w:noWrap w:val="0"/>
            <w:vAlign w:val="center"/>
          </w:tcPr>
          <w:p w14:paraId="7E44A12F">
            <w:pPr>
              <w:widowControl w:val="0"/>
              <w:jc w:val="left"/>
              <w:rPr>
                <w:rFonts w:ascii="宋体" w:eastAsia="宋体" w:hAnsi="宋体" w:cs="宋体"/>
                <w:b w:val="0"/>
                <w:i w:val="0"/>
                <w:strike w:val="0"/>
                <w:color w:val="auto"/>
                <w:kern w:val="2"/>
                <w:position w:val="-1"/>
                <w:sz w:val="18"/>
                <w:szCs w:val="18"/>
                <w:u w:val="none"/>
                <w:lang w:val="en-US" w:eastAsia="zh-CN" w:bidi="ar-SA"/>
              </w:rPr>
            </w:pPr>
            <w:r>
              <w:rPr>
                <w:rFonts w:ascii="宋体" w:eastAsia="宋体" w:hAnsi="宋体" w:cs="宋体" w:hint="eastAsia"/>
                <w:kern w:val="2"/>
                <w:position w:val="-1"/>
                <w:sz w:val="18"/>
                <w:szCs w:val="18"/>
                <w:lang w:val="en-US" w:eastAsia="zh-CN" w:bidi="ar-SA"/>
              </w:rPr>
              <w:t>二十六、债务发行费用支出</w:t>
            </w:r>
          </w:p>
        </w:tc>
        <w:tc>
          <w:tcPr>
            <w:tcW w:w="1344" w:type="dxa"/>
            <w:noWrap w:val="0"/>
            <w:vAlign w:val="center"/>
          </w:tcPr>
          <w:p w14:paraId="228B59D4">
            <w:pPr>
              <w:widowControl w:val="0"/>
              <w:jc w:val="right"/>
              <w:rPr>
                <w:sz w:val="18"/>
                <w:szCs w:val="18"/>
              </w:rPr>
            </w:pPr>
          </w:p>
        </w:tc>
      </w:tr>
      <w:tr w14:paraId="6D80D5E2">
        <w:tblPrEx>
          <w:tblW w:w="8754" w:type="dxa"/>
          <w:tblInd w:w="-34" w:type="dxa"/>
          <w:tblLayout w:type="fixed"/>
        </w:tblPrEx>
        <w:trPr>
          <w:trHeight w:hRule="auto" w:val="0"/>
        </w:trPr>
        <w:tc>
          <w:tcPr>
            <w:tcW w:w="2932" w:type="dxa"/>
            <w:noWrap w:val="0"/>
            <w:vAlign w:val="center"/>
          </w:tcPr>
          <w:p w14:paraId="729E7C65">
            <w:pPr>
              <w:widowControl w:val="0"/>
              <w:jc w:val="center"/>
              <w:rPr>
                <w:rFonts w:ascii="Calibri" w:eastAsia="宋体" w:hAnsi="Calibri" w:cs="Times New Roman" w:hint="default"/>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收入合计</w:t>
            </w:r>
          </w:p>
        </w:tc>
        <w:tc>
          <w:tcPr>
            <w:tcW w:w="1456" w:type="dxa"/>
            <w:noWrap w:val="0"/>
            <w:vAlign w:val="center"/>
          </w:tcPr>
          <w:p w14:paraId="6E0D309C">
            <w:pPr>
              <w:widowControl w:val="0"/>
              <w:jc w:val="right"/>
              <w:rPr>
                <w:b/>
                <w:bCs w:val="0"/>
                <w:sz w:val="22"/>
                <w:szCs w:val="22"/>
              </w:rPr>
            </w:pPr>
            <w:r>
              <w:rPr>
                <w:rFonts w:ascii="宋体" w:eastAsia="宋体" w:hAnsi="宋体" w:cs="宋体" w:hint="eastAsia"/>
                <w:b/>
                <w:bCs w:val="0"/>
                <w:kern w:val="2"/>
                <w:position w:val="-1"/>
                <w:sz w:val="22"/>
                <w:szCs w:val="22"/>
                <w:lang w:val="en-US" w:eastAsia="zh-CN" w:bidi="ar-SA"/>
              </w:rPr>
              <w:t>55.44</w:t>
            </w:r>
          </w:p>
        </w:tc>
        <w:tc>
          <w:tcPr>
            <w:tcW w:w="3022" w:type="dxa"/>
            <w:noWrap w:val="0"/>
            <w:vAlign w:val="center"/>
          </w:tcPr>
          <w:p w14:paraId="13B5F173">
            <w:pPr>
              <w:widowControl w:val="0"/>
              <w:jc w:val="center"/>
              <w:rPr>
                <w:rFonts w:ascii="Calibri" w:eastAsia="宋体" w:hAnsi="Calibri" w:cs="Times New Roman" w:hint="default"/>
                <w:b/>
                <w:bCs w:val="0"/>
                <w:kern w:val="2"/>
                <w:sz w:val="22"/>
                <w:szCs w:val="22"/>
                <w:lang w:val="en-US" w:eastAsia="zh-CN" w:bidi="ar-SA"/>
              </w:rPr>
            </w:pPr>
            <w:r>
              <w:rPr>
                <w:rFonts w:ascii="宋体" w:eastAsia="宋体" w:hAnsi="宋体" w:cs="宋体"/>
                <w:b/>
                <w:bCs w:val="0"/>
                <w:kern w:val="2"/>
                <w:position w:val="-1"/>
                <w:sz w:val="22"/>
                <w:szCs w:val="22"/>
                <w:lang w:val="en-US" w:eastAsia="zh-CN" w:bidi="ar-SA"/>
              </w:rPr>
              <w:t>支出合计</w:t>
            </w:r>
          </w:p>
        </w:tc>
        <w:tc>
          <w:tcPr>
            <w:tcW w:w="1344" w:type="dxa"/>
            <w:noWrap w:val="0"/>
            <w:vAlign w:val="center"/>
          </w:tcPr>
          <w:p w14:paraId="643CFC2E">
            <w:pPr>
              <w:widowControl w:val="0"/>
              <w:jc w:val="right"/>
              <w:rPr>
                <w:b/>
                <w:bCs w:val="0"/>
                <w:sz w:val="22"/>
                <w:szCs w:val="22"/>
              </w:rPr>
            </w:pPr>
            <w:r>
              <w:rPr>
                <w:rFonts w:ascii="宋体" w:eastAsia="宋体" w:hAnsi="宋体" w:cs="宋体" w:hint="eastAsia"/>
                <w:b/>
                <w:bCs w:val="0"/>
                <w:kern w:val="2"/>
                <w:position w:val="-1"/>
                <w:sz w:val="22"/>
                <w:szCs w:val="22"/>
                <w:lang w:val="en-US" w:eastAsia="zh-CN" w:bidi="ar-SA"/>
              </w:rPr>
              <w:t>55.44</w:t>
            </w:r>
          </w:p>
        </w:tc>
      </w:tr>
    </w:tbl>
    <w:p w14:paraId="3AB1D847">
      <w:pPr>
        <w:tabs>
          <w:tab w:val="left" w:pos="7513"/>
        </w:tabs>
        <w:adjustRightInd w:val="0"/>
        <w:snapToGrid w:val="0"/>
        <w:spacing w:line="600" w:lineRule="exact"/>
        <w:rPr>
          <w:rFonts w:ascii="仿宋" w:eastAsia="仿宋" w:hAnsi="仿宋"/>
          <w:sz w:val="32"/>
          <w:szCs w:val="32"/>
        </w:rPr>
        <w:sectPr>
          <w:pgSz w:w="11906" w:h="16838"/>
          <w:pgMar w:top="1440" w:right="1803" w:bottom="1440" w:left="1803" w:header="851" w:footer="992" w:gutter="0"/>
          <w:pgNumType w:fmt="decimal"/>
          <w:cols w:num="1" w:space="720"/>
          <w:docGrid w:type="linesAndChars" w:linePitch="312" w:charSpace="0"/>
        </w:sectPr>
      </w:pPr>
    </w:p>
    <w:p w14:paraId="5A589852">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2" w:name="_Toc7741"/>
      <w:r>
        <w:rPr>
          <w:rFonts w:hint="eastAsia"/>
          <w:b w:val="0"/>
          <w:bCs/>
        </w:rPr>
        <w:t>五、一般公共预算拨款支出预算表</w:t>
      </w:r>
      <w:bookmarkEnd w:id="12"/>
    </w:p>
    <w:p w14:paraId="399F8889">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年度一般公共预算拨款支出预算表</w:t>
      </w:r>
    </w:p>
    <w:p w14:paraId="742FD742">
      <w:pPr>
        <w:tabs>
          <w:tab w:val="left" w:pos="7513"/>
        </w:tabs>
        <w:adjustRightInd w:val="0"/>
        <w:snapToGrid w:val="0"/>
        <w:spacing w:line="300" w:lineRule="exact"/>
        <w:jc w:val="right"/>
        <w:rPr>
          <w:rFonts w:ascii="仿宋" w:eastAsia="仿宋" w:hAnsi="仿宋" w:cs="仿宋" w:hint="eastAsia"/>
          <w:sz w:val="32"/>
          <w:lang w:val="en-US" w:eastAsia="zh-CN"/>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0F6561F9">
        <w:tblPrEx>
          <w:tblW w:w="8237" w:type="dxa"/>
          <w:tblInd w:w="91" w:type="dxa"/>
          <w:tblLayout w:type="fixed"/>
        </w:tblPrEx>
        <w:trPr>
          <w:trHeight w:hRule="auto" w:val="0"/>
        </w:trPr>
        <w:tc>
          <w:tcPr>
            <w:tcW w:w="1216" w:type="dxa"/>
            <w:vMerge w:val="restart"/>
            <w:noWrap w:val="0"/>
            <w:vAlign w:val="center"/>
          </w:tcPr>
          <w:p w14:paraId="5C570A19">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315" w:type="dxa"/>
            <w:vMerge w:val="restart"/>
            <w:noWrap w:val="0"/>
            <w:vAlign w:val="center"/>
          </w:tcPr>
          <w:p w14:paraId="67A192B7">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325" w:type="dxa"/>
            <w:vMerge w:val="restart"/>
            <w:noWrap w:val="0"/>
            <w:vAlign w:val="center"/>
          </w:tcPr>
          <w:p w14:paraId="1AF888F4">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652" w:type="dxa"/>
            <w:gridSpan w:val="2"/>
            <w:noWrap w:val="0"/>
            <w:vAlign w:val="center"/>
          </w:tcPr>
          <w:p w14:paraId="051E9D76">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27421FCE">
        <w:tblPrEx>
          <w:tblW w:w="8237" w:type="dxa"/>
          <w:tblInd w:w="91" w:type="dxa"/>
          <w:tblLayout w:type="fixed"/>
        </w:tblPrEx>
        <w:trPr>
          <w:trHeight w:hRule="auto" w:val="0"/>
        </w:trPr>
        <w:tc>
          <w:tcPr>
            <w:tcW w:w="1216" w:type="dxa"/>
            <w:vMerge/>
            <w:noWrap w:val="0"/>
            <w:vAlign w:val="center"/>
          </w:tcPr>
          <w:p w14:paraId="10B3C1E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315" w:type="dxa"/>
            <w:vMerge/>
            <w:noWrap w:val="0"/>
            <w:vAlign w:val="center"/>
          </w:tcPr>
          <w:p w14:paraId="58827A5A">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vMerge/>
            <w:noWrap w:val="0"/>
            <w:vAlign w:val="center"/>
          </w:tcPr>
          <w:p w14:paraId="1BB0C89B">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noWrap w:val="0"/>
            <w:vAlign w:val="center"/>
          </w:tcPr>
          <w:p w14:paraId="79B5EA15">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327" w:type="dxa"/>
            <w:noWrap w:val="0"/>
            <w:vAlign w:val="center"/>
          </w:tcPr>
          <w:p w14:paraId="2BB99D3B">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307F6919">
        <w:tblPrEx>
          <w:tblW w:w="8237" w:type="dxa"/>
          <w:tblInd w:w="91" w:type="dxa"/>
          <w:tblLayout w:type="fixed"/>
        </w:tblPrEx>
        <w:trPr>
          <w:trHeight w:hRule="auto" w:val="0"/>
        </w:trPr>
        <w:tc>
          <w:tcPr>
            <w:tcW w:w="4531" w:type="dxa"/>
            <w:gridSpan w:val="2"/>
            <w:noWrap w:val="0"/>
            <w:vAlign w:val="center"/>
          </w:tcPr>
          <w:p w14:paraId="29A0940B">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position w:val="-1"/>
                <w:sz w:val="22"/>
                <w:szCs w:val="22"/>
                <w:lang w:val="en-US" w:eastAsia="zh-CN" w:bidi="ar-SA"/>
              </w:rPr>
              <w:t>合计</w:t>
            </w:r>
          </w:p>
        </w:tc>
        <w:tc>
          <w:tcPr>
            <w:tcW w:w="1325" w:type="dxa"/>
            <w:noWrap w:val="0"/>
            <w:vAlign w:val="center"/>
          </w:tcPr>
          <w:p w14:paraId="4EE781BB">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55.44</w:t>
            </w:r>
          </w:p>
        </w:tc>
        <w:tc>
          <w:tcPr>
            <w:tcW w:w="1325" w:type="dxa"/>
            <w:noWrap w:val="0"/>
            <w:vAlign w:val="center"/>
          </w:tcPr>
          <w:p w14:paraId="031CCEF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55.44</w:t>
            </w:r>
          </w:p>
        </w:tc>
        <w:tc>
          <w:tcPr>
            <w:tcW w:w="1327" w:type="dxa"/>
            <w:noWrap w:val="0"/>
            <w:vAlign w:val="center"/>
          </w:tcPr>
          <w:p w14:paraId="6CCFA6CE">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r w14:paraId="2FCE3AA2">
        <w:tblPrEx>
          <w:tblW w:w="8237" w:type="dxa"/>
          <w:tblInd w:w="91" w:type="dxa"/>
          <w:tblLayout w:type="fixed"/>
        </w:tblPrEx>
        <w:trPr>
          <w:trHeight w:hRule="auto" w:val="0"/>
        </w:trPr>
        <w:tc>
          <w:tcPr>
            <w:tcW w:w="1216" w:type="dxa"/>
            <w:noWrap w:val="0"/>
            <w:vAlign w:val="center"/>
          </w:tcPr>
          <w:p>
            <w:r>
              <w:rPr>
                <w:b/>
              </w:rPr>
              <w:t>213</w:t>
            </w:r>
          </w:p>
        </w:tc>
        <w:tc>
          <w:tcPr>
            <w:tcW w:w="3315" w:type="dxa"/>
            <w:noWrap w:val="0"/>
            <w:vAlign w:val="center"/>
          </w:tcPr>
          <w:p w14:paraId="525E61F8">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农林水支出</w:t>
            </w:r>
          </w:p>
        </w:tc>
        <w:tc>
          <w:tcPr>
            <w:tcW w:w="1325" w:type="dxa"/>
            <w:noWrap w:val="0"/>
            <w:vAlign w:val="center"/>
          </w:tcPr>
          <w:p w14:paraId="1A7C343F">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5" w:type="dxa"/>
            <w:noWrap w:val="0"/>
            <w:vAlign w:val="center"/>
          </w:tcPr>
          <w:p w14:paraId="6E02CDE6">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7" w:type="dxa"/>
            <w:noWrap w:val="0"/>
            <w:vAlign w:val="center"/>
          </w:tcPr>
          <w:p w14:paraId="2A5115D2">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3">
        <w:tblPrEx>
          <w:tblW w:w="8237" w:type="dxa"/>
          <w:tblInd w:w="91" w:type="dxa"/>
          <w:tblLayout w:type="fixed"/>
        </w:tblPrEx>
        <w:trPr>
          <w:trHeight w:hRule="auto" w:val="0"/>
        </w:trPr>
        <w:tc>
          <w:tcPr>
            <w:tcW w:w="1216" w:type="dxa"/>
            <w:noWrap w:val="0"/>
            <w:vAlign w:val="center"/>
          </w:tcPr>
          <w:p>
            <w:r>
              <w:rPr>
                <w:b/>
              </w:rPr>
              <w:t>21301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农业农村</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4">
        <w:tblPrEx>
          <w:tblW w:w="8237" w:type="dxa"/>
          <w:tblInd w:w="91" w:type="dxa"/>
          <w:tblLayout w:type="fixed"/>
        </w:tblPrEx>
        <w:trPr>
          <w:trHeight w:hRule="auto" w:val="0"/>
        </w:trPr>
        <w:tc>
          <w:tcPr>
            <w:tcW w:w="1216" w:type="dxa"/>
            <w:noWrap w:val="0"/>
            <w:vAlign w:val="center"/>
          </w:tcPr>
          <w:p>
            <w:r>
              <w:t>2130101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行政运行</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52.34</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5">
        <w:tblPrEx>
          <w:tblW w:w="8237" w:type="dxa"/>
          <w:tblInd w:w="91" w:type="dxa"/>
          <w:tblLayout w:type="fixed"/>
        </w:tblPrEx>
        <w:trPr>
          <w:trHeight w:hRule="auto" w:val="0"/>
        </w:trPr>
        <w:tc>
          <w:tcPr>
            <w:tcW w:w="1216" w:type="dxa"/>
            <w:noWrap w:val="0"/>
            <w:vAlign w:val="center"/>
          </w:tcPr>
          <w:p>
            <w:r>
              <w:rPr>
                <w:b/>
              </w:rPr>
              <w:t>221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住房保障支出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6">
        <w:tblPrEx>
          <w:tblW w:w="8237" w:type="dxa"/>
          <w:tblInd w:w="91" w:type="dxa"/>
          <w:tblLayout w:type="fixed"/>
        </w:tblPrEx>
        <w:trPr>
          <w:trHeight w:hRule="auto" w:val="0"/>
        </w:trPr>
        <w:tc>
          <w:tcPr>
            <w:tcW w:w="1216" w:type="dxa"/>
            <w:noWrap w:val="0"/>
            <w:vAlign w:val="center"/>
          </w:tcPr>
          <w:p>
            <w:r>
              <w:rPr>
                <w:b/>
              </w:rPr>
              <w:t>22102</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b/>
                <w:kern w:val="2"/>
                <w:position w:val="-1"/>
                <w:sz w:val="22"/>
                <w:szCs w:val="22"/>
                <w:lang w:val="en-US" w:eastAsia="zh-CN" w:bidi="ar-SA"/>
              </w:rPr>
              <w:t>住房改革支出</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r w14:paraId="2FCE3AA7">
        <w:tblPrEx>
          <w:tblW w:w="8237" w:type="dxa"/>
          <w:tblInd w:w="91" w:type="dxa"/>
          <w:tblLayout w:type="fixed"/>
        </w:tblPrEx>
        <w:trPr>
          <w:trHeight w:hRule="auto" w:val="0"/>
        </w:trPr>
        <w:tc>
          <w:tcPr>
            <w:tcW w:w="1216" w:type="dxa"/>
            <w:noWrap w:val="0"/>
            <w:vAlign w:val="center"/>
          </w:tcPr>
          <w:p>
            <w:r>
              <w:t>2210201</w:t>
            </w:r>
          </w:p>
        </w:tc>
        <w:tc>
          <w:tcPr>
            <w:tcW w:w="3315" w:type="dxa"/>
            <w:noWrap w:val="0"/>
            <w:vAlign w:val="center"/>
          </w:tcPr>
          <w:p>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住房公积金</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5"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3.1</w:t>
            </w:r>
          </w:p>
        </w:tc>
        <w:tc>
          <w:tcPr>
            <w:tcW w:w="1327" w:type="dxa"/>
            <w:noWrap w:val="0"/>
            <w:vAlign w:val="center"/>
          </w:tcPr>
          <w:p>
            <w:pPr>
              <w:widowControl w:val="0"/>
              <w:jc w:val="right"/>
              <w:rPr>
                <w:rFonts w:ascii="宋体" w:eastAsia="宋体" w:hAnsi="宋体" w:cs="宋体"/>
                <w:b w:val="0"/>
                <w:i w:val="0"/>
                <w:strike w:val="0"/>
                <w:color w:val="auto"/>
                <w:kern w:val="2"/>
                <w:position w:val="-1"/>
                <w:sz w:val="22"/>
                <w:szCs w:val="22"/>
                <w:u w:val="none"/>
                <w:lang w:val="en-US" w:eastAsia="zh-CN" w:bidi="ar-SA"/>
              </w:rPr>
            </w:pPr>
          </w:p>
        </w:tc>
      </w:tr>
    </w:tbl>
    <w:p w14:paraId="10DFA014">
      <w:pPr>
        <w:tabs>
          <w:tab w:val="left" w:pos="7513"/>
        </w:tabs>
        <w:adjustRightInd w:val="0"/>
        <w:snapToGrid w:val="0"/>
        <w:spacing w:line="600" w:lineRule="exact"/>
        <w:jc w:val="left"/>
        <w:rPr>
          <w:rFonts w:ascii="仿宋" w:eastAsia="仿宋" w:hAnsi="仿宋" w:cs="仿宋" w:hint="default"/>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7873B6D0">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3" w:name="_Toc29528"/>
      <w:r>
        <w:rPr>
          <w:rFonts w:hint="eastAsia"/>
          <w:b w:val="0"/>
          <w:bCs/>
        </w:rPr>
        <w:t>六、政府性基金预算拨款支出预算表</w:t>
      </w:r>
      <w:bookmarkEnd w:id="13"/>
    </w:p>
    <w:p w14:paraId="730A2615">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年度政府性基金预算拨款支出预算表</w:t>
      </w:r>
    </w:p>
    <w:p w14:paraId="175E6CC7">
      <w:pPr>
        <w:tabs>
          <w:tab w:val="left" w:pos="7513"/>
        </w:tabs>
        <w:adjustRightInd w:val="0"/>
        <w:snapToGrid w:val="0"/>
        <w:spacing w:line="300" w:lineRule="exact"/>
        <w:jc w:val="right"/>
        <w:rPr>
          <w:rFonts w:ascii="仿宋" w:eastAsia="仿宋" w:hAnsi="仿宋" w:cs="仿宋" w:hint="eastAsia"/>
          <w:sz w:val="32"/>
          <w:lang w:val="en-US" w:eastAsia="zh-CN"/>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25F9E5AC">
        <w:tblPrEx>
          <w:tblW w:w="8237" w:type="dxa"/>
          <w:tblInd w:w="91" w:type="dxa"/>
          <w:tblLayout w:type="fixed"/>
        </w:tblPrEx>
        <w:trPr>
          <w:trHeight w:hRule="auto" w:val="0"/>
        </w:trPr>
        <w:tc>
          <w:tcPr>
            <w:tcW w:w="1216" w:type="dxa"/>
            <w:vMerge w:val="restart"/>
            <w:noWrap w:val="0"/>
            <w:vAlign w:val="center"/>
          </w:tcPr>
          <w:p w14:paraId="0183F41F">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315" w:type="dxa"/>
            <w:vMerge w:val="restart"/>
            <w:noWrap w:val="0"/>
            <w:vAlign w:val="center"/>
          </w:tcPr>
          <w:p w14:paraId="5B86576D">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325" w:type="dxa"/>
            <w:vMerge w:val="restart"/>
            <w:noWrap w:val="0"/>
            <w:vAlign w:val="center"/>
          </w:tcPr>
          <w:p w14:paraId="47BABF59">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652" w:type="dxa"/>
            <w:gridSpan w:val="2"/>
            <w:noWrap w:val="0"/>
            <w:vAlign w:val="center"/>
          </w:tcPr>
          <w:p w14:paraId="583A9477">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29BE5346">
        <w:tblPrEx>
          <w:tblW w:w="8237" w:type="dxa"/>
          <w:tblInd w:w="91" w:type="dxa"/>
          <w:tblLayout w:type="fixed"/>
        </w:tblPrEx>
        <w:trPr>
          <w:trHeight w:hRule="auto" w:val="0"/>
        </w:trPr>
        <w:tc>
          <w:tcPr>
            <w:tcW w:w="1216" w:type="dxa"/>
            <w:vMerge/>
            <w:noWrap w:val="0"/>
            <w:vAlign w:val="center"/>
          </w:tcPr>
          <w:p w14:paraId="525E349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315" w:type="dxa"/>
            <w:vMerge/>
            <w:noWrap w:val="0"/>
            <w:vAlign w:val="center"/>
          </w:tcPr>
          <w:p w14:paraId="78BB0BFA">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vMerge/>
            <w:noWrap w:val="0"/>
            <w:vAlign w:val="center"/>
          </w:tcPr>
          <w:p w14:paraId="123DE4F2">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325" w:type="dxa"/>
            <w:noWrap w:val="0"/>
            <w:vAlign w:val="center"/>
          </w:tcPr>
          <w:p w14:paraId="06B18A0B">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327" w:type="dxa"/>
            <w:noWrap w:val="0"/>
            <w:vAlign w:val="center"/>
          </w:tcPr>
          <w:p w14:paraId="2C956079">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2867DDB1">
        <w:tblPrEx>
          <w:tblW w:w="8237" w:type="dxa"/>
          <w:tblInd w:w="91" w:type="dxa"/>
          <w:tblLayout w:type="fixed"/>
        </w:tblPrEx>
        <w:trPr>
          <w:trHeight w:hRule="auto" w:val="0"/>
        </w:trPr>
        <w:tc>
          <w:tcPr>
            <w:tcW w:w="4531" w:type="dxa"/>
            <w:gridSpan w:val="2"/>
            <w:noWrap w:val="0"/>
            <w:vAlign w:val="center"/>
          </w:tcPr>
          <w:p w14:paraId="362775C3">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sz w:val="22"/>
                <w:szCs w:val="22"/>
                <w:u w:val="none" w:color="auto"/>
                <w:lang w:val="en-US" w:eastAsia="zh-CN" w:bidi="ar-SA"/>
              </w:rPr>
              <w:t>合计</w:t>
            </w:r>
          </w:p>
        </w:tc>
        <w:tc>
          <w:tcPr>
            <w:tcW w:w="1325" w:type="dxa"/>
            <w:noWrap w:val="0"/>
            <w:vAlign w:val="center"/>
          </w:tcPr>
          <w:p w14:paraId="6287DE58">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325" w:type="dxa"/>
            <w:noWrap w:val="0"/>
            <w:vAlign w:val="center"/>
          </w:tcPr>
          <w:p w14:paraId="48D6E116">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default"/>
                <w:b w:val="0"/>
                <w:bCs/>
                <w:kern w:val="2"/>
                <w:position w:val="-1"/>
                <w:sz w:val="22"/>
                <w:szCs w:val="22"/>
                <w:lang w:val="en-US" w:eastAsia="zh-CN" w:bidi="ar-SA"/>
              </w:rPr>
              <w:t>0.00</w:t>
            </w:r>
          </w:p>
        </w:tc>
        <w:tc>
          <w:tcPr>
            <w:tcW w:w="1327" w:type="dxa"/>
            <w:noWrap w:val="0"/>
            <w:vAlign w:val="center"/>
          </w:tcPr>
          <w:p w14:paraId="4245CDA3">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bl>
    <w:p w14:paraId="51B778F2">
      <w:pPr>
        <w:rPr>
          <w:rFonts w:ascii="仿宋" w:eastAsia="仿宋" w:hAnsi="仿宋" w:cs="仿宋" w:hint="eastAsia"/>
          <w:sz w:val="32"/>
          <w:lang w:val="en-US" w:eastAsia="zh-CN"/>
        </w:rPr>
      </w:pPr>
      <w:r>
        <w:rPr>
          <w:rFonts w:ascii="仿宋" w:eastAsia="仿宋" w:hAnsi="仿宋" w:cs="仿宋" w:hint="eastAsia"/>
          <w:sz w:val="32"/>
          <w:lang w:val="en-US" w:eastAsia="zh-CN"/>
        </w:rPr>
        <w:t>备注：本单位2026年没有使用政府性基金预算拨款安排的支出。</w:t>
      </w:r>
    </w:p>
    <w:p w14:paraId="25E68107">
      <w:pPr>
        <w:rPr>
          <w:rFonts w:ascii="仿宋" w:eastAsia="仿宋" w:hAnsi="仿宋" w:cs="仿宋" w:hint="default"/>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10C3C8F9">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4" w:name="_Toc4041"/>
      <w:r>
        <w:rPr>
          <w:rFonts w:hint="eastAsia"/>
          <w:b w:val="0"/>
          <w:bCs/>
        </w:rPr>
        <w:t>七、国有资本经营预算拨款支出预算表</w:t>
      </w:r>
      <w:bookmarkEnd w:id="14"/>
    </w:p>
    <w:p w14:paraId="0333AB2A">
      <w:pPr>
        <w:tabs>
          <w:tab w:val="left" w:pos="7513"/>
        </w:tabs>
        <w:adjustRightInd w:val="0"/>
        <w:snapToGrid w:val="0"/>
        <w:spacing w:line="600" w:lineRule="exact"/>
        <w:jc w:val="center"/>
        <w:rPr>
          <w:rFonts w:ascii="仿宋" w:eastAsia="仿宋" w:hAnsi="仿宋"/>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年度国有资本经营预算拨款支出预算表</w:t>
      </w:r>
    </w:p>
    <w:p w14:paraId="457DB0E9">
      <w:pPr>
        <w:tabs>
          <w:tab w:val="left" w:pos="7513"/>
        </w:tabs>
        <w:adjustRightInd w:val="0"/>
        <w:snapToGrid w:val="0"/>
        <w:spacing w:line="300" w:lineRule="exact"/>
        <w:jc w:val="right"/>
        <w:rPr>
          <w:rFonts w:ascii="宋体" w:eastAsia="宋体" w:hAnsi="宋体" w:cs="宋体" w:hint="eastAsia"/>
          <w:kern w:val="0"/>
          <w:sz w:val="2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179"/>
        <w:gridCol w:w="3201"/>
        <w:gridCol w:w="1285"/>
        <w:gridCol w:w="1285"/>
        <w:gridCol w:w="1287"/>
      </w:tblGrid>
      <w:tr w14:paraId="09D60443">
        <w:tblPrEx>
          <w:tblW w:w="8237" w:type="dxa"/>
          <w:tblInd w:w="91" w:type="dxa"/>
          <w:tblLayout w:type="fixed"/>
        </w:tblPrEx>
        <w:trPr>
          <w:trHeight w:hRule="auto" w:val="0"/>
        </w:trPr>
        <w:tc>
          <w:tcPr>
            <w:tcW w:w="1179" w:type="dxa"/>
            <w:vMerge w:val="restart"/>
            <w:noWrap w:val="0"/>
            <w:vAlign w:val="center"/>
          </w:tcPr>
          <w:p w14:paraId="1B237ABA">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科目编码</w:t>
            </w:r>
          </w:p>
        </w:tc>
        <w:tc>
          <w:tcPr>
            <w:tcW w:w="3201" w:type="dxa"/>
            <w:vMerge w:val="restart"/>
            <w:noWrap w:val="0"/>
            <w:vAlign w:val="center"/>
          </w:tcPr>
          <w:p w14:paraId="700B9A58">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科目名称</w:t>
            </w:r>
          </w:p>
        </w:tc>
        <w:tc>
          <w:tcPr>
            <w:tcW w:w="1285" w:type="dxa"/>
            <w:vMerge w:val="restart"/>
            <w:noWrap w:val="0"/>
            <w:vAlign w:val="center"/>
          </w:tcPr>
          <w:p w14:paraId="5667F53D">
            <w:pPr>
              <w:widowControl w:val="0"/>
              <w:jc w:val="center"/>
              <w:rPr>
                <w:rFonts w:ascii="黑体" w:eastAsia="黑体" w:hAnsi="黑体" w:cs="黑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小计</w:t>
            </w:r>
          </w:p>
        </w:tc>
        <w:tc>
          <w:tcPr>
            <w:tcW w:w="2572" w:type="dxa"/>
            <w:gridSpan w:val="2"/>
            <w:noWrap w:val="0"/>
            <w:vAlign w:val="center"/>
          </w:tcPr>
          <w:p w14:paraId="116567D0">
            <w:pPr>
              <w:widowControl w:val="0"/>
              <w:jc w:val="left"/>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其中：</w:t>
            </w:r>
          </w:p>
        </w:tc>
      </w:tr>
      <w:tr w14:paraId="15EF2CE9">
        <w:tblPrEx>
          <w:tblW w:w="8237" w:type="dxa"/>
          <w:tblInd w:w="91" w:type="dxa"/>
          <w:tblLayout w:type="fixed"/>
        </w:tblPrEx>
        <w:trPr>
          <w:trHeight w:hRule="auto" w:val="0"/>
        </w:trPr>
        <w:tc>
          <w:tcPr>
            <w:tcW w:w="1179" w:type="dxa"/>
            <w:vMerge/>
            <w:noWrap w:val="0"/>
            <w:vAlign w:val="center"/>
          </w:tcPr>
          <w:p w14:paraId="69EBBC84">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3201" w:type="dxa"/>
            <w:vMerge/>
            <w:noWrap w:val="0"/>
            <w:vAlign w:val="center"/>
          </w:tcPr>
          <w:p w14:paraId="104E37C1">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285" w:type="dxa"/>
            <w:vMerge/>
            <w:noWrap w:val="0"/>
            <w:vAlign w:val="center"/>
          </w:tcPr>
          <w:p w14:paraId="7C5EC056">
            <w:pPr>
              <w:widowControl w:val="0"/>
              <w:tabs>
                <w:tab w:val="left" w:pos="7513"/>
              </w:tabs>
              <w:adjustRightInd w:val="0"/>
              <w:snapToGrid w:val="0"/>
              <w:spacing w:line="600" w:lineRule="exact"/>
              <w:jc w:val="center"/>
              <w:rPr>
                <w:rFonts w:ascii="仿宋" w:eastAsia="仿宋" w:hAnsi="仿宋" w:cs="Times New Roman"/>
                <w:b w:val="0"/>
                <w:bCs/>
                <w:kern w:val="2"/>
                <w:sz w:val="32"/>
                <w:szCs w:val="32"/>
                <w:lang w:val="en-US" w:eastAsia="zh-CN" w:bidi="ar-SA"/>
              </w:rPr>
            </w:pPr>
          </w:p>
        </w:tc>
        <w:tc>
          <w:tcPr>
            <w:tcW w:w="1285" w:type="dxa"/>
            <w:noWrap w:val="0"/>
            <w:vAlign w:val="center"/>
          </w:tcPr>
          <w:p w14:paraId="78E3E4B6">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基本支出</w:t>
            </w:r>
          </w:p>
        </w:tc>
        <w:tc>
          <w:tcPr>
            <w:tcW w:w="1287" w:type="dxa"/>
            <w:noWrap w:val="0"/>
            <w:vAlign w:val="center"/>
          </w:tcPr>
          <w:p w14:paraId="13F9D379">
            <w:pPr>
              <w:widowControl w:val="0"/>
              <w:jc w:val="center"/>
              <w:rPr>
                <w:rFonts w:ascii="宋体" w:eastAsia="宋体" w:hAnsi="宋体" w:cs="宋体" w:hint="eastAsia"/>
                <w:b w:val="0"/>
                <w:bCs/>
                <w:kern w:val="2"/>
                <w:sz w:val="22"/>
                <w:szCs w:val="22"/>
                <w:u w:val="none" w:color="auto"/>
                <w:lang w:val="en-US" w:eastAsia="zh-CN" w:bidi="ar-SA"/>
              </w:rPr>
            </w:pPr>
            <w:r>
              <w:rPr>
                <w:rFonts w:ascii="黑体" w:eastAsia="黑体" w:hAnsi="黑体" w:cs="黑体" w:hint="eastAsia"/>
                <w:b w:val="0"/>
                <w:bCs/>
                <w:kern w:val="2"/>
                <w:sz w:val="22"/>
                <w:szCs w:val="22"/>
                <w:u w:val="none" w:color="auto"/>
                <w:lang w:val="en-US" w:eastAsia="zh-CN" w:bidi="ar-SA"/>
              </w:rPr>
              <w:t>项目支出</w:t>
            </w:r>
          </w:p>
        </w:tc>
      </w:tr>
      <w:tr w14:paraId="4341C40C">
        <w:tblPrEx>
          <w:tblW w:w="8237" w:type="dxa"/>
          <w:tblInd w:w="91" w:type="dxa"/>
          <w:tblLayout w:type="fixed"/>
        </w:tblPrEx>
        <w:trPr>
          <w:trHeight w:hRule="auto" w:val="0"/>
        </w:trPr>
        <w:tc>
          <w:tcPr>
            <w:tcW w:w="4380" w:type="dxa"/>
            <w:gridSpan w:val="2"/>
            <w:noWrap w:val="0"/>
            <w:vAlign w:val="center"/>
          </w:tcPr>
          <w:p w14:paraId="63BCA120">
            <w:pPr>
              <w:widowControl w:val="0"/>
              <w:jc w:val="center"/>
              <w:rPr>
                <w:rFonts w:ascii="宋体" w:eastAsia="宋体" w:hAnsi="宋体" w:cs="宋体"/>
                <w:b/>
                <w:bCs w:val="0"/>
                <w:i w:val="0"/>
                <w:strike w:val="0"/>
                <w:color w:val="auto"/>
                <w:kern w:val="2"/>
                <w:position w:val="-1"/>
                <w:sz w:val="22"/>
                <w:szCs w:val="22"/>
                <w:u w:val="none"/>
                <w:lang w:val="en-US" w:eastAsia="zh-CN" w:bidi="ar-SA"/>
              </w:rPr>
            </w:pPr>
            <w:r>
              <w:rPr>
                <w:rFonts w:ascii="宋体" w:eastAsia="宋体" w:hAnsi="宋体" w:cs="宋体"/>
                <w:b/>
                <w:bCs w:val="0"/>
                <w:kern w:val="2"/>
                <w:sz w:val="22"/>
                <w:szCs w:val="22"/>
                <w:u w:val="none" w:color="auto"/>
                <w:lang w:val="en-US" w:eastAsia="zh-CN" w:bidi="ar-SA"/>
              </w:rPr>
              <w:t>合计</w:t>
            </w:r>
          </w:p>
        </w:tc>
        <w:tc>
          <w:tcPr>
            <w:tcW w:w="1285" w:type="dxa"/>
            <w:noWrap w:val="0"/>
            <w:vAlign w:val="center"/>
          </w:tcPr>
          <w:p w14:paraId="5928037F">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285" w:type="dxa"/>
            <w:noWrap w:val="0"/>
            <w:vAlign w:val="center"/>
          </w:tcPr>
          <w:p w14:paraId="463DD4BB">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c>
          <w:tcPr>
            <w:tcW w:w="1287" w:type="dxa"/>
            <w:noWrap w:val="0"/>
            <w:vAlign w:val="center"/>
          </w:tcPr>
          <w:p w14:paraId="3C8347E6">
            <w:pPr>
              <w:widowControl w:val="0"/>
              <w:jc w:val="right"/>
              <w:rPr>
                <w:rFonts w:ascii="宋体" w:eastAsia="宋体" w:hAnsi="宋体" w:cs="宋体"/>
                <w:b w:val="0"/>
                <w:bCs/>
                <w:i w:val="0"/>
                <w:strike w:val="0"/>
                <w:color w:val="auto"/>
                <w:kern w:val="2"/>
                <w:position w:val="-1"/>
                <w:sz w:val="22"/>
                <w:szCs w:val="22"/>
                <w:u w:val="none"/>
                <w:lang w:val="en-US" w:eastAsia="zh-CN" w:bidi="ar-SA"/>
              </w:rPr>
            </w:pPr>
            <w:r>
              <w:rPr>
                <w:rFonts w:ascii="宋体" w:eastAsia="宋体" w:hAnsi="宋体" w:cs="宋体" w:hint="eastAsia"/>
                <w:b w:val="0"/>
                <w:bCs/>
                <w:kern w:val="2"/>
                <w:position w:val="-1"/>
                <w:sz w:val="22"/>
                <w:szCs w:val="22"/>
                <w:lang w:val="en-US" w:eastAsia="zh-CN" w:bidi="ar-SA"/>
              </w:rPr>
              <w:t>0.00</w:t>
            </w:r>
          </w:p>
        </w:tc>
      </w:tr>
    </w:tbl>
    <w:p w14:paraId="67D5182D">
      <w:pPr>
        <w:tabs>
          <w:tab w:val="left" w:pos="7513"/>
        </w:tabs>
        <w:adjustRightInd w:val="0"/>
        <w:snapToGrid w:val="0"/>
        <w:spacing w:line="600" w:lineRule="exact"/>
        <w:jc w:val="both"/>
        <w:rPr>
          <w:rFonts w:ascii="仿宋" w:eastAsia="仿宋" w:hAnsi="仿宋" w:hint="eastAsia"/>
          <w:sz w:val="32"/>
          <w:szCs w:val="32"/>
          <w:lang w:val="en-US" w:eastAsia="zh-CN"/>
        </w:rPr>
      </w:pPr>
      <w:r>
        <w:rPr>
          <w:rFonts w:ascii="仿宋" w:eastAsia="仿宋" w:hAnsi="仿宋" w:hint="eastAsia"/>
          <w:sz w:val="32"/>
          <w:szCs w:val="32"/>
          <w:lang w:val="en-US" w:eastAsia="zh-CN"/>
        </w:rPr>
        <w:t>备注：本单位2026年没有使用国有资本经营预算拨款安排的支出。</w:t>
      </w:r>
    </w:p>
    <w:p w14:paraId="12D6E323">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3F418765">
      <w:pPr>
        <w:pStyle w:val="Heading1"/>
        <w:spacing w:before="0" w:after="0"/>
        <w:rPr>
          <w:rFonts w:ascii="黑体" w:eastAsia="黑体" w:hAnsi="黑体" w:cs="黑体" w:hint="eastAsia"/>
          <w:b w:val="0"/>
          <w:bCs/>
          <w:lang w:val="en-US" w:eastAsia="zh-CN"/>
        </w:rPr>
      </w:pPr>
      <w:bookmarkStart w:id="15" w:name="_Toc15771"/>
      <w:r>
        <w:rPr>
          <w:rFonts w:hint="eastAsia"/>
          <w:b w:val="0"/>
          <w:bCs/>
          <w:lang w:val="en-US" w:eastAsia="zh-CN"/>
        </w:rPr>
        <w:t>八、一般公共预算支出经济分类情况表</w:t>
      </w:r>
      <w:bookmarkEnd w:id="15"/>
    </w:p>
    <w:p w14:paraId="0C65A9BE">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年度一般公共预算支出经济分类情况表</w:t>
      </w:r>
    </w:p>
    <w:p w14:paraId="64A2B4C4">
      <w:pPr>
        <w:tabs>
          <w:tab w:val="left" w:pos="7513"/>
        </w:tabs>
        <w:adjustRightInd w:val="0"/>
        <w:snapToGrid w:val="0"/>
        <w:spacing w:line="300" w:lineRule="exact"/>
        <w:jc w:val="right"/>
        <w:rPr>
          <w:rFonts w:ascii="宋体" w:eastAsia="宋体" w:hAnsi="宋体" w:cs="宋体" w:hint="eastAsia"/>
          <w:color w:val="000000"/>
          <w:kern w:val="0"/>
          <w:sz w:val="22"/>
          <w:szCs w:val="22"/>
        </w:rPr>
      </w:pPr>
      <w:r>
        <w:rPr>
          <w:rFonts w:ascii="宋体" w:eastAsia="宋体" w:hAnsi="宋体" w:cs="宋体" w:hint="eastAsia"/>
          <w:color w:val="000000"/>
          <w:kern w:val="0"/>
          <w:sz w:val="22"/>
          <w:szCs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64"/>
        <w:gridCol w:w="4135"/>
        <w:gridCol w:w="2138"/>
      </w:tblGrid>
      <w:tr w14:paraId="601D3BDF">
        <w:tblPrEx>
          <w:tblW w:w="8237" w:type="dxa"/>
          <w:tblInd w:w="91" w:type="dxa"/>
          <w:tblLayout w:type="fixed"/>
        </w:tblPrEx>
        <w:trPr>
          <w:trHeight w:hRule="auto" w:val="0"/>
          <w:tblHeader/>
        </w:trPr>
        <w:tc>
          <w:tcPr>
            <w:tcW w:w="1964" w:type="dxa"/>
            <w:noWrap w:val="0"/>
            <w:vAlign w:val="center"/>
          </w:tcPr>
          <w:p w14:paraId="1EECAE44">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4135" w:type="dxa"/>
            <w:noWrap w:val="0"/>
            <w:vAlign w:val="center"/>
          </w:tcPr>
          <w:p w14:paraId="5264ED0F">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2138" w:type="dxa"/>
            <w:noWrap w:val="0"/>
            <w:vAlign w:val="center"/>
          </w:tcPr>
          <w:p w14:paraId="7F334B69">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预算数</w:t>
            </w:r>
          </w:p>
        </w:tc>
      </w:tr>
      <w:tr w14:paraId="01CB3B97">
        <w:tblPrEx>
          <w:tblW w:w="8237" w:type="dxa"/>
          <w:tblInd w:w="91" w:type="dxa"/>
          <w:tblLayout w:type="fixed"/>
        </w:tblPrEx>
        <w:trPr>
          <w:trHeight w:hRule="auto" w:val="0"/>
        </w:trPr>
        <w:tc>
          <w:tcPr>
            <w:tcW w:w="6099" w:type="dxa"/>
            <w:gridSpan w:val="2"/>
            <w:noWrap w:val="0"/>
            <w:vAlign w:val="center"/>
          </w:tcPr>
          <w:p w14:paraId="0F1D5035">
            <w:pPr>
              <w:widowControl w:val="0"/>
              <w:jc w:val="center"/>
              <w:rPr>
                <w:rFonts w:ascii="Calibri" w:eastAsia="宋体" w:hAnsi="Calibri" w:cs="Times New Roman"/>
                <w:b/>
                <w:bCs/>
                <w:kern w:val="2"/>
                <w:sz w:val="22"/>
                <w:szCs w:val="22"/>
                <w:lang w:val="en-US" w:eastAsia="zh-CN" w:bidi="ar-SA"/>
              </w:rPr>
            </w:pPr>
            <w:r>
              <w:rPr>
                <w:rFonts w:ascii="宋体" w:eastAsia="宋体" w:hAnsi="宋体" w:cs="宋体" w:hint="eastAsia"/>
                <w:b/>
                <w:bCs/>
                <w:color w:val="000000"/>
                <w:kern w:val="2"/>
                <w:position w:val="-1"/>
                <w:sz w:val="22"/>
                <w:szCs w:val="22"/>
                <w:lang w:val="en-US" w:eastAsia="zh-CN" w:bidi="ar-SA"/>
              </w:rPr>
              <w:t>合计</w:t>
            </w:r>
          </w:p>
        </w:tc>
        <w:tc>
          <w:tcPr>
            <w:tcW w:w="2138" w:type="dxa"/>
            <w:noWrap w:val="0"/>
            <w:vAlign w:val="center"/>
          </w:tcPr>
          <w:p w14:paraId="234D70FA">
            <w:pPr>
              <w:widowControl w:val="0"/>
              <w:jc w:val="right"/>
              <w:rPr>
                <w:rFonts w:ascii="Calibri" w:eastAsia="宋体" w:hAnsi="Calibri" w:cs="Times New Roman"/>
                <w:b w:val="0"/>
                <w:bCs w:val="0"/>
                <w:kern w:val="2"/>
                <w:sz w:val="22"/>
                <w:szCs w:val="22"/>
                <w:lang w:val="en-US" w:eastAsia="zh-CN" w:bidi="ar-SA"/>
              </w:rPr>
            </w:pPr>
            <w:r>
              <w:rPr>
                <w:rFonts w:ascii="宋体" w:eastAsia="宋体" w:hAnsi="宋体" w:cs="宋体" w:hint="eastAsia"/>
                <w:b w:val="0"/>
                <w:bCs w:val="0"/>
                <w:color w:val="000000"/>
                <w:kern w:val="2"/>
                <w:position w:val="-1"/>
                <w:sz w:val="22"/>
                <w:szCs w:val="22"/>
                <w:lang w:val="en-US" w:eastAsia="zh-CN" w:bidi="ar-SA"/>
              </w:rPr>
              <w:t>55.44</w:t>
            </w:r>
          </w:p>
        </w:tc>
      </w:tr>
      <w:tr w14:paraId="1C44043A">
        <w:tblPrEx>
          <w:tblW w:w="8237" w:type="dxa"/>
          <w:tblInd w:w="91" w:type="dxa"/>
          <w:tblLayout w:type="fixed"/>
        </w:tblPrEx>
        <w:trPr>
          <w:trHeight w:hRule="auto" w:val="0"/>
        </w:trPr>
        <w:tc>
          <w:tcPr>
            <w:tcW w:w="1964" w:type="dxa"/>
            <w:noWrap w:val="0"/>
            <w:vAlign w:val="center"/>
          </w:tcPr>
          <w:p>
            <w:r>
              <w:t>301</w:t>
            </w:r>
          </w:p>
        </w:tc>
        <w:tc>
          <w:tcPr>
            <w:tcW w:w="4135" w:type="dxa"/>
            <w:noWrap w:val="0"/>
            <w:vAlign w:val="center"/>
          </w:tcPr>
          <w:p w14:paraId="071D89AD">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工资福利支出</w:t>
            </w:r>
          </w:p>
        </w:tc>
        <w:tc>
          <w:tcPr>
            <w:tcW w:w="2138" w:type="dxa"/>
            <w:noWrap w:val="0"/>
            <w:vAlign w:val="center"/>
          </w:tcPr>
          <w:p w14:paraId="1DD25ED8">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50.76</w:t>
            </w:r>
          </w:p>
        </w:tc>
      </w:tr>
      <w:tr w14:paraId="1C44043B">
        <w:tblPrEx>
          <w:tblW w:w="8237" w:type="dxa"/>
          <w:tblInd w:w="91" w:type="dxa"/>
          <w:tblLayout w:type="fixed"/>
        </w:tblPrEx>
        <w:trPr>
          <w:trHeight w:hRule="auto" w:val="0"/>
        </w:trPr>
        <w:tc>
          <w:tcPr>
            <w:tcW w:w="1964" w:type="dxa"/>
            <w:noWrap w:val="0"/>
            <w:vAlign w:val="center"/>
          </w:tcPr>
          <w:p>
            <w:r>
              <w:t>302</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22"/>
                <w:szCs w:val="22"/>
                <w:lang w:val="en-US" w:eastAsia="zh-CN" w:bidi="ar-SA"/>
              </w:rPr>
              <w:t>4.68</w:t>
            </w:r>
          </w:p>
        </w:tc>
      </w:tr>
      <w:tr w14:paraId="1C44043C">
        <w:tblPrEx>
          <w:tblW w:w="8237" w:type="dxa"/>
          <w:tblInd w:w="91" w:type="dxa"/>
          <w:tblLayout w:type="fixed"/>
        </w:tblPrEx>
        <w:trPr>
          <w:trHeight w:hRule="auto" w:val="0"/>
        </w:trPr>
        <w:tc>
          <w:tcPr>
            <w:tcW w:w="1964" w:type="dxa"/>
            <w:noWrap w:val="0"/>
            <w:vAlign w:val="center"/>
          </w:tcPr>
          <w:p>
            <w:r>
              <w:t>303</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3D">
        <w:tblPrEx>
          <w:tblW w:w="8237" w:type="dxa"/>
          <w:tblInd w:w="91" w:type="dxa"/>
          <w:tblLayout w:type="fixed"/>
        </w:tblPrEx>
        <w:trPr>
          <w:trHeight w:hRule="auto" w:val="0"/>
        </w:trPr>
        <w:tc>
          <w:tcPr>
            <w:tcW w:w="1964" w:type="dxa"/>
            <w:noWrap w:val="0"/>
            <w:vAlign w:val="center"/>
          </w:tcPr>
          <w:p>
            <w:r>
              <w:t>307</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债务利息及费用支出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3E">
        <w:tblPrEx>
          <w:tblW w:w="8237" w:type="dxa"/>
          <w:tblInd w:w="91" w:type="dxa"/>
          <w:tblLayout w:type="fixed"/>
        </w:tblPrEx>
        <w:trPr>
          <w:trHeight w:hRule="auto" w:val="0"/>
        </w:trPr>
        <w:tc>
          <w:tcPr>
            <w:tcW w:w="1964" w:type="dxa"/>
            <w:noWrap w:val="0"/>
            <w:vAlign w:val="center"/>
          </w:tcPr>
          <w:p>
            <w:r>
              <w:t>309</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资本性支出（基本建设）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3F">
        <w:tblPrEx>
          <w:tblW w:w="8237" w:type="dxa"/>
          <w:tblInd w:w="91" w:type="dxa"/>
          <w:tblLayout w:type="fixed"/>
        </w:tblPrEx>
        <w:trPr>
          <w:trHeight w:hRule="auto" w:val="0"/>
        </w:trPr>
        <w:tc>
          <w:tcPr>
            <w:tcW w:w="1964" w:type="dxa"/>
            <w:noWrap w:val="0"/>
            <w:vAlign w:val="center"/>
          </w:tcPr>
          <w:p>
            <w:r>
              <w:t>310</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0">
        <w:tblPrEx>
          <w:tblW w:w="8237" w:type="dxa"/>
          <w:tblInd w:w="91" w:type="dxa"/>
          <w:tblLayout w:type="fixed"/>
        </w:tblPrEx>
        <w:trPr>
          <w:trHeight w:hRule="auto" w:val="0"/>
        </w:trPr>
        <w:tc>
          <w:tcPr>
            <w:tcW w:w="1964" w:type="dxa"/>
            <w:noWrap w:val="0"/>
            <w:vAlign w:val="center"/>
          </w:tcPr>
          <w:p>
            <w:r>
              <w:t>311</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对企业补助（基本建设）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1">
        <w:tblPrEx>
          <w:tblW w:w="8237" w:type="dxa"/>
          <w:tblInd w:w="91" w:type="dxa"/>
          <w:tblLayout w:type="fixed"/>
        </w:tblPrEx>
        <w:trPr>
          <w:trHeight w:hRule="auto" w:val="0"/>
        </w:trPr>
        <w:tc>
          <w:tcPr>
            <w:tcW w:w="1964" w:type="dxa"/>
            <w:noWrap w:val="0"/>
            <w:vAlign w:val="center"/>
          </w:tcPr>
          <w:p>
            <w:r>
              <w:t>312</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2">
        <w:tblPrEx>
          <w:tblW w:w="8237" w:type="dxa"/>
          <w:tblInd w:w="91" w:type="dxa"/>
          <w:tblLayout w:type="fixed"/>
        </w:tblPrEx>
        <w:trPr>
          <w:trHeight w:hRule="auto" w:val="0"/>
        </w:trPr>
        <w:tc>
          <w:tcPr>
            <w:tcW w:w="1964" w:type="dxa"/>
            <w:noWrap w:val="0"/>
            <w:vAlign w:val="center"/>
          </w:tcPr>
          <w:p>
            <w:r>
              <w:t>313</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对社会保障基金补助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1C440443">
        <w:tblPrEx>
          <w:tblW w:w="8237" w:type="dxa"/>
          <w:tblInd w:w="91" w:type="dxa"/>
          <w:tblLayout w:type="fixed"/>
        </w:tblPrEx>
        <w:trPr>
          <w:trHeight w:hRule="auto" w:val="0"/>
        </w:trPr>
        <w:tc>
          <w:tcPr>
            <w:tcW w:w="1964" w:type="dxa"/>
            <w:noWrap w:val="0"/>
            <w:vAlign w:val="center"/>
          </w:tcPr>
          <w:p>
            <w:r>
              <w:t>399</w:t>
            </w:r>
          </w:p>
        </w:tc>
        <w:tc>
          <w:tcPr>
            <w:tcW w:w="4135"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20"/>
                <w:szCs w:val="20"/>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bl>
    <w:p w14:paraId="43EE77B4">
      <w:pPr>
        <w:tabs>
          <w:tab w:val="left" w:pos="7513"/>
        </w:tabs>
        <w:adjustRightInd w:val="0"/>
        <w:snapToGrid w:val="0"/>
        <w:spacing w:line="600" w:lineRule="exact"/>
        <w:jc w:val="both"/>
        <w:rPr>
          <w:rFonts w:ascii="仿宋" w:eastAsia="仿宋" w:hAnsi="仿宋" w:cs="仿宋" w:hint="eastAsia"/>
          <w:sz w:val="32"/>
          <w:lang w:val="en-US" w:eastAsia="zh-CN"/>
        </w:rPr>
        <w:sectPr>
          <w:pgSz w:w="11906" w:h="16838"/>
          <w:pgMar w:top="1440" w:right="1803" w:bottom="1440" w:left="1803" w:header="851" w:footer="992" w:gutter="0"/>
          <w:pgNumType w:fmt="decimal"/>
          <w:cols w:num="1" w:space="720"/>
          <w:docGrid w:type="linesAndChars" w:linePitch="312" w:charSpace="0"/>
        </w:sectPr>
      </w:pPr>
    </w:p>
    <w:p w14:paraId="1B063C85">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6" w:name="_Toc26464"/>
      <w:r>
        <w:rPr>
          <w:rFonts w:hint="eastAsia"/>
          <w:b w:val="0"/>
          <w:bCs/>
        </w:rPr>
        <w:t>九、一般公共预算基本支出经济分类情况表</w:t>
      </w:r>
      <w:bookmarkEnd w:id="16"/>
    </w:p>
    <w:p w14:paraId="0DEA029B">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年度一般公共预算基本支出经济分类情况表</w:t>
      </w:r>
    </w:p>
    <w:p w14:paraId="3BDE3E5D">
      <w:pPr>
        <w:tabs>
          <w:tab w:val="left" w:pos="7513"/>
        </w:tabs>
        <w:adjustRightInd w:val="0"/>
        <w:snapToGrid w:val="0"/>
        <w:spacing w:line="300" w:lineRule="exact"/>
        <w:jc w:val="right"/>
        <w:rPr>
          <w:rFonts w:ascii="宋体" w:eastAsia="宋体" w:hAnsi="宋体" w:cs="宋体" w:hint="eastAsia"/>
          <w:kern w:val="0"/>
          <w:sz w:val="2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0" w:type="dxa"/>
          <w:left w:w="108" w:type="dxa"/>
          <w:bottom w:w="0" w:type="dxa"/>
          <w:right w:w="108" w:type="dxa"/>
        </w:tblCellMar>
      </w:tblPr>
      <w:tblGrid>
        <w:gridCol w:w="1964"/>
        <w:gridCol w:w="4136"/>
        <w:gridCol w:w="2137"/>
      </w:tblGrid>
      <w:tr w14:paraId="7EB10B4E">
        <w:tblPrEx>
          <w:tblW w:w="8237" w:type="dxa"/>
          <w:tblInd w:w="91" w:type="dxa"/>
          <w:tblLayout w:type="fixed"/>
        </w:tblPrEx>
        <w:trPr>
          <w:trHeight w:hRule="auto" w:val="0"/>
          <w:tblHeader/>
        </w:trPr>
        <w:tc>
          <w:tcPr>
            <w:tcW w:w="1964" w:type="dxa"/>
            <w:noWrap w:val="0"/>
            <w:vAlign w:val="center"/>
          </w:tcPr>
          <w:p w14:paraId="2777F288">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科目编码</w:t>
            </w:r>
          </w:p>
        </w:tc>
        <w:tc>
          <w:tcPr>
            <w:tcW w:w="4135" w:type="dxa"/>
            <w:noWrap w:val="0"/>
            <w:vAlign w:val="center"/>
          </w:tcPr>
          <w:p w14:paraId="141B8CAA">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科目名称</w:t>
            </w:r>
          </w:p>
        </w:tc>
        <w:tc>
          <w:tcPr>
            <w:tcW w:w="2138" w:type="dxa"/>
            <w:noWrap w:val="0"/>
            <w:vAlign w:val="center"/>
          </w:tcPr>
          <w:p w14:paraId="6F2820A2">
            <w:pPr>
              <w:widowControl/>
              <w:jc w:val="center"/>
              <w:rPr>
                <w:rFonts w:ascii="黑体" w:eastAsia="黑体" w:hAnsi="黑体" w:cs="黑体" w:hint="eastAsia"/>
                <w:b w:val="0"/>
                <w:bCs w:val="0"/>
                <w:color w:val="000000"/>
                <w:kern w:val="0"/>
                <w:sz w:val="22"/>
                <w:szCs w:val="22"/>
                <w:lang w:val="en-US" w:eastAsia="zh-CN" w:bidi="ar-SA"/>
              </w:rPr>
            </w:pPr>
            <w:r>
              <w:rPr>
                <w:rFonts w:ascii="黑体" w:eastAsia="黑体" w:hAnsi="黑体" w:cs="黑体" w:hint="eastAsia"/>
                <w:b w:val="0"/>
                <w:bCs w:val="0"/>
                <w:color w:val="000000"/>
                <w:kern w:val="0"/>
                <w:sz w:val="22"/>
                <w:szCs w:val="22"/>
                <w:lang w:val="en-US" w:eastAsia="zh-CN" w:bidi="ar-SA"/>
              </w:rPr>
              <w:t>预算数</w:t>
            </w:r>
          </w:p>
        </w:tc>
      </w:tr>
      <w:tr w14:paraId="5CC60280">
        <w:tblPrEx>
          <w:tblW w:w="8237" w:type="dxa"/>
          <w:tblInd w:w="91" w:type="dxa"/>
          <w:tblLayout w:type="fixed"/>
        </w:tblPrEx>
        <w:trPr>
          <w:trHeight w:hRule="auto" w:val="0"/>
        </w:trPr>
        <w:tc>
          <w:tcPr>
            <w:tcW w:w="6099" w:type="dxa"/>
            <w:gridSpan w:val="2"/>
            <w:noWrap w:val="0"/>
            <w:vAlign w:val="center"/>
          </w:tcPr>
          <w:p w14:paraId="0C8B63D6">
            <w:pPr>
              <w:widowControl w:val="0"/>
              <w:jc w:val="center"/>
              <w:rPr>
                <w:rFonts w:ascii="Calibri" w:eastAsia="宋体" w:hAnsi="Calibri" w:cs="Times New Roman"/>
                <w:b/>
                <w:bCs/>
                <w:kern w:val="2"/>
                <w:sz w:val="22"/>
                <w:szCs w:val="22"/>
                <w:lang w:val="en-US" w:eastAsia="zh-CN" w:bidi="ar-SA"/>
              </w:rPr>
            </w:pPr>
            <w:r>
              <w:rPr>
                <w:rFonts w:ascii="宋体" w:eastAsia="宋体" w:hAnsi="宋体" w:cs="宋体" w:hint="eastAsia"/>
                <w:b/>
                <w:bCs/>
                <w:color w:val="000000"/>
                <w:kern w:val="2"/>
                <w:position w:val="-1"/>
                <w:sz w:val="22"/>
                <w:szCs w:val="22"/>
                <w:lang w:val="en-US" w:eastAsia="zh-CN" w:bidi="ar-SA"/>
              </w:rPr>
              <w:t>合计</w:t>
            </w:r>
          </w:p>
        </w:tc>
        <w:tc>
          <w:tcPr>
            <w:tcW w:w="2138" w:type="dxa"/>
            <w:noWrap w:val="0"/>
            <w:vAlign w:val="center"/>
          </w:tcPr>
          <w:p w14:paraId="36B74754">
            <w:pPr>
              <w:widowControl w:val="0"/>
              <w:jc w:val="right"/>
              <w:rPr>
                <w:rFonts w:ascii="Calibri" w:eastAsia="宋体" w:hAnsi="Calibri" w:cs="Times New Roman"/>
                <w:b w:val="0"/>
                <w:bCs w:val="0"/>
                <w:kern w:val="2"/>
                <w:sz w:val="22"/>
                <w:szCs w:val="22"/>
                <w:lang w:val="en-US" w:eastAsia="zh-CN" w:bidi="ar-SA"/>
              </w:rPr>
            </w:pPr>
            <w:r>
              <w:rPr>
                <w:rFonts w:ascii="宋体" w:eastAsia="宋体" w:hAnsi="宋体" w:cs="宋体" w:hint="eastAsia"/>
                <w:b w:val="0"/>
                <w:bCs w:val="0"/>
                <w:color w:val="000000"/>
                <w:kern w:val="2"/>
                <w:position w:val="-1"/>
                <w:sz w:val="22"/>
                <w:szCs w:val="22"/>
                <w:lang w:val="en-US" w:eastAsia="zh-CN" w:bidi="ar-SA"/>
              </w:rPr>
              <w:t>55.44</w:t>
            </w:r>
          </w:p>
        </w:tc>
      </w:tr>
      <w:tr w14:paraId="0362C2E6">
        <w:tblPrEx>
          <w:tblW w:w="8237" w:type="dxa"/>
          <w:tblInd w:w="91" w:type="dxa"/>
          <w:tblLayout w:type="fixed"/>
        </w:tblPrEx>
        <w:trPr>
          <w:trHeight w:hRule="auto" w:val="0"/>
        </w:trPr>
        <w:tc>
          <w:tcPr>
            <w:tcW w:w="1961" w:type="dxa"/>
            <w:noWrap w:val="0"/>
            <w:vAlign w:val="center"/>
          </w:tcPr>
          <w:p>
            <w:r>
              <w:rPr>
                <w:b/>
              </w:rPr>
              <w:t>301</w:t>
            </w:r>
          </w:p>
        </w:tc>
        <w:tc>
          <w:tcPr>
            <w:tcW w:w="4138" w:type="dxa"/>
            <w:noWrap w:val="0"/>
            <w:vAlign w:val="center"/>
          </w:tcPr>
          <w:p w14:paraId="475DBDE9">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b/>
                <w:color w:val="000000"/>
                <w:kern w:val="2"/>
                <w:position w:val="-1"/>
                <w:sz w:val="18"/>
                <w:szCs w:val="18"/>
                <w:lang w:val="en-US" w:eastAsia="zh-CN" w:bidi="ar-SA"/>
              </w:rPr>
              <w:t>工资福利支出</w:t>
            </w:r>
          </w:p>
        </w:tc>
        <w:tc>
          <w:tcPr>
            <w:tcW w:w="2138" w:type="dxa"/>
            <w:noWrap w:val="0"/>
            <w:vAlign w:val="center"/>
          </w:tcPr>
          <w:p w14:paraId="4BF7102C">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50.76</w:t>
            </w:r>
          </w:p>
        </w:tc>
      </w:tr>
      <w:tr w14:paraId="0362C2E7">
        <w:tblPrEx>
          <w:tblW w:w="8237" w:type="dxa"/>
          <w:tblInd w:w="91" w:type="dxa"/>
          <w:tblLayout w:type="fixed"/>
        </w:tblPrEx>
        <w:trPr>
          <w:trHeight w:hRule="auto" w:val="0"/>
        </w:trPr>
        <w:tc>
          <w:tcPr>
            <w:tcW w:w="1961" w:type="dxa"/>
            <w:noWrap w:val="0"/>
            <w:vAlign w:val="center"/>
          </w:tcPr>
          <w:p>
            <w:r>
              <w:t>30101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基本工资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16.92</w:t>
            </w:r>
          </w:p>
        </w:tc>
      </w:tr>
      <w:tr w14:paraId="0362C2E8">
        <w:tblPrEx>
          <w:tblW w:w="8237" w:type="dxa"/>
          <w:tblInd w:w="91" w:type="dxa"/>
          <w:tblLayout w:type="fixed"/>
        </w:tblPrEx>
        <w:trPr>
          <w:trHeight w:hRule="auto" w:val="0"/>
        </w:trPr>
        <w:tc>
          <w:tcPr>
            <w:tcW w:w="1961" w:type="dxa"/>
            <w:noWrap w:val="0"/>
            <w:vAlign w:val="center"/>
          </w:tcPr>
          <w:p>
            <w:r>
              <w:t>30102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津贴补贴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8.88</w:t>
            </w:r>
          </w:p>
        </w:tc>
      </w:tr>
      <w:tr w14:paraId="0362C2E9">
        <w:tblPrEx>
          <w:tblW w:w="8237" w:type="dxa"/>
          <w:tblInd w:w="91" w:type="dxa"/>
          <w:tblLayout w:type="fixed"/>
        </w:tblPrEx>
        <w:trPr>
          <w:trHeight w:hRule="auto" w:val="0"/>
        </w:trPr>
        <w:tc>
          <w:tcPr>
            <w:tcW w:w="1961" w:type="dxa"/>
            <w:noWrap w:val="0"/>
            <w:vAlign w:val="center"/>
          </w:tcPr>
          <w:p>
            <w:r>
              <w:t>30103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奖金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11.62</w:t>
            </w:r>
          </w:p>
        </w:tc>
      </w:tr>
      <w:tr w14:paraId="0362C2EA">
        <w:tblPrEx>
          <w:tblW w:w="8237" w:type="dxa"/>
          <w:tblInd w:w="91" w:type="dxa"/>
          <w:tblLayout w:type="fixed"/>
        </w:tblPrEx>
        <w:trPr>
          <w:trHeight w:hRule="auto" w:val="0"/>
        </w:trPr>
        <w:tc>
          <w:tcPr>
            <w:tcW w:w="1961" w:type="dxa"/>
            <w:noWrap w:val="0"/>
            <w:vAlign w:val="center"/>
          </w:tcPr>
          <w:p>
            <w:r>
              <w:t>30106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伙食补助费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EB">
        <w:tblPrEx>
          <w:tblW w:w="8237" w:type="dxa"/>
          <w:tblInd w:w="91" w:type="dxa"/>
          <w:tblLayout w:type="fixed"/>
        </w:tblPrEx>
        <w:trPr>
          <w:trHeight w:hRule="auto" w:val="0"/>
        </w:trPr>
        <w:tc>
          <w:tcPr>
            <w:tcW w:w="1961" w:type="dxa"/>
            <w:noWrap w:val="0"/>
            <w:vAlign w:val="center"/>
          </w:tcPr>
          <w:p>
            <w:r>
              <w:t>30107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绩效工资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EC">
        <w:tblPrEx>
          <w:tblW w:w="8237" w:type="dxa"/>
          <w:tblInd w:w="91" w:type="dxa"/>
          <w:tblLayout w:type="fixed"/>
        </w:tblPrEx>
        <w:trPr>
          <w:trHeight w:hRule="auto" w:val="0"/>
        </w:trPr>
        <w:tc>
          <w:tcPr>
            <w:tcW w:w="1961" w:type="dxa"/>
            <w:noWrap w:val="0"/>
            <w:vAlign w:val="center"/>
          </w:tcPr>
          <w:p>
            <w:r>
              <w:t>30108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机关事业单位基本养老保险缴费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6.4</w:t>
            </w:r>
          </w:p>
        </w:tc>
      </w:tr>
      <w:tr w14:paraId="0362C2ED">
        <w:tblPrEx>
          <w:tblW w:w="8237" w:type="dxa"/>
          <w:tblInd w:w="91" w:type="dxa"/>
          <w:tblLayout w:type="fixed"/>
        </w:tblPrEx>
        <w:trPr>
          <w:trHeight w:hRule="auto" w:val="0"/>
        </w:trPr>
        <w:tc>
          <w:tcPr>
            <w:tcW w:w="1961" w:type="dxa"/>
            <w:noWrap w:val="0"/>
            <w:vAlign w:val="center"/>
          </w:tcPr>
          <w:p>
            <w:r>
              <w:t>30109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职业年金缴费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EE">
        <w:tblPrEx>
          <w:tblW w:w="8237" w:type="dxa"/>
          <w:tblInd w:w="91" w:type="dxa"/>
          <w:tblLayout w:type="fixed"/>
        </w:tblPrEx>
        <w:trPr>
          <w:trHeight w:hRule="auto" w:val="0"/>
        </w:trPr>
        <w:tc>
          <w:tcPr>
            <w:tcW w:w="1961" w:type="dxa"/>
            <w:noWrap w:val="0"/>
            <w:vAlign w:val="center"/>
          </w:tcPr>
          <w:p>
            <w:r>
              <w:t>30110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职工基本医疗保险缴费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3.61</w:t>
            </w:r>
          </w:p>
        </w:tc>
      </w:tr>
      <w:tr w14:paraId="0362C2EF">
        <w:tblPrEx>
          <w:tblW w:w="8237" w:type="dxa"/>
          <w:tblInd w:w="91" w:type="dxa"/>
          <w:tblLayout w:type="fixed"/>
        </w:tblPrEx>
        <w:trPr>
          <w:trHeight w:hRule="auto" w:val="0"/>
        </w:trPr>
        <w:tc>
          <w:tcPr>
            <w:tcW w:w="1961" w:type="dxa"/>
            <w:noWrap w:val="0"/>
            <w:vAlign w:val="center"/>
          </w:tcPr>
          <w:p>
            <w:r>
              <w:t>30111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公务员医疗补助缴费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0">
        <w:tblPrEx>
          <w:tblW w:w="8237" w:type="dxa"/>
          <w:tblInd w:w="91" w:type="dxa"/>
          <w:tblLayout w:type="fixed"/>
        </w:tblPrEx>
        <w:trPr>
          <w:trHeight w:hRule="auto" w:val="0"/>
        </w:trPr>
        <w:tc>
          <w:tcPr>
            <w:tcW w:w="1961" w:type="dxa"/>
            <w:noWrap w:val="0"/>
            <w:vAlign w:val="center"/>
          </w:tcPr>
          <w:p>
            <w:r>
              <w:t>30112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其他社会保障缴费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0.23</w:t>
            </w:r>
          </w:p>
        </w:tc>
      </w:tr>
      <w:tr w14:paraId="0362C2F1">
        <w:tblPrEx>
          <w:tblW w:w="8237" w:type="dxa"/>
          <w:tblInd w:w="91" w:type="dxa"/>
          <w:tblLayout w:type="fixed"/>
        </w:tblPrEx>
        <w:trPr>
          <w:trHeight w:hRule="auto" w:val="0"/>
        </w:trPr>
        <w:tc>
          <w:tcPr>
            <w:tcW w:w="1961" w:type="dxa"/>
            <w:noWrap w:val="0"/>
            <w:vAlign w:val="center"/>
          </w:tcPr>
          <w:p>
            <w:r>
              <w:t>30113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住房公积金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3.1</w:t>
            </w:r>
          </w:p>
        </w:tc>
      </w:tr>
      <w:tr w14:paraId="0362C2F2">
        <w:tblPrEx>
          <w:tblW w:w="8237" w:type="dxa"/>
          <w:tblInd w:w="91" w:type="dxa"/>
          <w:tblLayout w:type="fixed"/>
        </w:tblPrEx>
        <w:trPr>
          <w:trHeight w:hRule="auto" w:val="0"/>
        </w:trPr>
        <w:tc>
          <w:tcPr>
            <w:tcW w:w="1961" w:type="dxa"/>
            <w:noWrap w:val="0"/>
            <w:vAlign w:val="center"/>
          </w:tcPr>
          <w:p>
            <w:r>
              <w:t>30114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医疗费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3">
        <w:tblPrEx>
          <w:tblW w:w="8237" w:type="dxa"/>
          <w:tblInd w:w="91" w:type="dxa"/>
          <w:tblLayout w:type="fixed"/>
        </w:tblPrEx>
        <w:trPr>
          <w:trHeight w:hRule="auto" w:val="0"/>
        </w:trPr>
        <w:tc>
          <w:tcPr>
            <w:tcW w:w="1961" w:type="dxa"/>
            <w:noWrap w:val="0"/>
            <w:vAlign w:val="center"/>
          </w:tcPr>
          <w:p>
            <w:r>
              <w:t>30199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其他工资福利支出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4">
        <w:tblPrEx>
          <w:tblW w:w="8237" w:type="dxa"/>
          <w:tblInd w:w="91" w:type="dxa"/>
          <w:tblLayout w:type="fixed"/>
        </w:tblPrEx>
        <w:trPr>
          <w:trHeight w:hRule="auto" w:val="0"/>
        </w:trPr>
        <w:tc>
          <w:tcPr>
            <w:tcW w:w="1961" w:type="dxa"/>
            <w:noWrap w:val="0"/>
            <w:vAlign w:val="center"/>
          </w:tcPr>
          <w:p>
            <w:r>
              <w:rPr>
                <w:b/>
              </w:rPr>
              <w:t>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b/>
                <w:color w:val="000000"/>
                <w:kern w:val="2"/>
                <w:position w:val="-1"/>
                <w:sz w:val="18"/>
                <w:szCs w:val="18"/>
                <w:lang w:val="en-US" w:eastAsia="zh-CN" w:bidi="ar-SA"/>
              </w:rPr>
              <w:t>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4.68</w:t>
            </w:r>
          </w:p>
        </w:tc>
      </w:tr>
      <w:tr w14:paraId="0362C2F5">
        <w:tblPrEx>
          <w:tblW w:w="8237" w:type="dxa"/>
          <w:tblInd w:w="91" w:type="dxa"/>
          <w:tblLayout w:type="fixed"/>
        </w:tblPrEx>
        <w:trPr>
          <w:trHeight w:hRule="auto" w:val="0"/>
        </w:trPr>
        <w:tc>
          <w:tcPr>
            <w:tcW w:w="1961" w:type="dxa"/>
            <w:noWrap w:val="0"/>
            <w:vAlign w:val="center"/>
          </w:tcPr>
          <w:p>
            <w:r>
              <w:t>30201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6">
        <w:tblPrEx>
          <w:tblW w:w="8237" w:type="dxa"/>
          <w:tblInd w:w="91" w:type="dxa"/>
          <w:tblLayout w:type="fixed"/>
        </w:tblPrEx>
        <w:trPr>
          <w:trHeight w:hRule="auto" w:val="0"/>
        </w:trPr>
        <w:tc>
          <w:tcPr>
            <w:tcW w:w="1961" w:type="dxa"/>
            <w:noWrap w:val="0"/>
            <w:vAlign w:val="center"/>
          </w:tcPr>
          <w:p>
            <w:r>
              <w:t>30202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印刷费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7">
        <w:tblPrEx>
          <w:tblW w:w="8237" w:type="dxa"/>
          <w:tblInd w:w="91" w:type="dxa"/>
          <w:tblLayout w:type="fixed"/>
        </w:tblPrEx>
        <w:trPr>
          <w:trHeight w:hRule="auto" w:val="0"/>
        </w:trPr>
        <w:tc>
          <w:tcPr>
            <w:tcW w:w="1961" w:type="dxa"/>
            <w:noWrap w:val="0"/>
            <w:vAlign w:val="center"/>
          </w:tcPr>
          <w:p>
            <w:r>
              <w:t>30204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手续费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8">
        <w:tblPrEx>
          <w:tblW w:w="8237" w:type="dxa"/>
          <w:tblInd w:w="91" w:type="dxa"/>
          <w:tblLayout w:type="fixed"/>
        </w:tblPrEx>
        <w:trPr>
          <w:trHeight w:hRule="auto" w:val="0"/>
        </w:trPr>
        <w:tc>
          <w:tcPr>
            <w:tcW w:w="1961" w:type="dxa"/>
            <w:noWrap w:val="0"/>
            <w:vAlign w:val="center"/>
          </w:tcPr>
          <w:p>
            <w:r>
              <w:t>30205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水费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9">
        <w:tblPrEx>
          <w:tblW w:w="8237" w:type="dxa"/>
          <w:tblInd w:w="91" w:type="dxa"/>
          <w:tblLayout w:type="fixed"/>
        </w:tblPrEx>
        <w:trPr>
          <w:trHeight w:hRule="auto" w:val="0"/>
        </w:trPr>
        <w:tc>
          <w:tcPr>
            <w:tcW w:w="1961" w:type="dxa"/>
            <w:noWrap w:val="0"/>
            <w:vAlign w:val="center"/>
          </w:tcPr>
          <w:p>
            <w:r>
              <w:t>30206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电费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A">
        <w:tblPrEx>
          <w:tblW w:w="8237" w:type="dxa"/>
          <w:tblInd w:w="91" w:type="dxa"/>
          <w:tblLayout w:type="fixed"/>
        </w:tblPrEx>
        <w:trPr>
          <w:trHeight w:hRule="auto" w:val="0"/>
        </w:trPr>
        <w:tc>
          <w:tcPr>
            <w:tcW w:w="1961" w:type="dxa"/>
            <w:noWrap w:val="0"/>
            <w:vAlign w:val="center"/>
          </w:tcPr>
          <w:p>
            <w:r>
              <w:t>30207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邮电费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B">
        <w:tblPrEx>
          <w:tblW w:w="8237" w:type="dxa"/>
          <w:tblInd w:w="91" w:type="dxa"/>
          <w:tblLayout w:type="fixed"/>
        </w:tblPrEx>
        <w:trPr>
          <w:trHeight w:hRule="auto" w:val="0"/>
        </w:trPr>
        <w:tc>
          <w:tcPr>
            <w:tcW w:w="1961" w:type="dxa"/>
            <w:noWrap w:val="0"/>
            <w:vAlign w:val="center"/>
          </w:tcPr>
          <w:p>
            <w:r>
              <w:t>30208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取暖费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C">
        <w:tblPrEx>
          <w:tblW w:w="8237" w:type="dxa"/>
          <w:tblInd w:w="91" w:type="dxa"/>
          <w:tblLayout w:type="fixed"/>
        </w:tblPrEx>
        <w:trPr>
          <w:trHeight w:hRule="auto" w:val="0"/>
        </w:trPr>
        <w:tc>
          <w:tcPr>
            <w:tcW w:w="1961" w:type="dxa"/>
            <w:noWrap w:val="0"/>
            <w:vAlign w:val="center"/>
          </w:tcPr>
          <w:p>
            <w:r>
              <w:t>30209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物业管理费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D">
        <w:tblPrEx>
          <w:tblW w:w="8237" w:type="dxa"/>
          <w:tblInd w:w="91" w:type="dxa"/>
          <w:tblLayout w:type="fixed"/>
        </w:tblPrEx>
        <w:trPr>
          <w:trHeight w:hRule="auto" w:val="0"/>
        </w:trPr>
        <w:tc>
          <w:tcPr>
            <w:tcW w:w="1961" w:type="dxa"/>
            <w:noWrap w:val="0"/>
            <w:vAlign w:val="center"/>
          </w:tcPr>
          <w:p>
            <w:r>
              <w:t>30211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差旅费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E">
        <w:tblPrEx>
          <w:tblW w:w="8237" w:type="dxa"/>
          <w:tblInd w:w="91" w:type="dxa"/>
          <w:tblLayout w:type="fixed"/>
        </w:tblPrEx>
        <w:trPr>
          <w:trHeight w:hRule="auto" w:val="0"/>
        </w:trPr>
        <w:tc>
          <w:tcPr>
            <w:tcW w:w="1961" w:type="dxa"/>
            <w:noWrap w:val="0"/>
            <w:vAlign w:val="center"/>
          </w:tcPr>
          <w:p>
            <w:r>
              <w:t>30212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因公出国（境）费用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2FF">
        <w:tblPrEx>
          <w:tblW w:w="8237" w:type="dxa"/>
          <w:tblInd w:w="91" w:type="dxa"/>
          <w:tblLayout w:type="fixed"/>
        </w:tblPrEx>
        <w:trPr>
          <w:trHeight w:hRule="auto" w:val="0"/>
        </w:trPr>
        <w:tc>
          <w:tcPr>
            <w:tcW w:w="1961" w:type="dxa"/>
            <w:noWrap w:val="0"/>
            <w:vAlign w:val="center"/>
          </w:tcPr>
          <w:p>
            <w:r>
              <w:t>30213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维修（护）费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0">
        <w:tblPrEx>
          <w:tblW w:w="8237" w:type="dxa"/>
          <w:tblInd w:w="91" w:type="dxa"/>
          <w:tblLayout w:type="fixed"/>
        </w:tblPrEx>
        <w:trPr>
          <w:trHeight w:hRule="auto" w:val="0"/>
        </w:trPr>
        <w:tc>
          <w:tcPr>
            <w:tcW w:w="1961" w:type="dxa"/>
            <w:noWrap w:val="0"/>
            <w:vAlign w:val="center"/>
          </w:tcPr>
          <w:p>
            <w:r>
              <w:t>30214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租赁费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1">
        <w:tblPrEx>
          <w:tblW w:w="8237" w:type="dxa"/>
          <w:tblInd w:w="91" w:type="dxa"/>
          <w:tblLayout w:type="fixed"/>
        </w:tblPrEx>
        <w:trPr>
          <w:trHeight w:hRule="auto" w:val="0"/>
        </w:trPr>
        <w:tc>
          <w:tcPr>
            <w:tcW w:w="1961" w:type="dxa"/>
            <w:noWrap w:val="0"/>
            <w:vAlign w:val="center"/>
          </w:tcPr>
          <w:p>
            <w:r>
              <w:t>30215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会议费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2">
        <w:tblPrEx>
          <w:tblW w:w="8237" w:type="dxa"/>
          <w:tblInd w:w="91" w:type="dxa"/>
          <w:tblLayout w:type="fixed"/>
        </w:tblPrEx>
        <w:trPr>
          <w:trHeight w:hRule="auto" w:val="0"/>
        </w:trPr>
        <w:tc>
          <w:tcPr>
            <w:tcW w:w="1961" w:type="dxa"/>
            <w:noWrap w:val="0"/>
            <w:vAlign w:val="center"/>
          </w:tcPr>
          <w:p>
            <w:r>
              <w:t>30216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培训费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3">
        <w:tblPrEx>
          <w:tblW w:w="8237" w:type="dxa"/>
          <w:tblInd w:w="91" w:type="dxa"/>
          <w:tblLayout w:type="fixed"/>
        </w:tblPrEx>
        <w:trPr>
          <w:trHeight w:hRule="auto" w:val="0"/>
        </w:trPr>
        <w:tc>
          <w:tcPr>
            <w:tcW w:w="1961" w:type="dxa"/>
            <w:noWrap w:val="0"/>
            <w:vAlign w:val="center"/>
          </w:tcPr>
          <w:p>
            <w:r>
              <w:t>30217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公务接待费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4">
        <w:tblPrEx>
          <w:tblW w:w="8237" w:type="dxa"/>
          <w:tblInd w:w="91" w:type="dxa"/>
          <w:tblLayout w:type="fixed"/>
        </w:tblPrEx>
        <w:trPr>
          <w:trHeight w:hRule="auto" w:val="0"/>
        </w:trPr>
        <w:tc>
          <w:tcPr>
            <w:tcW w:w="1961" w:type="dxa"/>
            <w:noWrap w:val="0"/>
            <w:vAlign w:val="center"/>
          </w:tcPr>
          <w:p>
            <w:r>
              <w:t>30218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专用材料费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5">
        <w:tblPrEx>
          <w:tblW w:w="8237" w:type="dxa"/>
          <w:tblInd w:w="91" w:type="dxa"/>
          <w:tblLayout w:type="fixed"/>
        </w:tblPrEx>
        <w:trPr>
          <w:trHeight w:hRule="auto" w:val="0"/>
        </w:trPr>
        <w:tc>
          <w:tcPr>
            <w:tcW w:w="1961" w:type="dxa"/>
            <w:noWrap w:val="0"/>
            <w:vAlign w:val="center"/>
          </w:tcPr>
          <w:p>
            <w:r>
              <w:t>30224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被装购置费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6">
        <w:tblPrEx>
          <w:tblW w:w="8237" w:type="dxa"/>
          <w:tblInd w:w="91" w:type="dxa"/>
          <w:tblLayout w:type="fixed"/>
        </w:tblPrEx>
        <w:trPr>
          <w:trHeight w:hRule="auto" w:val="0"/>
        </w:trPr>
        <w:tc>
          <w:tcPr>
            <w:tcW w:w="1961" w:type="dxa"/>
            <w:noWrap w:val="0"/>
            <w:vAlign w:val="center"/>
          </w:tcPr>
          <w:p>
            <w:r>
              <w:t>30225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专用燃料费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7">
        <w:tblPrEx>
          <w:tblW w:w="8237" w:type="dxa"/>
          <w:tblInd w:w="91" w:type="dxa"/>
          <w:tblLayout w:type="fixed"/>
        </w:tblPrEx>
        <w:trPr>
          <w:trHeight w:hRule="auto" w:val="0"/>
        </w:trPr>
        <w:tc>
          <w:tcPr>
            <w:tcW w:w="1961" w:type="dxa"/>
            <w:noWrap w:val="0"/>
            <w:vAlign w:val="center"/>
          </w:tcPr>
          <w:p>
            <w:r>
              <w:t>30226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劳务费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8">
        <w:tblPrEx>
          <w:tblW w:w="8237" w:type="dxa"/>
          <w:tblInd w:w="91" w:type="dxa"/>
          <w:tblLayout w:type="fixed"/>
        </w:tblPrEx>
        <w:trPr>
          <w:trHeight w:hRule="auto" w:val="0"/>
        </w:trPr>
        <w:tc>
          <w:tcPr>
            <w:tcW w:w="1961" w:type="dxa"/>
            <w:noWrap w:val="0"/>
            <w:vAlign w:val="center"/>
          </w:tcPr>
          <w:p>
            <w:r>
              <w:t>30227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委托业务费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9">
        <w:tblPrEx>
          <w:tblW w:w="8237" w:type="dxa"/>
          <w:tblInd w:w="91" w:type="dxa"/>
          <w:tblLayout w:type="fixed"/>
        </w:tblPrEx>
        <w:trPr>
          <w:trHeight w:hRule="auto" w:val="0"/>
        </w:trPr>
        <w:tc>
          <w:tcPr>
            <w:tcW w:w="1961" w:type="dxa"/>
            <w:noWrap w:val="0"/>
            <w:vAlign w:val="center"/>
          </w:tcPr>
          <w:p>
            <w:r>
              <w:t>30228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工会经费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0.31</w:t>
            </w:r>
          </w:p>
        </w:tc>
      </w:tr>
      <w:tr w14:paraId="0362C30A">
        <w:tblPrEx>
          <w:tblW w:w="8237" w:type="dxa"/>
          <w:tblInd w:w="91" w:type="dxa"/>
          <w:tblLayout w:type="fixed"/>
        </w:tblPrEx>
        <w:trPr>
          <w:trHeight w:hRule="auto" w:val="0"/>
        </w:trPr>
        <w:tc>
          <w:tcPr>
            <w:tcW w:w="1961" w:type="dxa"/>
            <w:noWrap w:val="0"/>
            <w:vAlign w:val="center"/>
          </w:tcPr>
          <w:p>
            <w:r>
              <w:t>30231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公务用车运行维护费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B">
        <w:tblPrEx>
          <w:tblW w:w="8237" w:type="dxa"/>
          <w:tblInd w:w="91" w:type="dxa"/>
          <w:tblLayout w:type="fixed"/>
        </w:tblPrEx>
        <w:trPr>
          <w:trHeight w:hRule="auto" w:val="0"/>
        </w:trPr>
        <w:tc>
          <w:tcPr>
            <w:tcW w:w="1961" w:type="dxa"/>
            <w:noWrap w:val="0"/>
            <w:vAlign w:val="center"/>
          </w:tcPr>
          <w:p>
            <w:r>
              <w:t>30239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1.92</w:t>
            </w:r>
          </w:p>
        </w:tc>
      </w:tr>
      <w:tr w14:paraId="0362C30C">
        <w:tblPrEx>
          <w:tblW w:w="8237" w:type="dxa"/>
          <w:tblInd w:w="91" w:type="dxa"/>
          <w:tblLayout w:type="fixed"/>
        </w:tblPrEx>
        <w:trPr>
          <w:trHeight w:hRule="auto" w:val="0"/>
        </w:trPr>
        <w:tc>
          <w:tcPr>
            <w:tcW w:w="1961" w:type="dxa"/>
            <w:noWrap w:val="0"/>
            <w:vAlign w:val="center"/>
          </w:tcPr>
          <w:p>
            <w:r>
              <w:t>30240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税金及附加费用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D">
        <w:tblPrEx>
          <w:tblW w:w="8237" w:type="dxa"/>
          <w:tblInd w:w="91" w:type="dxa"/>
          <w:tblLayout w:type="fixed"/>
        </w:tblPrEx>
        <w:trPr>
          <w:trHeight w:hRule="auto" w:val="0"/>
        </w:trPr>
        <w:tc>
          <w:tcPr>
            <w:tcW w:w="1961" w:type="dxa"/>
            <w:noWrap w:val="0"/>
            <w:vAlign w:val="center"/>
          </w:tcPr>
          <w:p>
            <w:r>
              <w:t>30299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其他商品和服务支出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r>
              <w:rPr>
                <w:rFonts w:ascii="宋体" w:eastAsia="宋体" w:hAnsi="宋体" w:cs="宋体" w:hint="eastAsia"/>
                <w:b w:val="0"/>
                <w:bCs w:val="0"/>
                <w:color w:val="000000"/>
                <w:kern w:val="2"/>
                <w:position w:val="-1"/>
                <w:sz w:val="18"/>
                <w:szCs w:val="18"/>
                <w:lang w:val="en-US" w:eastAsia="zh-CN" w:bidi="ar-SA"/>
              </w:rPr>
              <w:t>2.45</w:t>
            </w:r>
          </w:p>
        </w:tc>
      </w:tr>
      <w:tr w14:paraId="0362C30E">
        <w:tblPrEx>
          <w:tblW w:w="8237" w:type="dxa"/>
          <w:tblInd w:w="91" w:type="dxa"/>
          <w:tblLayout w:type="fixed"/>
        </w:tblPrEx>
        <w:trPr>
          <w:trHeight w:hRule="auto" w:val="0"/>
        </w:trPr>
        <w:tc>
          <w:tcPr>
            <w:tcW w:w="1961" w:type="dxa"/>
            <w:noWrap w:val="0"/>
            <w:vAlign w:val="center"/>
          </w:tcPr>
          <w:p>
            <w:r>
              <w:t>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0F">
        <w:tblPrEx>
          <w:tblW w:w="8237" w:type="dxa"/>
          <w:tblInd w:w="91" w:type="dxa"/>
          <w:tblLayout w:type="fixed"/>
        </w:tblPrEx>
        <w:trPr>
          <w:trHeight w:hRule="auto" w:val="0"/>
        </w:trPr>
        <w:tc>
          <w:tcPr>
            <w:tcW w:w="1961" w:type="dxa"/>
            <w:noWrap w:val="0"/>
            <w:vAlign w:val="center"/>
          </w:tcPr>
          <w:p>
            <w:r>
              <w:t>30301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离休费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0">
        <w:tblPrEx>
          <w:tblW w:w="8237" w:type="dxa"/>
          <w:tblInd w:w="91" w:type="dxa"/>
          <w:tblLayout w:type="fixed"/>
        </w:tblPrEx>
        <w:trPr>
          <w:trHeight w:hRule="auto" w:val="0"/>
        </w:trPr>
        <w:tc>
          <w:tcPr>
            <w:tcW w:w="1961" w:type="dxa"/>
            <w:noWrap w:val="0"/>
            <w:vAlign w:val="center"/>
          </w:tcPr>
          <w:p>
            <w:r>
              <w:t>30302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退休费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1">
        <w:tblPrEx>
          <w:tblW w:w="8237" w:type="dxa"/>
          <w:tblInd w:w="91" w:type="dxa"/>
          <w:tblLayout w:type="fixed"/>
        </w:tblPrEx>
        <w:trPr>
          <w:trHeight w:hRule="auto" w:val="0"/>
        </w:trPr>
        <w:tc>
          <w:tcPr>
            <w:tcW w:w="1961" w:type="dxa"/>
            <w:noWrap w:val="0"/>
            <w:vAlign w:val="center"/>
          </w:tcPr>
          <w:p>
            <w:r>
              <w:t>30303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退职（役）费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2">
        <w:tblPrEx>
          <w:tblW w:w="8237" w:type="dxa"/>
          <w:tblInd w:w="91" w:type="dxa"/>
          <w:tblLayout w:type="fixed"/>
        </w:tblPrEx>
        <w:trPr>
          <w:trHeight w:hRule="auto" w:val="0"/>
        </w:trPr>
        <w:tc>
          <w:tcPr>
            <w:tcW w:w="1961" w:type="dxa"/>
            <w:noWrap w:val="0"/>
            <w:vAlign w:val="center"/>
          </w:tcPr>
          <w:p>
            <w:r>
              <w:t>30304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抚恤金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3">
        <w:tblPrEx>
          <w:tblW w:w="8237" w:type="dxa"/>
          <w:tblInd w:w="91" w:type="dxa"/>
          <w:tblLayout w:type="fixed"/>
        </w:tblPrEx>
        <w:trPr>
          <w:trHeight w:hRule="auto" w:val="0"/>
        </w:trPr>
        <w:tc>
          <w:tcPr>
            <w:tcW w:w="1961" w:type="dxa"/>
            <w:noWrap w:val="0"/>
            <w:vAlign w:val="center"/>
          </w:tcPr>
          <w:p>
            <w:r>
              <w:t>30305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生活补助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4">
        <w:tblPrEx>
          <w:tblW w:w="8237" w:type="dxa"/>
          <w:tblInd w:w="91" w:type="dxa"/>
          <w:tblLayout w:type="fixed"/>
        </w:tblPrEx>
        <w:trPr>
          <w:trHeight w:hRule="auto" w:val="0"/>
        </w:trPr>
        <w:tc>
          <w:tcPr>
            <w:tcW w:w="1961" w:type="dxa"/>
            <w:noWrap w:val="0"/>
            <w:vAlign w:val="center"/>
          </w:tcPr>
          <w:p>
            <w:r>
              <w:t>30306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救济费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5">
        <w:tblPrEx>
          <w:tblW w:w="8237" w:type="dxa"/>
          <w:tblInd w:w="91" w:type="dxa"/>
          <w:tblLayout w:type="fixed"/>
        </w:tblPrEx>
        <w:trPr>
          <w:trHeight w:hRule="auto" w:val="0"/>
        </w:trPr>
        <w:tc>
          <w:tcPr>
            <w:tcW w:w="1961" w:type="dxa"/>
            <w:noWrap w:val="0"/>
            <w:vAlign w:val="center"/>
          </w:tcPr>
          <w:p>
            <w:r>
              <w:t>30307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医疗费补助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6">
        <w:tblPrEx>
          <w:tblW w:w="8237" w:type="dxa"/>
          <w:tblInd w:w="91" w:type="dxa"/>
          <w:tblLayout w:type="fixed"/>
        </w:tblPrEx>
        <w:trPr>
          <w:trHeight w:hRule="auto" w:val="0"/>
        </w:trPr>
        <w:tc>
          <w:tcPr>
            <w:tcW w:w="1961" w:type="dxa"/>
            <w:noWrap w:val="0"/>
            <w:vAlign w:val="center"/>
          </w:tcPr>
          <w:p>
            <w:r>
              <w:t>30308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助学金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7">
        <w:tblPrEx>
          <w:tblW w:w="8237" w:type="dxa"/>
          <w:tblInd w:w="91" w:type="dxa"/>
          <w:tblLayout w:type="fixed"/>
        </w:tblPrEx>
        <w:trPr>
          <w:trHeight w:hRule="auto" w:val="0"/>
        </w:trPr>
        <w:tc>
          <w:tcPr>
            <w:tcW w:w="1961" w:type="dxa"/>
            <w:noWrap w:val="0"/>
            <w:vAlign w:val="center"/>
          </w:tcPr>
          <w:p>
            <w:r>
              <w:t>30309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奖励金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8">
        <w:tblPrEx>
          <w:tblW w:w="8237" w:type="dxa"/>
          <w:tblInd w:w="91" w:type="dxa"/>
          <w:tblLayout w:type="fixed"/>
        </w:tblPrEx>
        <w:trPr>
          <w:trHeight w:hRule="auto" w:val="0"/>
        </w:trPr>
        <w:tc>
          <w:tcPr>
            <w:tcW w:w="1961" w:type="dxa"/>
            <w:noWrap w:val="0"/>
            <w:vAlign w:val="center"/>
          </w:tcPr>
          <w:p>
            <w:r>
              <w:t>30310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个人农业生产补贴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9">
        <w:tblPrEx>
          <w:tblW w:w="8237" w:type="dxa"/>
          <w:tblInd w:w="91" w:type="dxa"/>
          <w:tblLayout w:type="fixed"/>
        </w:tblPrEx>
        <w:trPr>
          <w:trHeight w:hRule="auto" w:val="0"/>
        </w:trPr>
        <w:tc>
          <w:tcPr>
            <w:tcW w:w="1961" w:type="dxa"/>
            <w:noWrap w:val="0"/>
            <w:vAlign w:val="center"/>
          </w:tcPr>
          <w:p>
            <w:r>
              <w:t>30311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代缴社会保险费</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A">
        <w:tblPrEx>
          <w:tblW w:w="8237" w:type="dxa"/>
          <w:tblInd w:w="91" w:type="dxa"/>
          <w:tblLayout w:type="fixed"/>
        </w:tblPrEx>
        <w:trPr>
          <w:trHeight w:hRule="auto" w:val="0"/>
        </w:trPr>
        <w:tc>
          <w:tcPr>
            <w:tcW w:w="1961" w:type="dxa"/>
            <w:noWrap w:val="0"/>
            <w:vAlign w:val="center"/>
          </w:tcPr>
          <w:p>
            <w:r>
              <w:t>30399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其他对个人和家庭的补助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B">
        <w:tblPrEx>
          <w:tblW w:w="8237" w:type="dxa"/>
          <w:tblInd w:w="91" w:type="dxa"/>
          <w:tblLayout w:type="fixed"/>
        </w:tblPrEx>
        <w:trPr>
          <w:trHeight w:hRule="auto" w:val="0"/>
        </w:trPr>
        <w:tc>
          <w:tcPr>
            <w:tcW w:w="1961" w:type="dxa"/>
            <w:noWrap w:val="0"/>
            <w:vAlign w:val="center"/>
          </w:tcPr>
          <w:p>
            <w:r>
              <w:t>307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债务利息及费用支出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C">
        <w:tblPrEx>
          <w:tblW w:w="8237" w:type="dxa"/>
          <w:tblInd w:w="91" w:type="dxa"/>
          <w:tblLayout w:type="fixed"/>
        </w:tblPrEx>
        <w:trPr>
          <w:trHeight w:hRule="auto" w:val="0"/>
        </w:trPr>
        <w:tc>
          <w:tcPr>
            <w:tcW w:w="1961" w:type="dxa"/>
            <w:noWrap w:val="0"/>
            <w:vAlign w:val="center"/>
          </w:tcPr>
          <w:p>
            <w:r>
              <w:t>30701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国内债务付息</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D">
        <w:tblPrEx>
          <w:tblW w:w="8237" w:type="dxa"/>
          <w:tblInd w:w="91" w:type="dxa"/>
          <w:tblLayout w:type="fixed"/>
        </w:tblPrEx>
        <w:trPr>
          <w:trHeight w:hRule="auto" w:val="0"/>
        </w:trPr>
        <w:tc>
          <w:tcPr>
            <w:tcW w:w="1961" w:type="dxa"/>
            <w:noWrap w:val="0"/>
            <w:vAlign w:val="center"/>
          </w:tcPr>
          <w:p>
            <w:r>
              <w:t>30702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国外债务付息</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E">
        <w:tblPrEx>
          <w:tblW w:w="8237" w:type="dxa"/>
          <w:tblInd w:w="91" w:type="dxa"/>
          <w:tblLayout w:type="fixed"/>
        </w:tblPrEx>
        <w:trPr>
          <w:trHeight w:hRule="auto" w:val="0"/>
        </w:trPr>
        <w:tc>
          <w:tcPr>
            <w:tcW w:w="1961" w:type="dxa"/>
            <w:noWrap w:val="0"/>
            <w:vAlign w:val="center"/>
          </w:tcPr>
          <w:p>
            <w:r>
              <w:t>30703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国内债务发行费用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1F">
        <w:tblPrEx>
          <w:tblW w:w="8237" w:type="dxa"/>
          <w:tblInd w:w="91" w:type="dxa"/>
          <w:tblLayout w:type="fixed"/>
        </w:tblPrEx>
        <w:trPr>
          <w:trHeight w:hRule="auto" w:val="0"/>
        </w:trPr>
        <w:tc>
          <w:tcPr>
            <w:tcW w:w="1961" w:type="dxa"/>
            <w:noWrap w:val="0"/>
            <w:vAlign w:val="center"/>
          </w:tcPr>
          <w:p>
            <w:r>
              <w:t>30704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国外债务发行费用</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0">
        <w:tblPrEx>
          <w:tblW w:w="8237" w:type="dxa"/>
          <w:tblInd w:w="91" w:type="dxa"/>
          <w:tblLayout w:type="fixed"/>
        </w:tblPrEx>
        <w:trPr>
          <w:trHeight w:hRule="auto" w:val="0"/>
        </w:trPr>
        <w:tc>
          <w:tcPr>
            <w:tcW w:w="1961" w:type="dxa"/>
            <w:noWrap w:val="0"/>
            <w:vAlign w:val="center"/>
          </w:tcPr>
          <w:p>
            <w:r>
              <w:t>309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资本性支出（基本建设）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1">
        <w:tblPrEx>
          <w:tblW w:w="8237" w:type="dxa"/>
          <w:tblInd w:w="91" w:type="dxa"/>
          <w:tblLayout w:type="fixed"/>
        </w:tblPrEx>
        <w:trPr>
          <w:trHeight w:hRule="auto" w:val="0"/>
        </w:trPr>
        <w:tc>
          <w:tcPr>
            <w:tcW w:w="1961" w:type="dxa"/>
            <w:noWrap w:val="0"/>
            <w:vAlign w:val="center"/>
          </w:tcPr>
          <w:p>
            <w:r>
              <w:t>30901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2">
        <w:tblPrEx>
          <w:tblW w:w="8237" w:type="dxa"/>
          <w:tblInd w:w="91" w:type="dxa"/>
          <w:tblLayout w:type="fixed"/>
        </w:tblPrEx>
        <w:trPr>
          <w:trHeight w:hRule="auto" w:val="0"/>
        </w:trPr>
        <w:tc>
          <w:tcPr>
            <w:tcW w:w="1961" w:type="dxa"/>
            <w:noWrap w:val="0"/>
            <w:vAlign w:val="center"/>
          </w:tcPr>
          <w:p>
            <w:r>
              <w:t>30902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3">
        <w:tblPrEx>
          <w:tblW w:w="8237" w:type="dxa"/>
          <w:tblInd w:w="91" w:type="dxa"/>
          <w:tblLayout w:type="fixed"/>
        </w:tblPrEx>
        <w:trPr>
          <w:trHeight w:hRule="auto" w:val="0"/>
        </w:trPr>
        <w:tc>
          <w:tcPr>
            <w:tcW w:w="1961" w:type="dxa"/>
            <w:noWrap w:val="0"/>
            <w:vAlign w:val="center"/>
          </w:tcPr>
          <w:p>
            <w:r>
              <w:t>30903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4">
        <w:tblPrEx>
          <w:tblW w:w="8237" w:type="dxa"/>
          <w:tblInd w:w="91" w:type="dxa"/>
          <w:tblLayout w:type="fixed"/>
        </w:tblPrEx>
        <w:trPr>
          <w:trHeight w:hRule="auto" w:val="0"/>
        </w:trPr>
        <w:tc>
          <w:tcPr>
            <w:tcW w:w="1961" w:type="dxa"/>
            <w:noWrap w:val="0"/>
            <w:vAlign w:val="center"/>
          </w:tcPr>
          <w:p>
            <w:r>
              <w:t>30905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5">
        <w:tblPrEx>
          <w:tblW w:w="8237" w:type="dxa"/>
          <w:tblInd w:w="91" w:type="dxa"/>
          <w:tblLayout w:type="fixed"/>
        </w:tblPrEx>
        <w:trPr>
          <w:trHeight w:hRule="auto" w:val="0"/>
        </w:trPr>
        <w:tc>
          <w:tcPr>
            <w:tcW w:w="1961" w:type="dxa"/>
            <w:noWrap w:val="0"/>
            <w:vAlign w:val="center"/>
          </w:tcPr>
          <w:p>
            <w:r>
              <w:t>30906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6">
        <w:tblPrEx>
          <w:tblW w:w="8237" w:type="dxa"/>
          <w:tblInd w:w="91" w:type="dxa"/>
          <w:tblLayout w:type="fixed"/>
        </w:tblPrEx>
        <w:trPr>
          <w:trHeight w:hRule="auto" w:val="0"/>
        </w:trPr>
        <w:tc>
          <w:tcPr>
            <w:tcW w:w="1961" w:type="dxa"/>
            <w:noWrap w:val="0"/>
            <w:vAlign w:val="center"/>
          </w:tcPr>
          <w:p>
            <w:r>
              <w:t>30907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7">
        <w:tblPrEx>
          <w:tblW w:w="8237" w:type="dxa"/>
          <w:tblInd w:w="91" w:type="dxa"/>
          <w:tblLayout w:type="fixed"/>
        </w:tblPrEx>
        <w:trPr>
          <w:trHeight w:hRule="auto" w:val="0"/>
        </w:trPr>
        <w:tc>
          <w:tcPr>
            <w:tcW w:w="1961" w:type="dxa"/>
            <w:noWrap w:val="0"/>
            <w:vAlign w:val="center"/>
          </w:tcPr>
          <w:p>
            <w:r>
              <w:t>30908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8">
        <w:tblPrEx>
          <w:tblW w:w="8237" w:type="dxa"/>
          <w:tblInd w:w="91" w:type="dxa"/>
          <w:tblLayout w:type="fixed"/>
        </w:tblPrEx>
        <w:trPr>
          <w:trHeight w:hRule="auto" w:val="0"/>
        </w:trPr>
        <w:tc>
          <w:tcPr>
            <w:tcW w:w="1961" w:type="dxa"/>
            <w:noWrap w:val="0"/>
            <w:vAlign w:val="center"/>
          </w:tcPr>
          <w:p>
            <w:r>
              <w:t>30913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9">
        <w:tblPrEx>
          <w:tblW w:w="8237" w:type="dxa"/>
          <w:tblInd w:w="91" w:type="dxa"/>
          <w:tblLayout w:type="fixed"/>
        </w:tblPrEx>
        <w:trPr>
          <w:trHeight w:hRule="auto" w:val="0"/>
        </w:trPr>
        <w:tc>
          <w:tcPr>
            <w:tcW w:w="1961" w:type="dxa"/>
            <w:noWrap w:val="0"/>
            <w:vAlign w:val="center"/>
          </w:tcPr>
          <w:p>
            <w:r>
              <w:t>30919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A">
        <w:tblPrEx>
          <w:tblW w:w="8237" w:type="dxa"/>
          <w:tblInd w:w="91" w:type="dxa"/>
          <w:tblLayout w:type="fixed"/>
        </w:tblPrEx>
        <w:trPr>
          <w:trHeight w:hRule="auto" w:val="0"/>
        </w:trPr>
        <w:tc>
          <w:tcPr>
            <w:tcW w:w="1961" w:type="dxa"/>
            <w:noWrap w:val="0"/>
            <w:vAlign w:val="center"/>
          </w:tcPr>
          <w:p>
            <w:r>
              <w:t>30921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B">
        <w:tblPrEx>
          <w:tblW w:w="8237" w:type="dxa"/>
          <w:tblInd w:w="91" w:type="dxa"/>
          <w:tblLayout w:type="fixed"/>
        </w:tblPrEx>
        <w:trPr>
          <w:trHeight w:hRule="auto" w:val="0"/>
        </w:trPr>
        <w:tc>
          <w:tcPr>
            <w:tcW w:w="1961" w:type="dxa"/>
            <w:noWrap w:val="0"/>
            <w:vAlign w:val="center"/>
          </w:tcPr>
          <w:p>
            <w:r>
              <w:t>30922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C">
        <w:tblPrEx>
          <w:tblW w:w="8237" w:type="dxa"/>
          <w:tblInd w:w="91" w:type="dxa"/>
          <w:tblLayout w:type="fixed"/>
        </w:tblPrEx>
        <w:trPr>
          <w:trHeight w:hRule="auto" w:val="0"/>
        </w:trPr>
        <w:tc>
          <w:tcPr>
            <w:tcW w:w="1961" w:type="dxa"/>
            <w:noWrap w:val="0"/>
            <w:vAlign w:val="center"/>
          </w:tcPr>
          <w:p>
            <w:r>
              <w:t>30999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其他基本建设支出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D">
        <w:tblPrEx>
          <w:tblW w:w="8237" w:type="dxa"/>
          <w:tblInd w:w="91" w:type="dxa"/>
          <w:tblLayout w:type="fixed"/>
        </w:tblPrEx>
        <w:trPr>
          <w:trHeight w:hRule="auto" w:val="0"/>
        </w:trPr>
        <w:tc>
          <w:tcPr>
            <w:tcW w:w="1961" w:type="dxa"/>
            <w:noWrap w:val="0"/>
            <w:vAlign w:val="center"/>
          </w:tcPr>
          <w:p>
            <w:r>
              <w:t>310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E">
        <w:tblPrEx>
          <w:tblW w:w="8237" w:type="dxa"/>
          <w:tblInd w:w="91" w:type="dxa"/>
          <w:tblLayout w:type="fixed"/>
        </w:tblPrEx>
        <w:trPr>
          <w:trHeight w:hRule="auto" w:val="0"/>
        </w:trPr>
        <w:tc>
          <w:tcPr>
            <w:tcW w:w="1961" w:type="dxa"/>
            <w:noWrap w:val="0"/>
            <w:vAlign w:val="center"/>
          </w:tcPr>
          <w:p>
            <w:r>
              <w:t>31001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房屋建筑物购建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2F">
        <w:tblPrEx>
          <w:tblW w:w="8237" w:type="dxa"/>
          <w:tblInd w:w="91" w:type="dxa"/>
          <w:tblLayout w:type="fixed"/>
        </w:tblPrEx>
        <w:trPr>
          <w:trHeight w:hRule="auto" w:val="0"/>
        </w:trPr>
        <w:tc>
          <w:tcPr>
            <w:tcW w:w="1961" w:type="dxa"/>
            <w:noWrap w:val="0"/>
            <w:vAlign w:val="center"/>
          </w:tcPr>
          <w:p>
            <w:r>
              <w:t>31002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办公设备购置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0">
        <w:tblPrEx>
          <w:tblW w:w="8237" w:type="dxa"/>
          <w:tblInd w:w="91" w:type="dxa"/>
          <w:tblLayout w:type="fixed"/>
        </w:tblPrEx>
        <w:trPr>
          <w:trHeight w:hRule="auto" w:val="0"/>
        </w:trPr>
        <w:tc>
          <w:tcPr>
            <w:tcW w:w="1961" w:type="dxa"/>
            <w:noWrap w:val="0"/>
            <w:vAlign w:val="center"/>
          </w:tcPr>
          <w:p>
            <w:r>
              <w:t>31003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专用设备购置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1">
        <w:tblPrEx>
          <w:tblW w:w="8237" w:type="dxa"/>
          <w:tblInd w:w="91" w:type="dxa"/>
          <w:tblLayout w:type="fixed"/>
        </w:tblPrEx>
        <w:trPr>
          <w:trHeight w:hRule="auto" w:val="0"/>
        </w:trPr>
        <w:tc>
          <w:tcPr>
            <w:tcW w:w="1961" w:type="dxa"/>
            <w:noWrap w:val="0"/>
            <w:vAlign w:val="center"/>
          </w:tcPr>
          <w:p>
            <w:r>
              <w:t>31005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基础设施建设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2">
        <w:tblPrEx>
          <w:tblW w:w="8237" w:type="dxa"/>
          <w:tblInd w:w="91" w:type="dxa"/>
          <w:tblLayout w:type="fixed"/>
        </w:tblPrEx>
        <w:trPr>
          <w:trHeight w:hRule="auto" w:val="0"/>
        </w:trPr>
        <w:tc>
          <w:tcPr>
            <w:tcW w:w="1961" w:type="dxa"/>
            <w:noWrap w:val="0"/>
            <w:vAlign w:val="center"/>
          </w:tcPr>
          <w:p>
            <w:r>
              <w:t>31006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大型修缮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3">
        <w:tblPrEx>
          <w:tblW w:w="8237" w:type="dxa"/>
          <w:tblInd w:w="91" w:type="dxa"/>
          <w:tblLayout w:type="fixed"/>
        </w:tblPrEx>
        <w:trPr>
          <w:trHeight w:hRule="auto" w:val="0"/>
        </w:trPr>
        <w:tc>
          <w:tcPr>
            <w:tcW w:w="1961" w:type="dxa"/>
            <w:noWrap w:val="0"/>
            <w:vAlign w:val="center"/>
          </w:tcPr>
          <w:p>
            <w:r>
              <w:t>31007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信息网络及软件购置更新</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4">
        <w:tblPrEx>
          <w:tblW w:w="8237" w:type="dxa"/>
          <w:tblInd w:w="91" w:type="dxa"/>
          <w:tblLayout w:type="fixed"/>
        </w:tblPrEx>
        <w:trPr>
          <w:trHeight w:hRule="auto" w:val="0"/>
        </w:trPr>
        <w:tc>
          <w:tcPr>
            <w:tcW w:w="1961" w:type="dxa"/>
            <w:noWrap w:val="0"/>
            <w:vAlign w:val="center"/>
          </w:tcPr>
          <w:p>
            <w:r>
              <w:t>31008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物资储备</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5">
        <w:tblPrEx>
          <w:tblW w:w="8237" w:type="dxa"/>
          <w:tblInd w:w="91" w:type="dxa"/>
          <w:tblLayout w:type="fixed"/>
        </w:tblPrEx>
        <w:trPr>
          <w:trHeight w:hRule="auto" w:val="0"/>
        </w:trPr>
        <w:tc>
          <w:tcPr>
            <w:tcW w:w="1961" w:type="dxa"/>
            <w:noWrap w:val="0"/>
            <w:vAlign w:val="center"/>
          </w:tcPr>
          <w:p>
            <w:r>
              <w:t>31009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土地补偿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6">
        <w:tblPrEx>
          <w:tblW w:w="8237" w:type="dxa"/>
          <w:tblInd w:w="91" w:type="dxa"/>
          <w:tblLayout w:type="fixed"/>
        </w:tblPrEx>
        <w:trPr>
          <w:trHeight w:hRule="auto" w:val="0"/>
        </w:trPr>
        <w:tc>
          <w:tcPr>
            <w:tcW w:w="1961" w:type="dxa"/>
            <w:noWrap w:val="0"/>
            <w:vAlign w:val="center"/>
          </w:tcPr>
          <w:p>
            <w:r>
              <w:t>31010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安置补助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7">
        <w:tblPrEx>
          <w:tblW w:w="8237" w:type="dxa"/>
          <w:tblInd w:w="91" w:type="dxa"/>
          <w:tblLayout w:type="fixed"/>
        </w:tblPrEx>
        <w:trPr>
          <w:trHeight w:hRule="auto" w:val="0"/>
        </w:trPr>
        <w:tc>
          <w:tcPr>
            <w:tcW w:w="1961" w:type="dxa"/>
            <w:noWrap w:val="0"/>
            <w:vAlign w:val="center"/>
          </w:tcPr>
          <w:p>
            <w:r>
              <w:t>31011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地上附着物和青苗补偿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8">
        <w:tblPrEx>
          <w:tblW w:w="8237" w:type="dxa"/>
          <w:tblInd w:w="91" w:type="dxa"/>
          <w:tblLayout w:type="fixed"/>
        </w:tblPrEx>
        <w:trPr>
          <w:trHeight w:hRule="auto" w:val="0"/>
        </w:trPr>
        <w:tc>
          <w:tcPr>
            <w:tcW w:w="1961" w:type="dxa"/>
            <w:noWrap w:val="0"/>
            <w:vAlign w:val="center"/>
          </w:tcPr>
          <w:p>
            <w:r>
              <w:t>31012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拆迁补偿</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9">
        <w:tblPrEx>
          <w:tblW w:w="8237" w:type="dxa"/>
          <w:tblInd w:w="91" w:type="dxa"/>
          <w:tblLayout w:type="fixed"/>
        </w:tblPrEx>
        <w:trPr>
          <w:trHeight w:hRule="auto" w:val="0"/>
        </w:trPr>
        <w:tc>
          <w:tcPr>
            <w:tcW w:w="1961" w:type="dxa"/>
            <w:noWrap w:val="0"/>
            <w:vAlign w:val="center"/>
          </w:tcPr>
          <w:p>
            <w:r>
              <w:t>31013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公务用车购置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A">
        <w:tblPrEx>
          <w:tblW w:w="8237" w:type="dxa"/>
          <w:tblInd w:w="91" w:type="dxa"/>
          <w:tblLayout w:type="fixed"/>
        </w:tblPrEx>
        <w:trPr>
          <w:trHeight w:hRule="auto" w:val="0"/>
        </w:trPr>
        <w:tc>
          <w:tcPr>
            <w:tcW w:w="1961" w:type="dxa"/>
            <w:noWrap w:val="0"/>
            <w:vAlign w:val="center"/>
          </w:tcPr>
          <w:p>
            <w:r>
              <w:t>31019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其他交通工具购置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B">
        <w:tblPrEx>
          <w:tblW w:w="8237" w:type="dxa"/>
          <w:tblInd w:w="91" w:type="dxa"/>
          <w:tblLayout w:type="fixed"/>
        </w:tblPrEx>
        <w:trPr>
          <w:trHeight w:hRule="auto" w:val="0"/>
        </w:trPr>
        <w:tc>
          <w:tcPr>
            <w:tcW w:w="1961" w:type="dxa"/>
            <w:noWrap w:val="0"/>
            <w:vAlign w:val="center"/>
          </w:tcPr>
          <w:p>
            <w:r>
              <w:t>31021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文物和陈列品购置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C">
        <w:tblPrEx>
          <w:tblW w:w="8237" w:type="dxa"/>
          <w:tblInd w:w="91" w:type="dxa"/>
          <w:tblLayout w:type="fixed"/>
        </w:tblPrEx>
        <w:trPr>
          <w:trHeight w:hRule="auto" w:val="0"/>
        </w:trPr>
        <w:tc>
          <w:tcPr>
            <w:tcW w:w="1961" w:type="dxa"/>
            <w:noWrap w:val="0"/>
            <w:vAlign w:val="center"/>
          </w:tcPr>
          <w:p>
            <w:r>
              <w:t>31022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无形资产购置</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D">
        <w:tblPrEx>
          <w:tblW w:w="8237" w:type="dxa"/>
          <w:tblInd w:w="91" w:type="dxa"/>
          <w:tblLayout w:type="fixed"/>
        </w:tblPrEx>
        <w:trPr>
          <w:trHeight w:hRule="auto" w:val="0"/>
        </w:trPr>
        <w:tc>
          <w:tcPr>
            <w:tcW w:w="1961" w:type="dxa"/>
            <w:noWrap w:val="0"/>
            <w:vAlign w:val="center"/>
          </w:tcPr>
          <w:p>
            <w:r>
              <w:t>31099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其他资本性支出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E">
        <w:tblPrEx>
          <w:tblW w:w="8237" w:type="dxa"/>
          <w:tblInd w:w="91" w:type="dxa"/>
          <w:tblLayout w:type="fixed"/>
        </w:tblPrEx>
        <w:trPr>
          <w:trHeight w:hRule="auto" w:val="0"/>
        </w:trPr>
        <w:tc>
          <w:tcPr>
            <w:tcW w:w="1961" w:type="dxa"/>
            <w:noWrap w:val="0"/>
            <w:vAlign w:val="center"/>
          </w:tcPr>
          <w:p>
            <w:r>
              <w:t>311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对企业补助（基本建设）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3F">
        <w:tblPrEx>
          <w:tblW w:w="8237" w:type="dxa"/>
          <w:tblInd w:w="91" w:type="dxa"/>
          <w:tblLayout w:type="fixed"/>
        </w:tblPrEx>
        <w:trPr>
          <w:trHeight w:hRule="auto" w:val="0"/>
        </w:trPr>
        <w:tc>
          <w:tcPr>
            <w:tcW w:w="1961" w:type="dxa"/>
            <w:noWrap w:val="0"/>
            <w:vAlign w:val="center"/>
          </w:tcPr>
          <w:p>
            <w:r>
              <w:t>31101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资本金注入（基本建设）</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0">
        <w:tblPrEx>
          <w:tblW w:w="8237" w:type="dxa"/>
          <w:tblInd w:w="91" w:type="dxa"/>
          <w:tblLayout w:type="fixed"/>
        </w:tblPrEx>
        <w:trPr>
          <w:trHeight w:hRule="auto" w:val="0"/>
        </w:trPr>
        <w:tc>
          <w:tcPr>
            <w:tcW w:w="1961" w:type="dxa"/>
            <w:noWrap w:val="0"/>
            <w:vAlign w:val="center"/>
          </w:tcPr>
          <w:p>
            <w:r>
              <w:t>31199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1">
        <w:tblPrEx>
          <w:tblW w:w="8237" w:type="dxa"/>
          <w:tblInd w:w="91" w:type="dxa"/>
          <w:tblLayout w:type="fixed"/>
        </w:tblPrEx>
        <w:trPr>
          <w:trHeight w:hRule="auto" w:val="0"/>
        </w:trPr>
        <w:tc>
          <w:tcPr>
            <w:tcW w:w="1961" w:type="dxa"/>
            <w:noWrap w:val="0"/>
            <w:vAlign w:val="center"/>
          </w:tcPr>
          <w:p>
            <w:r>
              <w:t>312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2">
        <w:tblPrEx>
          <w:tblW w:w="8237" w:type="dxa"/>
          <w:tblInd w:w="91" w:type="dxa"/>
          <w:tblLayout w:type="fixed"/>
        </w:tblPrEx>
        <w:trPr>
          <w:trHeight w:hRule="auto" w:val="0"/>
        </w:trPr>
        <w:tc>
          <w:tcPr>
            <w:tcW w:w="1961" w:type="dxa"/>
            <w:noWrap w:val="0"/>
            <w:vAlign w:val="center"/>
          </w:tcPr>
          <w:p>
            <w:r>
              <w:t>31201</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资本金注入</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3">
        <w:tblPrEx>
          <w:tblW w:w="8237" w:type="dxa"/>
          <w:tblInd w:w="91" w:type="dxa"/>
          <w:tblLayout w:type="fixed"/>
        </w:tblPrEx>
        <w:trPr>
          <w:trHeight w:hRule="auto" w:val="0"/>
        </w:trPr>
        <w:tc>
          <w:tcPr>
            <w:tcW w:w="1961" w:type="dxa"/>
            <w:noWrap w:val="0"/>
            <w:vAlign w:val="center"/>
          </w:tcPr>
          <w:p>
            <w:r>
              <w:t>31203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政府投资基金股权投资</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4">
        <w:tblPrEx>
          <w:tblW w:w="8237" w:type="dxa"/>
          <w:tblInd w:w="91" w:type="dxa"/>
          <w:tblLayout w:type="fixed"/>
        </w:tblPrEx>
        <w:trPr>
          <w:trHeight w:hRule="auto" w:val="0"/>
        </w:trPr>
        <w:tc>
          <w:tcPr>
            <w:tcW w:w="1961" w:type="dxa"/>
            <w:noWrap w:val="0"/>
            <w:vAlign w:val="center"/>
          </w:tcPr>
          <w:p>
            <w:r>
              <w:t>31204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费用补贴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5">
        <w:tblPrEx>
          <w:tblW w:w="8237" w:type="dxa"/>
          <w:tblInd w:w="91" w:type="dxa"/>
          <w:tblLayout w:type="fixed"/>
        </w:tblPrEx>
        <w:trPr>
          <w:trHeight w:hRule="auto" w:val="0"/>
        </w:trPr>
        <w:tc>
          <w:tcPr>
            <w:tcW w:w="1961" w:type="dxa"/>
            <w:noWrap w:val="0"/>
            <w:vAlign w:val="center"/>
          </w:tcPr>
          <w:p>
            <w:r>
              <w:t>31205</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利息补贴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6">
        <w:tblPrEx>
          <w:tblW w:w="8237" w:type="dxa"/>
          <w:tblInd w:w="91" w:type="dxa"/>
          <w:tblLayout w:type="fixed"/>
        </w:tblPrEx>
        <w:trPr>
          <w:trHeight w:hRule="auto" w:val="0"/>
        </w:trPr>
        <w:tc>
          <w:tcPr>
            <w:tcW w:w="1961" w:type="dxa"/>
            <w:noWrap w:val="0"/>
            <w:vAlign w:val="center"/>
          </w:tcPr>
          <w:p>
            <w:r>
              <w:t>31206</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其他资本性补助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7">
        <w:tblPrEx>
          <w:tblW w:w="8237" w:type="dxa"/>
          <w:tblInd w:w="91" w:type="dxa"/>
          <w:tblLayout w:type="fixed"/>
        </w:tblPrEx>
        <w:trPr>
          <w:trHeight w:hRule="auto" w:val="0"/>
        </w:trPr>
        <w:tc>
          <w:tcPr>
            <w:tcW w:w="1961" w:type="dxa"/>
            <w:noWrap w:val="0"/>
            <w:vAlign w:val="center"/>
          </w:tcPr>
          <w:p>
            <w:r>
              <w:t>31299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其他对企业补助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8">
        <w:tblPrEx>
          <w:tblW w:w="8237" w:type="dxa"/>
          <w:tblInd w:w="91" w:type="dxa"/>
          <w:tblLayout w:type="fixed"/>
        </w:tblPrEx>
        <w:trPr>
          <w:trHeight w:hRule="auto" w:val="0"/>
        </w:trPr>
        <w:tc>
          <w:tcPr>
            <w:tcW w:w="1961" w:type="dxa"/>
            <w:noWrap w:val="0"/>
            <w:vAlign w:val="center"/>
          </w:tcPr>
          <w:p>
            <w:r>
              <w:t>313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对社会保障基金补助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9">
        <w:tblPrEx>
          <w:tblW w:w="8237" w:type="dxa"/>
          <w:tblInd w:w="91" w:type="dxa"/>
          <w:tblLayout w:type="fixed"/>
        </w:tblPrEx>
        <w:trPr>
          <w:trHeight w:hRule="auto" w:val="0"/>
        </w:trPr>
        <w:tc>
          <w:tcPr>
            <w:tcW w:w="1961" w:type="dxa"/>
            <w:noWrap w:val="0"/>
            <w:vAlign w:val="center"/>
          </w:tcPr>
          <w:p>
            <w:r>
              <w:t>31302</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对社会保险基金补助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A">
        <w:tblPrEx>
          <w:tblW w:w="8237" w:type="dxa"/>
          <w:tblInd w:w="91" w:type="dxa"/>
          <w:tblLayout w:type="fixed"/>
        </w:tblPrEx>
        <w:trPr>
          <w:trHeight w:hRule="auto" w:val="0"/>
        </w:trPr>
        <w:tc>
          <w:tcPr>
            <w:tcW w:w="1961" w:type="dxa"/>
            <w:noWrap w:val="0"/>
            <w:vAlign w:val="center"/>
          </w:tcPr>
          <w:p>
            <w:r>
              <w:t>31303</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补充全国社会保障基金</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B">
        <w:tblPrEx>
          <w:tblW w:w="8237" w:type="dxa"/>
          <w:tblInd w:w="91" w:type="dxa"/>
          <w:tblLayout w:type="fixed"/>
        </w:tblPrEx>
        <w:trPr>
          <w:trHeight w:hRule="auto" w:val="0"/>
        </w:trPr>
        <w:tc>
          <w:tcPr>
            <w:tcW w:w="1961" w:type="dxa"/>
            <w:noWrap w:val="0"/>
            <w:vAlign w:val="center"/>
          </w:tcPr>
          <w:p>
            <w:r>
              <w:t>31304</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对机关事业单位职业年金的补助</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C">
        <w:tblPrEx>
          <w:tblW w:w="8237" w:type="dxa"/>
          <w:tblInd w:w="91" w:type="dxa"/>
          <w:tblLayout w:type="fixed"/>
        </w:tblPrEx>
        <w:trPr>
          <w:trHeight w:hRule="auto" w:val="0"/>
        </w:trPr>
        <w:tc>
          <w:tcPr>
            <w:tcW w:w="1961" w:type="dxa"/>
            <w:noWrap w:val="0"/>
            <w:vAlign w:val="center"/>
          </w:tcPr>
          <w:p>
            <w:r>
              <w:t>399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D">
        <w:tblPrEx>
          <w:tblW w:w="8237" w:type="dxa"/>
          <w:tblInd w:w="91" w:type="dxa"/>
          <w:tblLayout w:type="fixed"/>
        </w:tblPrEx>
        <w:trPr>
          <w:trHeight w:hRule="auto" w:val="0"/>
        </w:trPr>
        <w:tc>
          <w:tcPr>
            <w:tcW w:w="1961" w:type="dxa"/>
            <w:noWrap w:val="0"/>
            <w:vAlign w:val="center"/>
          </w:tcPr>
          <w:p>
            <w:r>
              <w:t>39907</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国家赔偿费用支出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E">
        <w:tblPrEx>
          <w:tblW w:w="8237" w:type="dxa"/>
          <w:tblInd w:w="91" w:type="dxa"/>
          <w:tblLayout w:type="fixed"/>
        </w:tblPrEx>
        <w:trPr>
          <w:trHeight w:hRule="auto" w:val="0"/>
        </w:trPr>
        <w:tc>
          <w:tcPr>
            <w:tcW w:w="1961" w:type="dxa"/>
            <w:noWrap w:val="0"/>
            <w:vAlign w:val="center"/>
          </w:tcPr>
          <w:p>
            <w:r>
              <w:t>39908</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对民间非营利组织和群众性自治组织补贴</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4F">
        <w:tblPrEx>
          <w:tblW w:w="8237" w:type="dxa"/>
          <w:tblInd w:w="91" w:type="dxa"/>
          <w:tblLayout w:type="fixed"/>
        </w:tblPrEx>
        <w:trPr>
          <w:trHeight w:hRule="auto" w:val="0"/>
        </w:trPr>
        <w:tc>
          <w:tcPr>
            <w:tcW w:w="1961" w:type="dxa"/>
            <w:noWrap w:val="0"/>
            <w:vAlign w:val="center"/>
          </w:tcPr>
          <w:p>
            <w:r>
              <w:t>39909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经常性赠与</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50">
        <w:tblPrEx>
          <w:tblW w:w="8237" w:type="dxa"/>
          <w:tblInd w:w="91" w:type="dxa"/>
          <w:tblLayout w:type="fixed"/>
        </w:tblPrEx>
        <w:trPr>
          <w:trHeight w:hRule="auto" w:val="0"/>
        </w:trPr>
        <w:tc>
          <w:tcPr>
            <w:tcW w:w="1961" w:type="dxa"/>
            <w:noWrap w:val="0"/>
            <w:vAlign w:val="center"/>
          </w:tcPr>
          <w:p>
            <w:r>
              <w:t>39910</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资本性赠与</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r w14:paraId="0362C351">
        <w:tblPrEx>
          <w:tblW w:w="8237" w:type="dxa"/>
          <w:tblInd w:w="91" w:type="dxa"/>
          <w:tblLayout w:type="fixed"/>
        </w:tblPrEx>
        <w:trPr>
          <w:trHeight w:hRule="auto" w:val="0"/>
        </w:trPr>
        <w:tc>
          <w:tcPr>
            <w:tcW w:w="1961" w:type="dxa"/>
            <w:noWrap w:val="0"/>
            <w:vAlign w:val="center"/>
          </w:tcPr>
          <w:p>
            <w:r>
              <w:t>39999</w:t>
            </w:r>
          </w:p>
        </w:tc>
        <w:tc>
          <w:tcPr>
            <w:tcW w:w="4138" w:type="dxa"/>
            <w:noWrap w:val="0"/>
            <w:vAlign w:val="center"/>
          </w:tcPr>
          <w:p>
            <w:pPr>
              <w:widowControl w:val="0"/>
              <w:jc w:val="left"/>
              <w:rPr>
                <w:rFonts w:ascii="宋体" w:eastAsia="宋体" w:hAnsi="宋体" w:cs="宋体"/>
                <w:b w:val="0"/>
                <w:i w:val="0"/>
                <w:strike w:val="0"/>
                <w:color w:val="000000"/>
                <w:kern w:val="2"/>
                <w:position w:val="-1"/>
                <w:sz w:val="20"/>
                <w:szCs w:val="20"/>
                <w:u w:val="none"/>
                <w:lang w:val="en-US" w:eastAsia="zh-CN" w:bidi="ar-SA"/>
              </w:rPr>
            </w:pPr>
            <w:r>
              <w:rPr>
                <w:rFonts w:ascii="宋体" w:eastAsia="宋体" w:hAnsi="宋体" w:cs="宋体" w:hint="eastAsia"/>
                <w:color w:val="000000"/>
                <w:kern w:val="2"/>
                <w:position w:val="-1"/>
                <w:sz w:val="18"/>
                <w:szCs w:val="18"/>
                <w:lang w:val="en-US" w:eastAsia="zh-CN" w:bidi="ar-SA"/>
              </w:rPr>
              <w:t>其他支出</w:t>
            </w:r>
          </w:p>
        </w:tc>
        <w:tc>
          <w:tcPr>
            <w:tcW w:w="2138" w:type="dxa"/>
            <w:noWrap w:val="0"/>
            <w:vAlign w:val="center"/>
          </w:tcPr>
          <w:p>
            <w:pPr>
              <w:widowControl w:val="0"/>
              <w:jc w:val="right"/>
              <w:rPr>
                <w:rFonts w:ascii="宋体" w:eastAsia="宋体" w:hAnsi="宋体" w:cs="宋体"/>
                <w:b w:val="0"/>
                <w:bCs w:val="0"/>
                <w:i w:val="0"/>
                <w:strike w:val="0"/>
                <w:color w:val="000000"/>
                <w:kern w:val="2"/>
                <w:position w:val="-1"/>
                <w:sz w:val="18"/>
                <w:szCs w:val="18"/>
                <w:u w:val="none"/>
                <w:lang w:val="en-US" w:eastAsia="zh-CN" w:bidi="ar-SA"/>
              </w:rPr>
            </w:pPr>
          </w:p>
        </w:tc>
      </w:tr>
    </w:tbl>
    <w:p w14:paraId="3919B6B0">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60E3E580">
      <w:pPr>
        <w:pStyle w:val="Heading1"/>
        <w:keepNext/>
        <w:keepLines/>
        <w:pageBreakBefore w:val="0"/>
        <w:widowControl w:val="0"/>
        <w:kinsoku/>
        <w:wordWrap/>
        <w:overflowPunct/>
        <w:topLinePunct w:val="0"/>
        <w:autoSpaceDE/>
        <w:autoSpaceDN/>
        <w:bidi w:val="0"/>
        <w:adjustRightInd/>
        <w:snapToGrid/>
        <w:spacing w:before="0" w:after="0" w:line="600" w:lineRule="exact"/>
        <w:textAlignment w:val="auto"/>
        <w:rPr>
          <w:b w:val="0"/>
          <w:bCs/>
        </w:rPr>
      </w:pPr>
      <w:bookmarkStart w:id="17" w:name="_Toc23124"/>
      <w:r>
        <w:rPr>
          <w:rFonts w:hint="eastAsia"/>
          <w:b w:val="0"/>
          <w:bCs/>
        </w:rPr>
        <w:t>十、一般公共预算“三公”经费支出预算表</w:t>
      </w:r>
      <w:bookmarkEnd w:id="17"/>
    </w:p>
    <w:p w14:paraId="06178453">
      <w:pPr>
        <w:tabs>
          <w:tab w:val="left" w:pos="7513"/>
        </w:tabs>
        <w:adjustRightInd w:val="0"/>
        <w:snapToGrid w:val="0"/>
        <w:spacing w:line="600" w:lineRule="exact"/>
        <w:jc w:val="center"/>
        <w:rPr>
          <w:rFonts w:ascii="黑体" w:eastAsia="黑体" w:hAnsi="黑体" w:cs="黑体" w:hint="eastAsia"/>
          <w:sz w:val="32"/>
          <w:szCs w:val="32"/>
        </w:rPr>
      </w:pPr>
      <w:r>
        <w:rPr>
          <w:rFonts w:ascii="方正小标宋简体" w:eastAsia="方正小标宋简体" w:hAnsi="宋体" w:cs="宋体" w:hint="eastAsia"/>
          <w:kern w:val="0"/>
          <w:sz w:val="32"/>
          <w:szCs w:val="32"/>
          <w:lang w:eastAsia="zh-CN"/>
        </w:rPr>
        <w:t>2026</w:t>
      </w:r>
      <w:r>
        <w:rPr>
          <w:rFonts w:ascii="方正小标宋简体" w:eastAsia="方正小标宋简体" w:hAnsi="方正小标宋简体" w:cs="方正小标宋简体"/>
          <w:sz w:val="32"/>
          <w:u w:color="auto"/>
        </w:rPr>
        <w:t>年度一般公共预算“三公”经费支出预算表</w:t>
      </w:r>
    </w:p>
    <w:p w14:paraId="323B6713">
      <w:pPr>
        <w:tabs>
          <w:tab w:val="left" w:pos="7513"/>
        </w:tabs>
        <w:adjustRightInd w:val="0"/>
        <w:snapToGrid w:val="0"/>
        <w:spacing w:line="300" w:lineRule="exact"/>
        <w:jc w:val="right"/>
        <w:rPr>
          <w:rFonts w:ascii="仿宋" w:eastAsia="仿宋" w:hAnsi="仿宋"/>
          <w:sz w:val="32"/>
          <w:szCs w:val="32"/>
        </w:rPr>
      </w:pPr>
      <w:r>
        <w:rPr>
          <w:rFonts w:ascii="宋体" w:eastAsia="宋体" w:hAnsi="宋体" w:cs="宋体" w:hint="eastAsia"/>
          <w:kern w:val="0"/>
          <w:sz w:val="22"/>
        </w:rPr>
        <w:t>单位：万元</w:t>
      </w:r>
    </w:p>
    <w:tbl>
      <w:tblPr>
        <w:tblStyle w:val="TableNormal"/>
        <w:tblW w:w="8237"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Grid>
        <w:gridCol w:w="4123"/>
        <w:gridCol w:w="4114"/>
      </w:tblGrid>
      <w:tr w14:paraId="4EEEA040">
        <w:tblPrEx>
          <w:tblW w:w="8237" w:type="dxa"/>
          <w:tblInd w:w="91" w:type="dxa"/>
        </w:tblPrEx>
        <w:trPr>
          <w:trHeight w:hRule="auto" w:val="0"/>
        </w:trPr>
        <w:tc>
          <w:tcPr>
            <w:tcW w:w="4264" w:type="dxa"/>
            <w:noWrap w:val="0"/>
            <w:vAlign w:val="center"/>
          </w:tcPr>
          <w:p w14:paraId="06B020AD">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项目</w:t>
            </w:r>
          </w:p>
        </w:tc>
        <w:tc>
          <w:tcPr>
            <w:tcW w:w="4264" w:type="dxa"/>
            <w:noWrap w:val="0"/>
            <w:vAlign w:val="center"/>
          </w:tcPr>
          <w:p w14:paraId="34B5CCC7">
            <w:pPr>
              <w:widowControl/>
              <w:jc w:val="center"/>
              <w:rPr>
                <w:rFonts w:ascii="黑体" w:eastAsia="黑体" w:hAnsi="黑体" w:cs="黑体" w:hint="eastAsia"/>
                <w:b w:val="0"/>
                <w:bCs w:val="0"/>
                <w:kern w:val="0"/>
                <w:sz w:val="22"/>
                <w:szCs w:val="22"/>
                <w:lang w:val="en-US" w:eastAsia="zh-CN" w:bidi="ar-SA"/>
              </w:rPr>
            </w:pPr>
            <w:r>
              <w:rPr>
                <w:rFonts w:ascii="黑体" w:eastAsia="黑体" w:hAnsi="黑体" w:cs="黑体" w:hint="eastAsia"/>
                <w:b w:val="0"/>
                <w:bCs w:val="0"/>
                <w:kern w:val="0"/>
                <w:sz w:val="22"/>
                <w:szCs w:val="22"/>
                <w:lang w:val="en-US" w:eastAsia="zh-CN" w:bidi="ar-SA"/>
              </w:rPr>
              <w:t>预算数</w:t>
            </w:r>
          </w:p>
        </w:tc>
      </w:tr>
      <w:tr w14:paraId="2593C4E8">
        <w:tblPrEx>
          <w:tblW w:w="8237" w:type="dxa"/>
          <w:tblInd w:w="91" w:type="dxa"/>
        </w:tblPrEx>
        <w:trPr>
          <w:trHeight w:hRule="auto" w:val="0"/>
        </w:trPr>
        <w:tc>
          <w:tcPr>
            <w:tcW w:w="4261" w:type="dxa"/>
            <w:noWrap w:val="0"/>
            <w:vAlign w:val="center"/>
          </w:tcPr>
          <w:p w14:paraId="1A350948">
            <w:pPr>
              <w:widowControl w:val="0"/>
              <w:jc w:val="center"/>
              <w:rPr>
                <w:rFonts w:ascii="宋体" w:eastAsia="宋体" w:hAnsi="宋体" w:cs="宋体"/>
                <w:b/>
                <w:bCs/>
                <w:i w:val="0"/>
                <w:strike w:val="0"/>
                <w:color w:val="auto"/>
                <w:kern w:val="2"/>
                <w:position w:val="-1"/>
                <w:sz w:val="22"/>
                <w:szCs w:val="22"/>
                <w:u w:val="none"/>
                <w:lang w:val="en-US" w:eastAsia="zh-CN" w:bidi="ar-SA"/>
              </w:rPr>
            </w:pPr>
            <w:r>
              <w:rPr>
                <w:rFonts w:ascii="宋体" w:eastAsia="宋体" w:hAnsi="宋体" w:cs="宋体" w:hint="eastAsia"/>
                <w:b/>
                <w:bCs/>
                <w:kern w:val="2"/>
                <w:position w:val="-1"/>
                <w:sz w:val="22"/>
                <w:szCs w:val="22"/>
                <w:lang w:val="en-US" w:eastAsia="zh-CN" w:bidi="ar-SA"/>
              </w:rPr>
              <w:t>合计</w:t>
            </w:r>
          </w:p>
        </w:tc>
        <w:tc>
          <w:tcPr>
            <w:tcW w:w="4264" w:type="dxa"/>
            <w:noWrap w:val="0"/>
            <w:vAlign w:val="center"/>
          </w:tcPr>
          <w:p w14:paraId="4BB1898E">
            <w:pPr>
              <w:widowControl w:val="0"/>
              <w:jc w:val="right"/>
              <w:rPr>
                <w:rFonts w:ascii="宋体" w:eastAsia="宋体" w:hAnsi="宋体" w:cs="宋体"/>
                <w:b w:val="0"/>
                <w:bCs w:val="0"/>
                <w:i w:val="0"/>
                <w:strike w:val="0"/>
                <w:color w:val="auto"/>
                <w:kern w:val="2"/>
                <w:position w:val="-1"/>
                <w:sz w:val="22"/>
                <w:szCs w:val="22"/>
                <w:u w:val="none"/>
                <w:lang w:val="en-US" w:eastAsia="zh-CN" w:bidi="ar-SA"/>
              </w:rPr>
            </w:pPr>
            <w:r>
              <w:rPr>
                <w:rFonts w:ascii="宋体" w:eastAsia="宋体" w:hAnsi="宋体" w:cs="宋体" w:hint="eastAsia"/>
                <w:b w:val="0"/>
                <w:bCs w:val="0"/>
                <w:kern w:val="2"/>
                <w:position w:val="-1"/>
                <w:sz w:val="22"/>
                <w:szCs w:val="22"/>
                <w:lang w:val="en-US" w:eastAsia="zh-CN" w:bidi="ar-SA"/>
              </w:rPr>
              <w:t>0.00</w:t>
            </w:r>
          </w:p>
        </w:tc>
      </w:tr>
      <w:tr w14:paraId="494380E7">
        <w:tblPrEx>
          <w:tblW w:w="8237" w:type="dxa"/>
          <w:tblInd w:w="91" w:type="dxa"/>
        </w:tblPrEx>
        <w:trPr>
          <w:trHeight w:hRule="auto" w:val="0"/>
        </w:trPr>
        <w:tc>
          <w:tcPr>
            <w:tcW w:w="4261" w:type="dxa"/>
            <w:noWrap w:val="0"/>
            <w:vAlign w:val="center"/>
          </w:tcPr>
          <w:p w14:paraId="783BD03D">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1、因公出国（境）费用</w:t>
            </w:r>
          </w:p>
        </w:tc>
        <w:tc>
          <w:tcPr>
            <w:tcW w:w="4264" w:type="dxa"/>
            <w:noWrap w:val="0"/>
            <w:vAlign w:val="center"/>
          </w:tcPr>
          <w:p w14:paraId="73797146">
            <w:pPr>
              <w:widowControl w:val="0"/>
              <w:jc w:val="right"/>
              <w:rPr>
                <w:rFonts w:ascii="宋体" w:eastAsia="宋体" w:hAnsi="宋体" w:cs="宋体"/>
                <w:b w:val="0"/>
                <w:bCs w:val="0"/>
                <w:i w:val="0"/>
                <w:strike w:val="0"/>
                <w:color w:val="auto"/>
                <w:kern w:val="2"/>
                <w:position w:val="-1"/>
                <w:sz w:val="22"/>
                <w:szCs w:val="22"/>
                <w:u w:val="none"/>
                <w:lang w:val="en-US" w:eastAsia="zh-CN" w:bidi="ar-SA"/>
              </w:rPr>
            </w:pPr>
            <w:r>
              <w:rPr>
                <w:rFonts w:ascii="宋体" w:eastAsia="宋体" w:hAnsi="宋体" w:cs="宋体" w:hint="eastAsia"/>
                <w:b w:val="0"/>
                <w:bCs w:val="0"/>
                <w:kern w:val="2"/>
                <w:position w:val="-1"/>
                <w:sz w:val="22"/>
                <w:szCs w:val="22"/>
                <w:lang w:val="en-US" w:eastAsia="zh-CN" w:bidi="ar-SA"/>
              </w:rPr>
              <w:t>0</w:t>
            </w:r>
          </w:p>
        </w:tc>
      </w:tr>
      <w:tr w14:paraId="15D96E0C">
        <w:tblPrEx>
          <w:tblW w:w="8237" w:type="dxa"/>
          <w:tblInd w:w="91" w:type="dxa"/>
        </w:tblPrEx>
        <w:trPr>
          <w:trHeight w:hRule="auto" w:val="0"/>
        </w:trPr>
        <w:tc>
          <w:tcPr>
            <w:tcW w:w="4261" w:type="dxa"/>
            <w:noWrap w:val="0"/>
            <w:vAlign w:val="center"/>
          </w:tcPr>
          <w:p w14:paraId="39D69D33">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2、公务接待费</w:t>
            </w:r>
          </w:p>
        </w:tc>
        <w:tc>
          <w:tcPr>
            <w:tcW w:w="4264" w:type="dxa"/>
            <w:noWrap w:val="0"/>
            <w:vAlign w:val="center"/>
          </w:tcPr>
          <w:p w14:paraId="48B0D9A0">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r w14:paraId="64DE6EBD">
        <w:tblPrEx>
          <w:tblW w:w="8237" w:type="dxa"/>
          <w:tblInd w:w="91" w:type="dxa"/>
        </w:tblPrEx>
        <w:trPr>
          <w:trHeight w:hRule="auto" w:val="0"/>
        </w:trPr>
        <w:tc>
          <w:tcPr>
            <w:tcW w:w="4261" w:type="dxa"/>
            <w:noWrap w:val="0"/>
            <w:vAlign w:val="center"/>
          </w:tcPr>
          <w:p w14:paraId="1DE03F39">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3、公务用车购置及运行费</w:t>
            </w:r>
          </w:p>
        </w:tc>
        <w:tc>
          <w:tcPr>
            <w:tcW w:w="4264" w:type="dxa"/>
            <w:noWrap w:val="0"/>
            <w:vAlign w:val="center"/>
          </w:tcPr>
          <w:p w14:paraId="48368865">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r w14:paraId="4CC4AB11">
        <w:tblPrEx>
          <w:tblW w:w="8237" w:type="dxa"/>
          <w:tblInd w:w="91" w:type="dxa"/>
        </w:tblPrEx>
        <w:trPr>
          <w:trHeight w:hRule="auto" w:val="0"/>
        </w:trPr>
        <w:tc>
          <w:tcPr>
            <w:tcW w:w="4261" w:type="dxa"/>
            <w:noWrap w:val="0"/>
            <w:vAlign w:val="center"/>
          </w:tcPr>
          <w:p w14:paraId="0F94EC56">
            <w:pPr>
              <w:widowControl w:val="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其中：（1）公务用车购置费</w:t>
            </w:r>
          </w:p>
        </w:tc>
        <w:tc>
          <w:tcPr>
            <w:tcW w:w="4264" w:type="dxa"/>
            <w:noWrap w:val="0"/>
            <w:vAlign w:val="center"/>
          </w:tcPr>
          <w:p w14:paraId="3A28E6CD">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r w14:paraId="3B4F2D15">
        <w:tblPrEx>
          <w:tblW w:w="8237" w:type="dxa"/>
          <w:tblInd w:w="91" w:type="dxa"/>
        </w:tblPrEx>
        <w:trPr>
          <w:trHeight w:hRule="auto" w:val="0"/>
        </w:trPr>
        <w:tc>
          <w:tcPr>
            <w:tcW w:w="4261" w:type="dxa"/>
            <w:noWrap w:val="0"/>
            <w:vAlign w:val="center"/>
          </w:tcPr>
          <w:p w14:paraId="0EB5614F">
            <w:pPr>
              <w:widowControl w:val="0"/>
              <w:ind w:firstLine="660" w:firstLineChars="300"/>
              <w:jc w:val="lef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（2）公务用车运行费</w:t>
            </w:r>
          </w:p>
        </w:tc>
        <w:tc>
          <w:tcPr>
            <w:tcW w:w="4264" w:type="dxa"/>
            <w:noWrap w:val="0"/>
            <w:vAlign w:val="center"/>
          </w:tcPr>
          <w:p w14:paraId="50945CB6">
            <w:pPr>
              <w:widowControl w:val="0"/>
              <w:jc w:val="right"/>
              <w:rPr>
                <w:rFonts w:ascii="宋体" w:eastAsia="宋体" w:hAnsi="宋体" w:cs="宋体"/>
                <w:b w:val="0"/>
                <w:i w:val="0"/>
                <w:strike w:val="0"/>
                <w:color w:val="auto"/>
                <w:kern w:val="2"/>
                <w:position w:val="-1"/>
                <w:sz w:val="22"/>
                <w:szCs w:val="22"/>
                <w:u w:val="none"/>
                <w:lang w:val="en-US" w:eastAsia="zh-CN" w:bidi="ar-SA"/>
              </w:rPr>
            </w:pPr>
            <w:r>
              <w:rPr>
                <w:rFonts w:ascii="宋体" w:eastAsia="宋体" w:hAnsi="宋体" w:cs="宋体" w:hint="eastAsia"/>
                <w:kern w:val="2"/>
                <w:position w:val="-1"/>
                <w:sz w:val="22"/>
                <w:szCs w:val="22"/>
                <w:lang w:val="en-US" w:eastAsia="zh-CN" w:bidi="ar-SA"/>
              </w:rPr>
              <w:t>0</w:t>
            </w:r>
          </w:p>
        </w:tc>
      </w:tr>
    </w:tbl>
    <w:p w14:paraId="3E91F0D3">
      <w:pPr>
        <w:tabs>
          <w:tab w:val="left" w:pos="7513"/>
        </w:tabs>
        <w:adjustRightInd w:val="0"/>
        <w:snapToGrid w:val="0"/>
        <w:spacing w:line="600" w:lineRule="exact"/>
        <w:jc w:val="both"/>
        <w:rPr>
          <w:rFonts w:ascii="仿宋" w:eastAsia="仿宋" w:hAnsi="仿宋" w:hint="eastAsia"/>
          <w:sz w:val="32"/>
          <w:szCs w:val="32"/>
          <w:lang w:val="en-US" w:eastAsia="zh-CN"/>
        </w:rPr>
      </w:pPr>
      <w:r>
        <w:rPr>
          <w:rFonts w:ascii="仿宋" w:eastAsia="仿宋" w:hAnsi="仿宋" w:hint="eastAsia"/>
          <w:sz w:val="32"/>
          <w:szCs w:val="32"/>
          <w:lang w:val="en-US" w:eastAsia="zh-CN"/>
        </w:rPr>
        <w:t>备注：本单位2026年度没有一般公共预算安排的“三公”经费支出。</w:t>
      </w:r>
    </w:p>
    <w:p w14:paraId="107ECF57">
      <w:pPr>
        <w:tabs>
          <w:tab w:val="left" w:pos="7513"/>
        </w:tabs>
        <w:adjustRightInd w:val="0"/>
        <w:snapToGrid w:val="0"/>
        <w:spacing w:line="600" w:lineRule="exact"/>
        <w:jc w:val="both"/>
        <w:rPr>
          <w:rFonts w:ascii="仿宋" w:eastAsia="仿宋" w:hAnsi="仿宋" w:hint="eastAsia"/>
          <w:sz w:val="32"/>
          <w:szCs w:val="32"/>
          <w:lang w:val="en-US" w:eastAsia="zh-CN"/>
        </w:rPr>
        <w:sectPr>
          <w:pgSz w:w="11906" w:h="16838"/>
          <w:pgMar w:top="1440" w:right="1803" w:bottom="1440" w:left="1803" w:header="851" w:footer="992" w:gutter="0"/>
          <w:pgNumType w:fmt="decimal"/>
          <w:cols w:num="1" w:space="720"/>
          <w:docGrid w:type="linesAndChars" w:linePitch="312" w:charSpace="0"/>
        </w:sectPr>
      </w:pPr>
    </w:p>
    <w:p w14:paraId="6A3EFB2E">
      <w:pPr>
        <w:jc w:val="center"/>
        <w:rPr>
          <w:rFonts w:ascii="黑体" w:eastAsia="黑体" w:hAnsi="黑体"/>
          <w:sz w:val="36"/>
          <w:szCs w:val="36"/>
          <w:lang w:eastAsia="zh-CN"/>
        </w:rPr>
      </w:pPr>
    </w:p>
    <w:p w14:paraId="2B77C1ED">
      <w:pPr>
        <w:jc w:val="center"/>
        <w:rPr>
          <w:rFonts w:ascii="黑体" w:eastAsia="黑体" w:hAnsi="黑体"/>
          <w:sz w:val="36"/>
          <w:szCs w:val="36"/>
          <w:lang w:eastAsia="zh-CN"/>
        </w:rPr>
      </w:pPr>
    </w:p>
    <w:p w14:paraId="0CD643AA">
      <w:pPr>
        <w:jc w:val="center"/>
        <w:rPr>
          <w:rFonts w:ascii="黑体" w:eastAsia="黑体" w:hAnsi="黑体"/>
          <w:sz w:val="36"/>
          <w:szCs w:val="36"/>
          <w:lang w:eastAsia="zh-CN"/>
        </w:rPr>
      </w:pPr>
    </w:p>
    <w:p w14:paraId="53695637">
      <w:pPr>
        <w:jc w:val="center"/>
        <w:rPr>
          <w:rFonts w:ascii="黑体" w:eastAsia="黑体" w:hAnsi="黑体"/>
          <w:sz w:val="36"/>
          <w:szCs w:val="36"/>
          <w:lang w:eastAsia="zh-CN"/>
        </w:rPr>
      </w:pPr>
    </w:p>
    <w:p w14:paraId="2655E267">
      <w:pPr>
        <w:jc w:val="center"/>
        <w:rPr>
          <w:rFonts w:ascii="黑体" w:eastAsia="黑体" w:hAnsi="黑体"/>
          <w:sz w:val="36"/>
          <w:szCs w:val="36"/>
          <w:lang w:eastAsia="zh-CN"/>
        </w:rPr>
      </w:pPr>
    </w:p>
    <w:p w14:paraId="2876EDEC">
      <w:pPr>
        <w:jc w:val="center"/>
        <w:rPr>
          <w:rFonts w:ascii="黑体" w:eastAsia="黑体" w:hAnsi="黑体"/>
          <w:sz w:val="36"/>
          <w:szCs w:val="36"/>
          <w:lang w:eastAsia="zh-CN"/>
        </w:rPr>
      </w:pPr>
    </w:p>
    <w:p w14:paraId="00BAF78B">
      <w:pPr>
        <w:jc w:val="center"/>
        <w:rPr>
          <w:rFonts w:ascii="黑体" w:eastAsia="黑体" w:hAnsi="黑体"/>
          <w:sz w:val="36"/>
          <w:szCs w:val="36"/>
          <w:lang w:eastAsia="zh-CN"/>
        </w:rPr>
      </w:pPr>
    </w:p>
    <w:p w14:paraId="0CF7B2B3">
      <w:pPr>
        <w:jc w:val="center"/>
        <w:rPr>
          <w:rFonts w:ascii="黑体" w:eastAsia="黑体" w:hAnsi="黑体"/>
          <w:sz w:val="36"/>
          <w:szCs w:val="36"/>
          <w:lang w:eastAsia="zh-CN"/>
        </w:rPr>
      </w:pPr>
    </w:p>
    <w:p w14:paraId="0797EFE7">
      <w:pPr>
        <w:keepNext w:val="0"/>
        <w:keepLines w:val="0"/>
        <w:pageBreakBefore w:val="0"/>
        <w:widowControl w:val="0"/>
        <w:kinsoku/>
        <w:wordWrap/>
        <w:overflowPunct/>
        <w:topLinePunct w:val="0"/>
        <w:autoSpaceDE/>
        <w:autoSpaceDN/>
        <w:bidi w:val="0"/>
        <w:adjustRightInd/>
        <w:snapToGrid/>
        <w:spacing w:after="320" w:line="240" w:lineRule="auto"/>
        <w:jc w:val="left"/>
        <w:textAlignment w:val="auto"/>
        <w:rPr>
          <w:rStyle w:val="1Char"/>
          <w:rFonts w:ascii="黑体" w:eastAsia="黑体" w:hAnsi="黑体" w:cs="黑体" w:hint="eastAsia"/>
          <w:b w:val="0"/>
          <w:bCs/>
          <w:sz w:val="56"/>
          <w:szCs w:val="56"/>
          <w:lang w:val="en-US" w:eastAsia="zh-CN"/>
        </w:rPr>
      </w:pPr>
      <w:bookmarkStart w:id="18" w:name="_Toc21214"/>
      <w:r>
        <w:rPr>
          <w:rStyle w:val="1Char"/>
          <w:rFonts w:hint="eastAsia"/>
          <w:b w:val="0"/>
          <w:bCs/>
          <w:sz w:val="56"/>
          <w:szCs w:val="56"/>
        </w:rPr>
        <w:t>第三部分</w:t>
      </w:r>
    </w:p>
    <w:bookmarkEnd w:id="18"/>
    <w:p w14:paraId="4E37AB59">
      <w:pPr>
        <w:pStyle w:val="Heading1"/>
        <w:pageBreakBefore w:val="0"/>
        <w:widowControl w:val="0"/>
        <w:kinsoku/>
        <w:wordWrap/>
        <w:overflowPunct/>
        <w:topLinePunct w:val="0"/>
        <w:autoSpaceDE/>
        <w:autoSpaceDN/>
        <w:bidi w:val="0"/>
        <w:adjustRightInd/>
        <w:snapToGrid/>
        <w:spacing w:after="320" w:line="240" w:lineRule="auto"/>
        <w:jc w:val="center"/>
        <w:textAlignment w:val="auto"/>
        <w:rPr>
          <w:rFonts w:ascii="仿宋" w:eastAsia="仿宋" w:hAnsi="仿宋"/>
          <w:b/>
          <w:sz w:val="56"/>
          <w:szCs w:val="56"/>
        </w:rPr>
        <w:sectPr>
          <w:pgSz w:w="11906" w:h="16838"/>
          <w:pgMar w:top="1440" w:right="1800" w:bottom="1440" w:left="1800" w:header="851" w:footer="992" w:gutter="0"/>
          <w:pgNumType w:fmt="decimal"/>
          <w:cols w:num="1" w:space="720"/>
          <w:docGrid w:type="lines" w:linePitch="312" w:charSpace="0"/>
        </w:sectPr>
      </w:pPr>
      <w:bookmarkStart w:id="19" w:name="_Toc20090"/>
      <w:r>
        <w:rPr>
          <w:rFonts w:ascii="黑体" w:eastAsia="黑体" w:hAnsi="黑体" w:cs="黑体" w:hint="eastAsia"/>
          <w:b w:val="0"/>
          <w:bCs/>
          <w:sz w:val="56"/>
          <w:szCs w:val="56"/>
          <w:lang w:eastAsia="zh-CN"/>
        </w:rPr>
        <w:t>2026</w:t>
      </w:r>
      <w:r>
        <w:rPr>
          <w:rFonts w:ascii="黑体" w:eastAsia="黑体" w:hAnsi="黑体" w:cs="黑体"/>
          <w:b w:val="0"/>
          <w:bCs/>
          <w:sz w:val="56"/>
          <w:szCs w:val="56"/>
        </w:rPr>
        <w:t>年度</w:t>
      </w:r>
      <w:r>
        <w:rPr>
          <w:rFonts w:ascii="黑体" w:hAnsi="黑体" w:cs="黑体" w:hint="eastAsia"/>
          <w:b w:val="0"/>
          <w:bCs/>
          <w:sz w:val="56"/>
          <w:szCs w:val="56"/>
          <w:lang w:val="en-US" w:eastAsia="zh-CN"/>
        </w:rPr>
        <w:t>单位</w:t>
      </w:r>
      <w:r>
        <w:rPr>
          <w:rFonts w:ascii="黑体" w:eastAsia="黑体" w:hAnsi="黑体" w:cs="黑体"/>
          <w:b w:val="0"/>
          <w:bCs/>
          <w:sz w:val="56"/>
          <w:szCs w:val="56"/>
        </w:rPr>
        <w:t>预算情况说明</w:t>
      </w:r>
      <w:bookmarkEnd w:id="19"/>
    </w:p>
    <w:p w14:paraId="71C838A4">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ascii="Calibri" w:eastAsia="黑体" w:hAnsi="Calibri" w:cs="Times New Roman" w:hint="default"/>
          <w:b w:val="0"/>
          <w:bCs/>
          <w:kern w:val="44"/>
          <w:sz w:val="32"/>
          <w:szCs w:val="22"/>
          <w:lang w:val="en-US" w:eastAsia="zh-CN" w:bidi="ar-SA"/>
        </w:rPr>
      </w:pPr>
      <w:bookmarkStart w:id="20" w:name="_Toc24491"/>
      <w:r>
        <w:rPr>
          <w:rFonts w:cs="Times New Roman" w:hint="eastAsia"/>
          <w:b w:val="0"/>
          <w:bCs/>
          <w:kern w:val="44"/>
          <w:sz w:val="32"/>
          <w:szCs w:val="22"/>
          <w:lang w:val="en-US" w:eastAsia="zh-CN" w:bidi="ar-SA"/>
        </w:rPr>
        <w:t>一、预算收支总体情况</w:t>
      </w:r>
      <w:bookmarkEnd w:id="20"/>
    </w:p>
    <w:p w14:paraId="67FFFCBC">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sz w:val="32"/>
          <w:szCs w:val="32"/>
        </w:rPr>
      </w:pPr>
      <w:r>
        <w:rPr>
          <w:rFonts w:ascii="仿宋" w:eastAsia="仿宋" w:hAnsi="仿宋" w:cs="仿宋"/>
          <w:sz w:val="32"/>
        </w:rPr>
        <w:t>按照综合预算的原则，</w:t>
      </w:r>
      <w:r>
        <w:rPr>
          <w:rFonts w:ascii="仿宋" w:eastAsia="仿宋" w:hAnsi="仿宋" w:cs="仿宋" w:hint="eastAsia"/>
          <w:sz w:val="32"/>
          <w:lang w:val="en-US" w:eastAsia="zh-CN"/>
        </w:rPr>
        <w:t>单位</w:t>
      </w:r>
      <w:r>
        <w:rPr>
          <w:rFonts w:ascii="仿宋" w:eastAsia="仿宋" w:hAnsi="仿宋" w:cs="仿宋"/>
          <w:sz w:val="32"/>
        </w:rPr>
        <w:t>所有收入和支出均纳入</w:t>
      </w:r>
      <w:r>
        <w:rPr>
          <w:rFonts w:ascii="仿宋" w:eastAsia="仿宋" w:hAnsi="仿宋" w:cs="仿宋" w:hint="eastAsia"/>
          <w:sz w:val="32"/>
          <w:lang w:val="en-US" w:eastAsia="zh-CN"/>
        </w:rPr>
        <w:t>单位</w:t>
      </w:r>
      <w:r>
        <w:rPr>
          <w:rFonts w:ascii="仿宋" w:eastAsia="仿宋" w:hAnsi="仿宋" w:cs="仿宋"/>
          <w:sz w:val="32"/>
        </w:rPr>
        <w:t>预算管理。</w:t>
      </w:r>
      <w:r>
        <w:rPr>
          <w:rFonts w:ascii="仿宋" w:eastAsia="仿宋" w:hAnsi="仿宋" w:cs="仿宋" w:hint="eastAsia"/>
          <w:sz w:val="32"/>
          <w:lang w:eastAsia="zh-CN"/>
        </w:rPr>
        <w:t>2026</w:t>
      </w:r>
      <w:r>
        <w:rPr>
          <w:rFonts w:ascii="仿宋" w:eastAsia="仿宋" w:hAnsi="仿宋" w:cs="仿宋"/>
          <w:sz w:val="32"/>
        </w:rPr>
        <w:t>年</w:t>
      </w:r>
      <w:r>
        <w:rPr>
          <w:rFonts w:ascii="仿宋" w:eastAsia="仿宋" w:hAnsi="仿宋" w:cs="仿宋" w:hint="eastAsia"/>
          <w:sz w:val="32"/>
          <w:lang w:eastAsia="zh-CN"/>
        </w:rPr>
        <w:t>，</w:t>
      </w:r>
      <w:r>
        <w:rPr>
          <w:rFonts w:ascii="仿宋" w:eastAsia="仿宋" w:hAnsi="仿宋" w:cs="仿宋" w:hint="eastAsia"/>
          <w:sz w:val="32"/>
          <w:lang w:val="en-US" w:eastAsia="zh-CN"/>
        </w:rPr>
        <w:t>连城县农业区划委员会办公室</w:t>
      </w:r>
      <w:r>
        <w:rPr>
          <w:rFonts w:ascii="仿宋" w:eastAsia="仿宋" w:hAnsi="仿宋" w:cs="仿宋"/>
          <w:sz w:val="32"/>
        </w:rPr>
        <w:t>收入预算为</w:t>
      </w:r>
      <w:r>
        <w:rPr>
          <w:rFonts w:ascii="仿宋" w:eastAsia="仿宋" w:hAnsi="仿宋" w:cs="仿宋" w:hint="eastAsia"/>
          <w:sz w:val="32"/>
        </w:rPr>
        <w:t>55.44</w:t>
      </w:r>
      <w:r>
        <w:rPr>
          <w:rFonts w:ascii="仿宋" w:eastAsia="仿宋" w:hAnsi="仿宋" w:cs="仿宋"/>
          <w:sz w:val="32"/>
        </w:rPr>
        <w:t>万元，</w:t>
      </w:r>
      <w:r>
        <w:rPr>
          <w:rFonts w:ascii="仿宋" w:eastAsia="仿宋" w:hAnsi="仿宋" w:cs="仿宋_GB2312" w:hint="eastAsia"/>
          <w:sz w:val="32"/>
          <w:szCs w:val="32"/>
        </w:rPr>
        <w:t>比上年增加3.09万元</w:t>
      </w:r>
      <w:r>
        <w:rPr>
          <w:rFonts w:ascii="仿宋" w:eastAsia="仿宋" w:hAnsi="仿宋" w:cs="仿宋"/>
          <w:sz w:val="32"/>
          <w:u w:val="none" w:color="auto"/>
        </w:rPr>
        <w:t>，主要原因是：</w:t>
      </w:r>
      <w:r>
        <w:rPr>
          <w:rFonts w:ascii="仿宋" w:eastAsia="仿宋" w:hAnsi="仿宋" w:cs="仿宋" w:hint="eastAsia"/>
          <w:sz w:val="32"/>
          <w:u w:val="none" w:color="auto"/>
          <w:lang w:val="en-US" w:eastAsia="zh-CN"/>
        </w:rPr>
        <w:t>是根据《预算管理一体化规范》对 2026 年预算单位进行细化，单位结构相应调整，支出从原单位分离出来，因此出现数据变动较大的情况。</w:t>
      </w:r>
      <w:r>
        <w:rPr>
          <w:rFonts w:ascii="仿宋" w:eastAsia="仿宋" w:hAnsi="仿宋" w:cs="仿宋" w:hint="eastAsia"/>
          <w:sz w:val="32"/>
          <w:lang w:val="en-US" w:eastAsia="zh-CN"/>
        </w:rPr>
        <w:t>。</w:t>
      </w:r>
      <w:r>
        <w:rPr>
          <w:rFonts w:ascii="仿宋" w:eastAsia="仿宋" w:hAnsi="仿宋" w:cs="仿宋"/>
          <w:sz w:val="32"/>
        </w:rPr>
        <w:t>其中：</w:t>
      </w:r>
      <w:r>
        <w:rPr>
          <w:rFonts w:ascii="仿宋" w:eastAsia="仿宋" w:hAnsi="仿宋" w:cs="仿宋" w:hint="eastAsia"/>
          <w:sz w:val="32"/>
        </w:rPr>
        <w:t>一般公共预算拨款收入55.44万元。</w:t>
      </w:r>
    </w:p>
    <w:p w14:paraId="5CFBF44E">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 w:hint="eastAsia"/>
          <w:sz w:val="32"/>
          <w:lang w:val="en-US" w:eastAsia="zh-CN"/>
        </w:rPr>
      </w:pPr>
      <w:r>
        <w:rPr>
          <w:rFonts w:ascii="仿宋" w:eastAsia="仿宋" w:hAnsi="仿宋" w:cs="仿宋"/>
          <w:sz w:val="32"/>
        </w:rPr>
        <w:t>相应安排支出预算</w:t>
      </w:r>
      <w:r>
        <w:rPr>
          <w:rFonts w:ascii="仿宋" w:eastAsia="仿宋" w:hAnsi="仿宋" w:cs="仿宋" w:hint="eastAsia"/>
          <w:sz w:val="32"/>
          <w:lang w:val="en-US" w:eastAsia="zh-CN"/>
        </w:rPr>
        <w:t>55.44</w:t>
      </w:r>
      <w:r>
        <w:rPr>
          <w:rFonts w:ascii="仿宋" w:eastAsia="仿宋" w:hAnsi="仿宋" w:cs="仿宋"/>
          <w:sz w:val="32"/>
        </w:rPr>
        <w:t>万元，</w:t>
      </w:r>
      <w:r>
        <w:rPr>
          <w:rFonts w:ascii="仿宋" w:eastAsia="仿宋" w:hAnsi="仿宋" w:cs="仿宋" w:hint="eastAsia"/>
          <w:sz w:val="32"/>
          <w:lang w:val="en-US" w:eastAsia="zh-CN"/>
        </w:rPr>
        <w:t>比上年增加3.09万元</w:t>
      </w:r>
      <w:r>
        <w:rPr>
          <w:rFonts w:ascii="仿宋" w:eastAsia="仿宋" w:hAnsi="仿宋" w:cs="仿宋_GB2312" w:hint="eastAsia"/>
          <w:sz w:val="32"/>
          <w:szCs w:val="32"/>
          <w:highlight w:val="none"/>
          <w:lang w:val="en-US" w:eastAsia="zh-CN"/>
        </w:rPr>
        <w:t>，主要原因</w:t>
      </w:r>
      <w:r>
        <w:rPr>
          <w:rFonts w:ascii="仿宋" w:eastAsia="仿宋" w:hAnsi="仿宋" w:cs="仿宋"/>
          <w:sz w:val="32"/>
          <w:u w:val="none" w:color="auto"/>
        </w:rPr>
        <w:t>是</w:t>
      </w:r>
      <w:r>
        <w:rPr>
          <w:rFonts w:ascii="仿宋" w:eastAsia="仿宋" w:hAnsi="仿宋" w:cs="仿宋"/>
          <w:sz w:val="32"/>
        </w:rPr>
        <w:t>：</w:t>
      </w:r>
      <w:r>
        <w:rPr>
          <w:rFonts w:ascii="仿宋" w:eastAsia="仿宋" w:hAnsi="仿宋" w:cs="仿宋_GB2312" w:hint="eastAsia"/>
          <w:sz w:val="32"/>
          <w:szCs w:val="32"/>
          <w:lang w:val="en-US" w:eastAsia="zh-CN"/>
        </w:rPr>
        <w:t>是根据《预算管理一体化规范》对 2026 年预算单位进行细化，单位结构相应调整，支出从原单位分离出来，因此出现数据变动较大的情况。</w:t>
      </w:r>
      <w:r>
        <w:rPr>
          <w:rFonts w:ascii="仿宋" w:eastAsia="仿宋" w:hAnsi="仿宋" w:cs="仿宋" w:hint="eastAsia"/>
          <w:sz w:val="32"/>
          <w:lang w:val="en-US" w:eastAsia="zh-CN"/>
        </w:rPr>
        <w:t>。</w:t>
      </w:r>
      <w:r>
        <w:rPr>
          <w:rFonts w:ascii="仿宋" w:eastAsia="仿宋" w:hAnsi="仿宋" w:cs="仿宋"/>
          <w:sz w:val="32"/>
        </w:rPr>
        <w:t>其中：</w:t>
      </w:r>
      <w:r>
        <w:rPr>
          <w:rFonts w:ascii="仿宋" w:eastAsia="仿宋" w:hAnsi="仿宋" w:cs="仿宋" w:hint="eastAsia"/>
          <w:sz w:val="32"/>
          <w:lang w:val="en-US" w:eastAsia="zh-CN"/>
        </w:rPr>
        <w:t>基本支出55.44万元。</w:t>
      </w:r>
    </w:p>
    <w:p w14:paraId="2C040043">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hint="default"/>
          <w:b w:val="0"/>
          <w:bCs/>
          <w:lang w:val="en-US" w:eastAsia="zh-CN"/>
        </w:rPr>
      </w:pPr>
      <w:bookmarkStart w:id="21" w:name="_Toc17659"/>
      <w:r>
        <w:rPr>
          <w:rFonts w:hint="eastAsia"/>
          <w:b w:val="0"/>
          <w:bCs/>
          <w:lang w:val="en-US" w:eastAsia="zh-CN"/>
        </w:rPr>
        <w:t>二、一般公共预算拨款支出情况</w:t>
      </w:r>
      <w:bookmarkEnd w:id="21"/>
    </w:p>
    <w:p w14:paraId="70FCE942">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sz w:val="32"/>
          <w:u w:val="none" w:color="auto"/>
        </w:rPr>
      </w:pPr>
      <w:r>
        <w:rPr>
          <w:rFonts w:ascii="仿宋" w:eastAsia="仿宋" w:hAnsi="仿宋" w:cs="仿宋" w:hint="eastAsia"/>
          <w:sz w:val="32"/>
          <w:u w:val="none" w:color="auto"/>
          <w:lang w:eastAsia="zh-CN"/>
        </w:rPr>
        <w:t>2026</w:t>
      </w:r>
      <w:r>
        <w:rPr>
          <w:rFonts w:ascii="仿宋" w:eastAsia="仿宋" w:hAnsi="仿宋" w:cs="仿宋"/>
          <w:sz w:val="32"/>
          <w:u w:val="none" w:color="auto"/>
        </w:rPr>
        <w:t>年度一般公共预算拨款支出</w:t>
      </w:r>
      <w:r>
        <w:rPr>
          <w:rFonts w:ascii="仿宋" w:eastAsia="仿宋" w:hAnsi="仿宋" w:cs="仿宋" w:hint="eastAsia"/>
          <w:sz w:val="32"/>
          <w:lang w:val="en-US" w:eastAsia="zh-CN"/>
        </w:rPr>
        <w:t>55.44</w:t>
      </w:r>
      <w:r>
        <w:rPr>
          <w:rFonts w:ascii="仿宋" w:eastAsia="仿宋" w:hAnsi="仿宋" w:cs="仿宋"/>
          <w:sz w:val="32"/>
          <w:u w:val="none" w:color="auto"/>
        </w:rPr>
        <w:t>万元，</w:t>
      </w:r>
      <w:r>
        <w:rPr>
          <w:rFonts w:ascii="仿宋" w:eastAsia="仿宋" w:hAnsi="仿宋" w:cs="仿宋" w:hint="eastAsia"/>
          <w:sz w:val="32"/>
          <w:lang w:val="en-US" w:eastAsia="zh-CN"/>
        </w:rPr>
        <w:t>比上年增加3.09万元，增长5.90%</w:t>
      </w:r>
      <w:r>
        <w:rPr>
          <w:rFonts w:ascii="仿宋" w:eastAsia="仿宋" w:hAnsi="仿宋" w:cs="仿宋"/>
          <w:sz w:val="32"/>
          <w:u w:val="none" w:color="auto"/>
        </w:rPr>
        <w:t>，主要原因是：</w:t>
      </w:r>
      <w:r>
        <w:rPr>
          <w:rFonts w:ascii="仿宋" w:eastAsia="仿宋" w:hAnsi="仿宋" w:cs="仿宋" w:hint="eastAsia"/>
          <w:sz w:val="32"/>
          <w:lang w:val="en-US" w:eastAsia="zh-CN"/>
        </w:rPr>
        <w:t>是根据《预算管理一体化规范》对 2026 年预算单位进行细化，单位结构相应调整，支出从原单位分离出来，因此出现数据变动较大的情况。</w:t>
      </w:r>
      <w:r>
        <w:rPr>
          <w:rFonts w:ascii="仿宋" w:eastAsia="仿宋" w:hAnsi="仿宋" w:cs="仿宋"/>
          <w:sz w:val="32"/>
          <w:u w:color="auto"/>
        </w:rPr>
        <w:t>。</w:t>
      </w:r>
      <w:r>
        <w:rPr>
          <w:rFonts w:ascii="仿宋" w:eastAsia="仿宋" w:hAnsi="仿宋" w:cs="仿宋_GB2312" w:hint="eastAsia"/>
          <w:sz w:val="32"/>
          <w:szCs w:val="32"/>
        </w:rPr>
        <w:t>按照党中央、国务院和省委、省政府关于过紧日子的有关要求，厉行节约办一切事业，大力压减一般性支出，重点压减了</w:t>
      </w:r>
      <w:r>
        <w:rPr>
          <w:rFonts w:ascii="仿宋" w:eastAsia="仿宋" w:hAnsi="仿宋" w:cs="仿宋_GB2312" w:hint="eastAsia"/>
          <w:sz w:val="32"/>
          <w:szCs w:val="32"/>
          <w:lang w:val="en-US" w:eastAsia="zh-CN"/>
        </w:rPr>
        <w:t>公用经费</w:t>
      </w:r>
      <w:r>
        <w:rPr>
          <w:rFonts w:ascii="仿宋" w:eastAsia="仿宋" w:hAnsi="仿宋" w:cs="仿宋_GB2312" w:hint="eastAsia"/>
          <w:sz w:val="32"/>
          <w:szCs w:val="32"/>
        </w:rPr>
        <w:t>，同时合理保障了</w:t>
      </w:r>
      <w:r>
        <w:rPr>
          <w:rFonts w:ascii="仿宋" w:eastAsia="仿宋" w:hAnsi="仿宋" w:cs="仿宋_GB2312" w:hint="eastAsia"/>
          <w:sz w:val="32"/>
          <w:szCs w:val="32"/>
          <w:lang w:val="en-US" w:eastAsia="zh-CN"/>
        </w:rPr>
        <w:t>工资福利</w:t>
      </w:r>
      <w:r>
        <w:rPr>
          <w:rFonts w:ascii="仿宋" w:eastAsia="仿宋" w:hAnsi="仿宋" w:cs="仿宋_GB2312" w:hint="eastAsia"/>
          <w:sz w:val="32"/>
          <w:szCs w:val="32"/>
        </w:rPr>
        <w:t>等工作的支出需求，体现在有关支出科目中。</w:t>
      </w:r>
      <w:r>
        <w:rPr>
          <w:rFonts w:ascii="仿宋" w:eastAsia="仿宋" w:hAnsi="仿宋" w:cs="仿宋"/>
          <w:sz w:val="32"/>
          <w:u w:val="none" w:color="auto"/>
        </w:rPr>
        <w:t>其中（按项级科目分类统计）：</w:t>
      </w:r>
    </w:p>
    <w:p w14:paraId="29396563">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sz w:val="32"/>
          <w:u w:val="none" w:color="auto"/>
        </w:rPr>
      </w:pPr>
      <w:r>
        <w:rPr>
          <w:rFonts w:ascii="仿宋" w:eastAsia="仿宋" w:hAnsi="仿宋" w:cs="仿宋"/>
          <w:sz w:val="32"/>
        </w:rPr>
        <w:t>（一） 2130101-行政运行52.34万元。主要用于在职人员工资及公用经费支出。</w:t>
        <w:br/>
      </w:r>
      <w:r>
        <w:rPr>
          <w:rFonts w:ascii="仿宋" w:eastAsia="仿宋" w:hAnsi="仿宋" w:cs="仿宋"/>
          <w:sz w:val="32"/>
        </w:rPr>
        <w:t xml:space="preserve">    （二） 2210201-住房公积金3.10万元。主要用于行政和事业人员住房公积金支出。</w:t>
      </w:r>
    </w:p>
    <w:p w14:paraId="5ABBDEF1">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hint="eastAsia"/>
          <w:b w:val="0"/>
          <w:bCs/>
          <w:lang w:val="en-US" w:eastAsia="zh-CN"/>
        </w:rPr>
      </w:pPr>
      <w:bookmarkStart w:id="22" w:name="_Toc7059"/>
      <w:r>
        <w:rPr>
          <w:rFonts w:hint="eastAsia"/>
          <w:b w:val="0"/>
          <w:bCs/>
          <w:lang w:val="en-US" w:eastAsia="zh-CN"/>
        </w:rPr>
        <w:t>三、政府性基金预算拨款支出情况</w:t>
      </w:r>
      <w:bookmarkEnd w:id="22"/>
    </w:p>
    <w:p w14:paraId="553106D7">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本单位2026年度没有使用政府性基金预算拨款安排的支出。</w:t>
      </w:r>
    </w:p>
    <w:p w14:paraId="27852D87">
      <w:pPr>
        <w:pStyle w:val="Heading1"/>
        <w:keepNext/>
        <w:keepLines/>
        <w:pageBreakBefore w:val="0"/>
        <w:widowControl w:val="0"/>
        <w:numPr>
          <w:ilvl w:val="0"/>
          <w:numId w:val="0"/>
        </w:numPr>
        <w:kinsoku/>
        <w:wordWrap/>
        <w:overflowPunct/>
        <w:topLinePunct w:val="0"/>
        <w:autoSpaceDE/>
        <w:autoSpaceDN/>
        <w:bidi w:val="0"/>
        <w:adjustRightInd/>
        <w:snapToGrid/>
        <w:spacing w:before="0" w:after="0" w:line="600" w:lineRule="exact"/>
        <w:ind w:left="0" w:firstLine="640" w:leftChars="0" w:firstLineChars="200"/>
        <w:textAlignment w:val="auto"/>
        <w:rPr>
          <w:rFonts w:ascii="Calibri" w:eastAsia="黑体" w:hAnsi="Calibri" w:cs="Times New Roman" w:hint="default"/>
          <w:b w:val="0"/>
          <w:bCs/>
          <w:kern w:val="44"/>
          <w:sz w:val="32"/>
          <w:szCs w:val="22"/>
          <w:lang w:val="en-US" w:eastAsia="zh-CN" w:bidi="ar-SA"/>
        </w:rPr>
      </w:pPr>
      <w:bookmarkStart w:id="23" w:name="_Toc20641"/>
      <w:r>
        <w:rPr>
          <w:rFonts w:cs="Times New Roman" w:hint="eastAsia"/>
          <w:b w:val="0"/>
          <w:bCs/>
          <w:kern w:val="44"/>
          <w:sz w:val="32"/>
          <w:szCs w:val="22"/>
          <w:lang w:val="en-US" w:eastAsia="zh-CN" w:bidi="ar-SA"/>
        </w:rPr>
        <w:t>四、国有资本经营预算拨款支出情况</w:t>
      </w:r>
      <w:bookmarkEnd w:id="23"/>
    </w:p>
    <w:p w14:paraId="4C1E0857">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hint="eastAsia"/>
          <w:sz w:val="32"/>
          <w:szCs w:val="32"/>
          <w:lang w:val="en-US" w:eastAsia="zh-CN"/>
        </w:rPr>
      </w:pPr>
      <w:r>
        <w:rPr>
          <w:rFonts w:ascii="仿宋" w:eastAsia="仿宋" w:hAnsi="仿宋" w:cs="仿宋_GB2312" w:hint="eastAsia"/>
          <w:sz w:val="32"/>
          <w:szCs w:val="32"/>
          <w:lang w:val="en-US" w:eastAsia="zh-CN"/>
        </w:rPr>
        <w:t>本单位2026年度没有使用国有资本经营预算拨款安排的支出。</w:t>
      </w:r>
    </w:p>
    <w:p w14:paraId="1508BD67">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4" w:name="_Toc24996"/>
      <w:r>
        <w:rPr>
          <w:rFonts w:hint="eastAsia"/>
          <w:b w:val="0"/>
          <w:bCs/>
        </w:rPr>
        <w:t>五、一般公共预算基本支出情况</w:t>
      </w:r>
      <w:bookmarkEnd w:id="24"/>
    </w:p>
    <w:p w14:paraId="6A8AFA2E">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textAlignment w:val="auto"/>
        <w:rPr>
          <w:rFonts w:ascii="仿宋" w:eastAsia="仿宋" w:hAnsi="仿宋" w:cs="仿宋_GB2312"/>
          <w:sz w:val="32"/>
          <w:szCs w:val="32"/>
        </w:rPr>
      </w:pPr>
      <w:r>
        <w:rPr>
          <w:rFonts w:ascii="仿宋" w:eastAsia="仿宋" w:hAnsi="仿宋" w:cs="仿宋" w:hint="eastAsia"/>
          <w:sz w:val="32"/>
          <w:lang w:eastAsia="zh-CN"/>
        </w:rPr>
        <w:t>2026</w:t>
      </w:r>
      <w:r>
        <w:rPr>
          <w:rFonts w:ascii="仿宋" w:eastAsia="仿宋" w:hAnsi="仿宋" w:cs="仿宋"/>
          <w:sz w:val="32"/>
        </w:rPr>
        <w:t>年度一般公共预算拨款基本支出</w:t>
      </w:r>
      <w:r>
        <w:rPr>
          <w:rFonts w:ascii="仿宋" w:eastAsia="仿宋" w:hAnsi="仿宋" w:cs="仿宋" w:hint="eastAsia"/>
          <w:sz w:val="32"/>
          <w:lang w:val="en-US" w:eastAsia="zh-CN"/>
        </w:rPr>
        <w:t>55.44</w:t>
      </w:r>
      <w:r>
        <w:rPr>
          <w:rFonts w:ascii="仿宋" w:eastAsia="仿宋" w:hAnsi="仿宋" w:cs="仿宋"/>
          <w:sz w:val="32"/>
        </w:rPr>
        <w:t>万元，其中：</w:t>
      </w:r>
    </w:p>
    <w:p w14:paraId="2718CD46">
      <w:pPr>
        <w:keepNext w:val="0"/>
        <w:keepLines w:val="0"/>
        <w:pageBreakBefore w:val="0"/>
        <w:widowControl w:val="0"/>
        <w:numPr>
          <w:ilvl w:val="0"/>
          <w:numId w:val="0"/>
        </w:numPr>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hint="default"/>
          <w:sz w:val="32"/>
          <w:lang w:val="en-US" w:eastAsia="zh-CN"/>
        </w:rPr>
      </w:pPr>
      <w:r>
        <w:rPr>
          <w:rFonts w:ascii="仿宋" w:eastAsia="仿宋" w:hAnsi="仿宋" w:cs="仿宋" w:hint="eastAsia"/>
          <w:kern w:val="2"/>
          <w:sz w:val="32"/>
          <w:szCs w:val="22"/>
          <w:lang w:val="en-US" w:eastAsia="zh-CN" w:bidi="ar-SA"/>
        </w:rPr>
        <w:t>（一）</w:t>
      </w:r>
      <w:r>
        <w:rPr>
          <w:rFonts w:ascii="仿宋" w:eastAsia="仿宋" w:hAnsi="仿宋" w:cs="仿宋" w:hint="eastAsia"/>
          <w:sz w:val="32"/>
          <w:lang w:val="en-US" w:eastAsia="zh-CN"/>
        </w:rPr>
        <w:t>人员经费</w:t>
      </w:r>
      <w:r>
        <w:rPr>
          <w:rFonts w:ascii="仿宋" w:eastAsia="仿宋" w:hAnsi="仿宋" w:cs="仿宋"/>
          <w:sz w:val="32"/>
          <w:u w:color="auto"/>
        </w:rPr>
        <w:t>50.76</w:t>
      </w:r>
      <w:r>
        <w:rPr>
          <w:rFonts w:ascii="仿宋" w:eastAsia="仿宋" w:hAnsi="仿宋" w:cs="仿宋"/>
          <w:sz w:val="32"/>
          <w:u w:color="auto"/>
        </w:rPr>
        <w:t>万元。主要包括：</w:t>
      </w:r>
      <w:r>
        <w:rPr>
          <w:rFonts w:ascii="仿宋" w:eastAsia="仿宋" w:hAnsi="仿宋" w:cs="仿宋_GB2312" w:hint="eastAsia"/>
          <w:sz w:val="32"/>
          <w:szCs w:val="32"/>
        </w:rPr>
        <w:t>基本工资、津贴补贴、奖金、伙食补助费、绩效工资、机关事业单位基本养老保险缴费、职业年金缴费、职工基本医疗保险缴费、公务员医疗补助缴费、其他社会保障缴费、住房公积金、医疗费、其他工资福利支出、离休费、退休费、抚恤金、生活补助、医疗费补助、奖励金、其他对个人和家庭的补助支出。</w:t>
      </w:r>
    </w:p>
    <w:p w14:paraId="4865DCD9">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640" w:firstLineChars="200"/>
        <w:jc w:val="left"/>
        <w:textAlignment w:val="auto"/>
        <w:rPr>
          <w:rFonts w:ascii="仿宋" w:eastAsia="仿宋" w:hAnsi="仿宋" w:cs="仿宋" w:hint="eastAsia"/>
          <w:sz w:val="32"/>
          <w:lang w:val="en-US" w:eastAsia="zh-CN"/>
        </w:rPr>
      </w:pPr>
      <w:r>
        <w:rPr>
          <w:rFonts w:ascii="仿宋" w:eastAsia="仿宋" w:hAnsi="仿宋" w:cs="仿宋" w:hint="eastAsia"/>
          <w:sz w:val="32"/>
          <w:lang w:val="en-US" w:eastAsia="zh-CN"/>
        </w:rPr>
        <w:t>（二）公用经费</w:t>
      </w:r>
      <w:r>
        <w:rPr>
          <w:rFonts w:ascii="仿宋" w:eastAsia="仿宋" w:hAnsi="仿宋" w:cs="仿宋"/>
          <w:sz w:val="32"/>
          <w:u w:color="auto"/>
        </w:rPr>
        <w:t>4.68</w:t>
      </w:r>
      <w:r>
        <w:rPr>
          <w:rFonts w:ascii="仿宋" w:eastAsia="仿宋" w:hAnsi="仿宋" w:cs="仿宋"/>
          <w:sz w:val="32"/>
          <w:u w:color="auto"/>
        </w:rPr>
        <w:t>万元。主要包括：</w:t>
      </w:r>
      <w:r>
        <w:rPr>
          <w:rFonts w:ascii="仿宋" w:eastAsia="仿宋" w:hAnsi="仿宋" w:cs="仿宋_GB2312" w:hint="eastAsia"/>
          <w:sz w:val="32"/>
          <w:szCs w:val="32"/>
        </w:rPr>
        <w:t>办公费、印刷费、咨询费、手续费、水费、电费、邮电费、取暖费、物业管理费、差旅费、因公出国（境）费用、维修（护）费、租赁费、会议费、培训费、公务接待费、专用材料费、劳务费、委托业务费、工会经费、福利费、公务用车运行维护费、其他交通费用、税金及附加费用、其他商品和服务支出、办公设备购置、专用设备购置、信息网络及软件购置更新、公务用车购置、其他资本性支出。</w:t>
      </w:r>
    </w:p>
    <w:p w14:paraId="1E807246">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5" w:name="_Toc19976"/>
      <w:r>
        <w:rPr>
          <w:rFonts w:hint="eastAsia"/>
          <w:b w:val="0"/>
          <w:bCs/>
        </w:rPr>
        <w:t>六、一般公共预算“三公”经费支出情况</w:t>
      </w:r>
      <w:bookmarkEnd w:id="25"/>
    </w:p>
    <w:p w14:paraId="61DDA5E2">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（一）因公出国（境）经费</w:t>
      </w:r>
    </w:p>
    <w:p w14:paraId="29287610">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 w:hint="default"/>
          <w:sz w:val="32"/>
          <w:lang w:val="en-US" w:eastAsia="zh-CN"/>
        </w:rPr>
      </w:pPr>
      <w:r>
        <w:rPr>
          <w:rFonts w:ascii="仿宋" w:eastAsia="仿宋" w:hAnsi="仿宋" w:cs="仿宋" w:hint="eastAsia"/>
          <w:sz w:val="32"/>
          <w:lang w:eastAsia="zh-CN"/>
        </w:rPr>
        <w:t>2026</w:t>
      </w:r>
      <w:r>
        <w:rPr>
          <w:rFonts w:ascii="仿宋" w:eastAsia="仿宋" w:hAnsi="仿宋" w:cs="仿宋"/>
          <w:sz w:val="32"/>
          <w:u w:val="none" w:color="auto"/>
        </w:rPr>
        <w:t>年预算安排</w:t>
      </w:r>
      <w:r>
        <w:rPr>
          <w:rFonts w:ascii="仿宋" w:eastAsia="仿宋" w:hAnsi="仿宋" w:cs="仿宋" w:hint="eastAsia"/>
          <w:sz w:val="32"/>
          <w:lang w:val="en-US" w:eastAsia="zh-CN"/>
        </w:rPr>
        <w:t>0</w:t>
      </w:r>
      <w:r>
        <w:rPr>
          <w:rFonts w:ascii="仿宋" w:eastAsia="仿宋" w:hAnsi="仿宋" w:cs="仿宋" w:hint="eastAsia"/>
          <w:sz w:val="32"/>
          <w:lang w:eastAsia="zh-CN"/>
        </w:rPr>
        <w:t>万元，</w:t>
      </w:r>
      <w:r>
        <w:rPr>
          <w:rFonts w:ascii="仿宋" w:eastAsia="仿宋" w:hAnsi="仿宋" w:cs="仿宋" w:hint="eastAsia"/>
          <w:sz w:val="32"/>
          <w:lang w:val="en-US" w:eastAsia="zh-CN"/>
        </w:rPr>
        <w:t>与上年持平</w:t>
      </w:r>
      <w:r>
        <w:rPr>
          <w:rFonts w:ascii="仿宋" w:eastAsia="仿宋" w:hAnsi="仿宋" w:cs="仿宋" w:hint="eastAsia"/>
          <w:sz w:val="32"/>
          <w:lang w:eastAsia="zh-CN"/>
        </w:rPr>
        <w:t>。</w:t>
      </w:r>
    </w:p>
    <w:p w14:paraId="0F3F2F66">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（二）公务接待费</w:t>
      </w:r>
    </w:p>
    <w:p w14:paraId="5570D0B1">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 w:hint="default"/>
          <w:sz w:val="32"/>
          <w:lang w:val="en-US" w:eastAsia="zh-CN"/>
        </w:rPr>
      </w:pPr>
      <w:r>
        <w:rPr>
          <w:rFonts w:ascii="仿宋" w:eastAsia="仿宋" w:hAnsi="仿宋" w:cs="仿宋" w:hint="eastAsia"/>
          <w:sz w:val="32"/>
          <w:lang w:eastAsia="zh-CN"/>
        </w:rPr>
        <w:t>2026</w:t>
      </w:r>
      <w:r>
        <w:rPr>
          <w:rFonts w:ascii="仿宋" w:eastAsia="仿宋" w:hAnsi="仿宋" w:cs="仿宋"/>
          <w:sz w:val="32"/>
          <w:u w:val="none" w:color="auto"/>
        </w:rPr>
        <w:t>年预算安排</w:t>
      </w:r>
      <w:r>
        <w:rPr>
          <w:rFonts w:ascii="仿宋" w:eastAsia="仿宋" w:hAnsi="仿宋" w:cs="仿宋" w:hint="eastAsia"/>
          <w:sz w:val="32"/>
          <w:lang w:val="en-US" w:eastAsia="zh-CN"/>
        </w:rPr>
        <w:t>0</w:t>
      </w:r>
      <w:r>
        <w:rPr>
          <w:rFonts w:ascii="仿宋" w:eastAsia="仿宋" w:hAnsi="仿宋" w:cs="仿宋" w:hint="eastAsia"/>
          <w:sz w:val="32"/>
          <w:lang w:eastAsia="zh-CN"/>
        </w:rPr>
        <w:t>万元，</w:t>
      </w:r>
      <w:r>
        <w:rPr>
          <w:rFonts w:ascii="仿宋" w:eastAsia="仿宋" w:hAnsi="仿宋" w:cs="仿宋" w:hint="eastAsia"/>
          <w:sz w:val="32"/>
          <w:lang w:val="en-US" w:eastAsia="zh-CN"/>
        </w:rPr>
        <w:t>与上年持平</w:t>
      </w:r>
      <w:r>
        <w:rPr>
          <w:rFonts w:ascii="仿宋" w:eastAsia="仿宋" w:hAnsi="仿宋" w:cs="仿宋" w:hint="eastAsia"/>
          <w:sz w:val="32"/>
        </w:rPr>
        <w:t>。</w:t>
      </w:r>
    </w:p>
    <w:p w14:paraId="660CD270">
      <w:pPr>
        <w:widowControl/>
        <w:adjustRightInd w:val="0"/>
        <w:snapToGrid w:val="0"/>
        <w:spacing w:line="600" w:lineRule="exact"/>
        <w:ind w:firstLine="660"/>
        <w:rPr>
          <w:rFonts w:ascii="楷体" w:eastAsia="楷体" w:hAnsi="楷体" w:cs="楷体" w:hint="eastAsia"/>
          <w:b/>
          <w:bCs/>
          <w:kern w:val="0"/>
          <w:sz w:val="32"/>
          <w:szCs w:val="32"/>
        </w:rPr>
      </w:pPr>
      <w:r>
        <w:rPr>
          <w:rFonts w:ascii="楷体" w:eastAsia="楷体" w:hAnsi="楷体" w:cs="楷体" w:hint="eastAsia"/>
          <w:b/>
          <w:bCs/>
          <w:kern w:val="0"/>
          <w:sz w:val="32"/>
          <w:szCs w:val="32"/>
        </w:rPr>
        <w:t>（三）公务用车购置及运行费</w:t>
      </w:r>
    </w:p>
    <w:p w14:paraId="00A4E60C">
      <w:pPr>
        <w:keepNext w:val="0"/>
        <w:keepLines w:val="0"/>
        <w:pageBreakBefore w:val="0"/>
        <w:widowControl/>
        <w:kinsoku/>
        <w:wordWrap w:val="0"/>
        <w:overflowPunct/>
        <w:topLinePunct/>
        <w:autoSpaceDE/>
        <w:autoSpaceDN/>
        <w:bidi w:val="0"/>
        <w:adjustRightInd w:val="0"/>
        <w:snapToGrid w:val="0"/>
        <w:spacing w:line="600" w:lineRule="exact"/>
        <w:ind w:firstLine="658"/>
        <w:jc w:val="left"/>
        <w:textAlignment w:val="auto"/>
        <w:rPr>
          <w:rFonts w:ascii="仿宋" w:eastAsia="仿宋" w:hAnsi="仿宋" w:cs="仿宋_GB2312" w:hint="default"/>
          <w:kern w:val="0"/>
          <w:sz w:val="32"/>
          <w:szCs w:val="32"/>
          <w:lang w:val="en-US"/>
        </w:rPr>
      </w:pPr>
      <w:r>
        <w:rPr>
          <w:rFonts w:ascii="仿宋" w:eastAsia="仿宋" w:hAnsi="仿宋" w:cs="仿宋" w:hint="eastAsia"/>
          <w:sz w:val="32"/>
          <w:lang w:eastAsia="zh-CN"/>
        </w:rPr>
        <w:t>2026</w:t>
      </w:r>
      <w:r>
        <w:rPr>
          <w:rFonts w:ascii="仿宋" w:eastAsia="仿宋" w:hAnsi="仿宋" w:cs="仿宋"/>
          <w:sz w:val="32"/>
        </w:rPr>
        <w:t>年预算安排</w:t>
      </w:r>
      <w:r>
        <w:rPr>
          <w:rFonts w:ascii="仿宋" w:eastAsia="仿宋" w:hAnsi="仿宋" w:cs="仿宋" w:hint="eastAsia"/>
          <w:sz w:val="32"/>
          <w:lang w:val="en-US" w:eastAsia="zh-CN"/>
        </w:rPr>
        <w:t>0</w:t>
      </w:r>
      <w:r>
        <w:rPr>
          <w:rFonts w:ascii="仿宋" w:eastAsia="仿宋" w:hAnsi="仿宋" w:cs="仿宋"/>
          <w:sz w:val="32"/>
        </w:rPr>
        <w:t>万元，其中：公务用车运行费</w:t>
      </w:r>
      <w:r>
        <w:rPr>
          <w:rFonts w:ascii="仿宋" w:eastAsia="仿宋" w:hAnsi="仿宋" w:cs="仿宋" w:hint="eastAsia"/>
          <w:sz w:val="32"/>
          <w:lang w:val="en-US" w:eastAsia="zh-CN"/>
        </w:rPr>
        <w:t>0</w:t>
      </w:r>
      <w:r>
        <w:rPr>
          <w:rFonts w:ascii="仿宋" w:eastAsia="仿宋" w:hAnsi="仿宋" w:cs="仿宋"/>
          <w:sz w:val="32"/>
        </w:rPr>
        <w:t>万元，</w:t>
      </w:r>
      <w:r>
        <w:rPr>
          <w:rFonts w:ascii="仿宋" w:eastAsia="仿宋" w:hAnsi="仿宋" w:cs="仿宋" w:hint="eastAsia"/>
          <w:sz w:val="32"/>
          <w:lang w:val="en-US" w:eastAsia="zh-CN"/>
        </w:rPr>
        <w:t>与上年持平</w:t>
      </w:r>
      <w:r>
        <w:rPr>
          <w:rFonts w:ascii="仿宋" w:eastAsia="仿宋" w:hAnsi="仿宋" w:cs="仿宋"/>
          <w:sz w:val="32"/>
        </w:rPr>
        <w:t>；公务用车购置费</w:t>
      </w:r>
      <w:r>
        <w:rPr>
          <w:rFonts w:ascii="仿宋" w:eastAsia="仿宋" w:hAnsi="仿宋" w:cs="仿宋" w:hint="eastAsia"/>
          <w:sz w:val="32"/>
          <w:lang w:val="en-US" w:eastAsia="zh-CN"/>
        </w:rPr>
        <w:t>0</w:t>
      </w:r>
      <w:r>
        <w:rPr>
          <w:rFonts w:ascii="仿宋" w:eastAsia="仿宋" w:hAnsi="仿宋" w:cs="仿宋"/>
          <w:sz w:val="32"/>
        </w:rPr>
        <w:t>万元，</w:t>
      </w:r>
      <w:r>
        <w:rPr>
          <w:rFonts w:ascii="仿宋" w:eastAsia="仿宋" w:hAnsi="仿宋" w:cs="仿宋" w:hint="eastAsia"/>
          <w:sz w:val="32"/>
          <w:lang w:val="en-US" w:eastAsia="zh-CN"/>
        </w:rPr>
        <w:t>与上年持平</w:t>
      </w:r>
      <w:r>
        <w:rPr>
          <w:rFonts w:ascii="仿宋" w:eastAsia="仿宋" w:hAnsi="仿宋" w:cs="仿宋"/>
          <w:sz w:val="32"/>
        </w:rPr>
        <w:t>。</w:t>
      </w:r>
    </w:p>
    <w:p w14:paraId="2609757A">
      <w:pPr>
        <w:pStyle w:val="Heading1"/>
        <w:spacing w:before="0" w:after="0"/>
        <w:rPr>
          <w:rFonts w:hint="eastAsia"/>
          <w:b w:val="0"/>
          <w:bCs/>
        </w:rPr>
        <w:sectPr>
          <w:pgSz w:w="11906" w:h="16838"/>
          <w:pgMar w:top="1440" w:right="1803" w:bottom="1440" w:left="1803" w:header="851" w:footer="992" w:gutter="0"/>
          <w:pgNumType w:fmt="decimal"/>
          <w:cols w:num="1" w:space="720"/>
          <w:rtlGutter w:val="0"/>
          <w:docGrid w:type="lines" w:linePitch="312" w:charSpace="0"/>
        </w:sectPr>
      </w:pPr>
    </w:p>
    <w:p w14:paraId="07F04D0A">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b w:val="0"/>
          <w:bCs/>
        </w:rPr>
      </w:pPr>
      <w:bookmarkStart w:id="26" w:name="_Toc23234"/>
      <w:r>
        <w:rPr>
          <w:rFonts w:hint="eastAsia"/>
          <w:b w:val="0"/>
          <w:bCs/>
        </w:rPr>
        <w:t>七、预算绩效目标情况</w:t>
      </w:r>
      <w:bookmarkEnd w:id="26"/>
    </w:p>
    <w:p>
      <w:pPr>
        <w:pStyle w:val="newNormal"/>
        <w:spacing w:line="590" w:lineRule="exact"/>
        <w:ind w:firstLine="627" w:firstLineChars="196"/>
        <w:jc w:val="left"/>
        <w:rPr>
          <w:rFonts w:ascii="黑体" w:eastAsia="黑体" w:hAnsi="黑体" w:cs="黑体" w:hint="eastAsia"/>
          <w:b/>
          <w:sz w:val="32"/>
          <w:szCs w:val="32"/>
        </w:rPr>
      </w:pPr>
      <w:r>
        <w:rPr>
          <w:rFonts w:ascii="楷体" w:eastAsia="楷体" w:hAnsi="楷体" w:cstheme="minorBidi" w:hint="eastAsia"/>
          <w:b/>
          <w:sz w:val="32"/>
          <w:szCs w:val="32"/>
          <w:lang w:val="en-US" w:eastAsia="zh-CN" w:bidi="ar-SA"/>
        </w:rPr>
        <w:t>（一）绩效目标设置情况</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
          <w:sz w:val="32"/>
        </w:rPr>
      </w:pPr>
      <w:r>
        <w:rPr>
          <w:rFonts w:ascii="仿宋" w:eastAsia="仿宋" w:hAnsi="仿宋" w:cs="仿宋_GB2312" w:hint="eastAsia"/>
          <w:kern w:val="0"/>
          <w:sz w:val="32"/>
          <w:szCs w:val="32"/>
          <w:lang w:val="en-US" w:eastAsia="zh-CN"/>
        </w:rPr>
        <w:t>2026</w:t>
      </w:r>
      <w:r>
        <w:rPr>
          <w:rFonts w:ascii="仿宋" w:eastAsia="仿宋" w:hAnsi="仿宋" w:cs="仿宋_GB2312" w:hint="eastAsia"/>
          <w:kern w:val="0"/>
          <w:sz w:val="32"/>
          <w:szCs w:val="32"/>
        </w:rPr>
        <w:t>年，连城县农业区划委员会办公室按照全面实施预算绩效管理的要求，编制绩效目标并公开</w:t>
      </w:r>
      <w:r>
        <w:rPr>
          <w:rFonts w:ascii="仿宋" w:eastAsia="仿宋" w:hAnsi="仿宋" w:cs="仿宋_GB2312" w:hint="eastAsia"/>
          <w:kern w:val="0"/>
          <w:sz w:val="32"/>
          <w:szCs w:val="32"/>
          <w:lang w:eastAsia="zh-CN"/>
        </w:rPr>
        <w:t>。</w:t>
      </w:r>
    </w:p>
    <w:p>
      <w:pPr>
        <w:pStyle w:val="newNormal"/>
        <w:spacing w:line="590" w:lineRule="exact"/>
        <w:ind w:firstLine="627" w:firstLineChars="196"/>
        <w:jc w:val="left"/>
        <w:rPr>
          <w:rFonts w:ascii="楷体" w:eastAsia="楷体" w:hAnsi="楷体" w:cstheme="minorBidi" w:hint="eastAsia"/>
          <w:b/>
          <w:sz w:val="32"/>
          <w:szCs w:val="32"/>
          <w:lang w:val="en-US" w:eastAsia="zh-CN" w:bidi="ar-SA"/>
        </w:rPr>
      </w:pPr>
      <w:r>
        <w:rPr>
          <w:rFonts w:ascii="楷体" w:eastAsia="楷体" w:hAnsi="楷体" w:cstheme="minorBidi" w:hint="eastAsia"/>
          <w:b/>
          <w:sz w:val="32"/>
          <w:szCs w:val="32"/>
          <w:lang w:val="en-US" w:eastAsia="zh-CN" w:bidi="ar-SA"/>
        </w:rPr>
        <w:t>（二）绩效目标表及说明</w:t>
      </w:r>
    </w:p>
    <w:p>
      <w:pPr>
        <w:pStyle w:val="newNormal"/>
        <w:keepNext w:val="0"/>
        <w:keepLines w:val="0"/>
        <w:pageBreakBefore w:val="0"/>
        <w:widowControl w:val="0"/>
        <w:kinsoku/>
        <w:wordWrap/>
        <w:overflowPunct/>
        <w:topLinePunct w:val="0"/>
        <w:autoSpaceDE/>
        <w:autoSpaceDN/>
        <w:bidi w:val="0"/>
        <w:adjustRightInd/>
        <w:snapToGrid/>
        <w:ind w:firstLine="640" w:firstLineChars="200"/>
        <w:jc w:val="left"/>
        <w:textAlignment w:val="auto"/>
        <w:rPr>
          <w:rFonts w:hint="eastAsia"/>
          <w:lang w:val="en-US" w:eastAsia="zh-CN"/>
        </w:rPr>
      </w:pPr>
      <w:r>
        <w:rPr>
          <w:rFonts w:ascii="仿宋" w:eastAsia="仿宋" w:hAnsi="仿宋" w:cs="仿宋" w:hint="eastAsia"/>
          <w:b/>
          <w:bCs/>
          <w:sz w:val="32"/>
          <w:szCs w:val="32"/>
          <w:lang w:val="en-US" w:eastAsia="zh-CN"/>
        </w:rPr>
        <w:t>1.项目支出绩效目标表</w:t>
      </w:r>
      <w:bookmarkStart w:id="27" w:name="_GoBack"/>
      <w:bookmarkEnd w:id="27"/>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_GB2312" w:hint="eastAsia"/>
          <w:kern w:val="0"/>
          <w:sz w:val="32"/>
          <w:szCs w:val="32"/>
          <w:lang w:eastAsia="zh-CN"/>
        </w:rPr>
      </w:pPr>
      <w:r>
        <w:rPr>
          <w:rFonts w:ascii="仿宋" w:eastAsia="仿宋" w:hAnsi="仿宋" w:cs="仿宋_GB2312" w:hint="eastAsia"/>
          <w:kern w:val="0"/>
          <w:sz w:val="32"/>
          <w:szCs w:val="32"/>
        </w:rPr>
        <w:t>本部门无项目支出绩效目标</w:t>
      </w:r>
      <w:r>
        <w:rPr>
          <w:rFonts w:ascii="仿宋" w:eastAsia="仿宋" w:hAnsi="仿宋" w:cs="仿宋_GB2312" w:hint="eastAsia"/>
          <w:kern w:val="0"/>
          <w:sz w:val="32"/>
          <w:szCs w:val="32"/>
          <w:lang w:eastAsia="zh-CN"/>
        </w:rPr>
        <w:t>。</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pPr>
      <w:r>
        <w:rPr>
          <w:rFonts w:ascii="仿宋" w:eastAsia="仿宋" w:hAnsi="仿宋" w:cs="仿宋" w:hint="eastAsia"/>
          <w:b/>
          <w:bCs/>
          <w:sz w:val="32"/>
          <w:szCs w:val="32"/>
          <w:lang w:val="en-US" w:eastAsia="zh-CN"/>
        </w:rPr>
        <w:t>2.部门整体支出绩效目标表</w:t>
      </w:r>
    </w:p>
    <w:p>
      <w:pPr>
        <w:pStyle w:val="newNormal"/>
        <w:spacing w:line="590" w:lineRule="exact"/>
        <w:ind w:firstLine="640" w:firstLineChars="200"/>
        <w:rPr>
          <w:rFonts w:ascii="楷体" w:eastAsia="仿宋" w:hAnsi="楷体" w:cs="楷体" w:hint="eastAsia"/>
          <w:color w:val="FF0000"/>
          <w:kern w:val="0"/>
          <w:sz w:val="32"/>
          <w:szCs w:val="32"/>
          <w:lang w:eastAsia="zh-CN"/>
        </w:rPr>
      </w:pPr>
      <w:r>
        <w:rPr>
          <w:rFonts w:ascii="仿宋" w:eastAsia="仿宋" w:hAnsi="仿宋" w:cs="仿宋_GB2312" w:hint="eastAsia"/>
          <w:kern w:val="0"/>
          <w:sz w:val="32"/>
          <w:szCs w:val="32"/>
        </w:rPr>
        <w:t>本部门无</w:t>
      </w:r>
      <w:r>
        <w:rPr>
          <w:rFonts w:ascii="仿宋" w:eastAsia="仿宋" w:hAnsi="仿宋" w:cs="仿宋_GB2312" w:hint="eastAsia"/>
          <w:kern w:val="0"/>
          <w:sz w:val="32"/>
          <w:szCs w:val="32"/>
          <w:lang w:eastAsia="zh-CN"/>
        </w:rPr>
        <w:t>整体</w:t>
      </w:r>
      <w:r>
        <w:rPr>
          <w:rFonts w:ascii="仿宋" w:eastAsia="仿宋" w:hAnsi="仿宋" w:cs="仿宋_GB2312" w:hint="eastAsia"/>
          <w:kern w:val="0"/>
          <w:sz w:val="32"/>
          <w:szCs w:val="32"/>
        </w:rPr>
        <w:t>支出绩效目标</w:t>
      </w:r>
      <w:r>
        <w:rPr>
          <w:rFonts w:ascii="仿宋" w:eastAsia="仿宋" w:hAnsi="仿宋" w:cs="仿宋_GB2312" w:hint="eastAsia"/>
          <w:kern w:val="0"/>
          <w:sz w:val="32"/>
          <w:szCs w:val="32"/>
          <w:lang w:eastAsia="zh-CN"/>
        </w:rPr>
        <w:t>。</w:t>
      </w:r>
    </w:p>
    <w:p>
      <w:pPr>
        <w:pStyle w:val="newNormal"/>
        <w:keepNext w:val="0"/>
        <w:keepLines w:val="0"/>
        <w:pageBreakBefore w:val="0"/>
        <w:widowControl w:val="0"/>
        <w:kinsoku/>
        <w:wordWrap/>
        <w:overflowPunct/>
        <w:topLinePunct w:val="0"/>
        <w:autoSpaceDE/>
        <w:autoSpaceDN/>
        <w:bidi w:val="0"/>
        <w:adjustRightInd/>
        <w:snapToGrid/>
        <w:ind w:firstLine="640" w:firstLineChars="200"/>
        <w:jc w:val="left"/>
        <w:textAlignment w:val="auto"/>
      </w:pPr>
      <w:r>
        <w:rPr>
          <w:rFonts w:ascii="仿宋" w:eastAsia="仿宋" w:hAnsi="仿宋" w:cs="仿宋" w:hint="eastAsia"/>
          <w:b/>
          <w:bCs/>
          <w:sz w:val="32"/>
          <w:szCs w:val="32"/>
          <w:lang w:val="en-US" w:eastAsia="zh-CN"/>
        </w:rPr>
        <w:t>3.有关情况说明</w:t>
      </w:r>
    </w:p>
    <w:p>
      <w:pPr>
        <w:pStyle w:val="newNormal"/>
        <w:keepNext w:val="0"/>
        <w:keepLines w:val="0"/>
        <w:pageBreakBefore w:val="0"/>
        <w:widowControl w:val="0"/>
        <w:kinsoku/>
        <w:wordWrap w:val="0"/>
        <w:overflowPunct/>
        <w:topLinePunct w:val="0"/>
        <w:autoSpaceDE/>
        <w:autoSpaceDN/>
        <w:bidi w:val="0"/>
        <w:adjustRightInd/>
        <w:snapToGrid/>
        <w:spacing w:line="240" w:lineRule="auto"/>
        <w:ind w:firstLine="640" w:firstLineChars="200"/>
        <w:textAlignment w:val="auto"/>
        <w:rPr>
          <w:rFonts w:ascii="仿宋" w:eastAsia="仿宋" w:hAnsi="仿宋" w:cs="仿宋_GB2312" w:hint="eastAsia"/>
          <w:kern w:val="0"/>
          <w:sz w:val="32"/>
          <w:szCs w:val="32"/>
          <w:lang w:val="en-US" w:eastAsia="zh-CN"/>
        </w:rPr>
      </w:pPr>
      <w:r>
        <w:rPr>
          <w:rFonts w:ascii="仿宋" w:eastAsia="仿宋" w:hAnsi="仿宋" w:cs="仿宋_GB2312" w:hint="eastAsia"/>
          <w:kern w:val="0"/>
          <w:sz w:val="32"/>
          <w:szCs w:val="32"/>
        </w:rPr>
        <w:t>本部门无其他需要说明的绩效目标</w:t>
      </w:r>
      <w:r>
        <w:rPr>
          <w:rFonts w:ascii="仿宋" w:eastAsia="仿宋" w:hAnsi="仿宋" w:cs="仿宋_GB2312" w:hint="eastAsia"/>
          <w:kern w:val="0"/>
          <w:sz w:val="32"/>
          <w:szCs w:val="32"/>
          <w:lang w:eastAsia="zh-CN"/>
        </w:rPr>
        <w:t>情况。</w:t>
      </w:r>
    </w:p>
    <w:p w14:paraId="351AE2A3">
      <w:pPr>
        <w:spacing w:line="590" w:lineRule="exact"/>
        <w:ind w:firstLine="640" w:firstLineChars="200"/>
        <w:rPr>
          <w:rFonts w:ascii="仿宋" w:eastAsia="仿宋" w:hAnsi="仿宋" w:cs="仿宋"/>
          <w:sz w:val="32"/>
        </w:rPr>
        <w:sectPr>
          <w:pgSz w:w="11906" w:h="16838"/>
          <w:pgMar w:top="1440" w:right="1803" w:bottom="1440" w:left="1803" w:header="851" w:footer="992" w:gutter="0"/>
          <w:pgNumType w:fmt="decimal"/>
          <w:cols w:num="1" w:space="720"/>
          <w:docGrid w:type="lines" w:linePitch="312" w:charSpace="0"/>
        </w:sectPr>
      </w:pPr>
    </w:p>
    <w:p w14:paraId="3E758B30">
      <w:pPr>
        <w:pStyle w:val="Heading1"/>
        <w:keepNext/>
        <w:keepLines/>
        <w:pageBreakBefore w:val="0"/>
        <w:widowControl w:val="0"/>
        <w:kinsoku/>
        <w:wordWrap/>
        <w:overflowPunct/>
        <w:topLinePunct w:val="0"/>
        <w:autoSpaceDE/>
        <w:autoSpaceDN/>
        <w:bidi w:val="0"/>
        <w:adjustRightInd/>
        <w:snapToGrid/>
        <w:spacing w:before="0" w:after="0" w:line="600" w:lineRule="exact"/>
        <w:ind w:firstLine="640" w:firstLineChars="200"/>
        <w:textAlignment w:val="auto"/>
        <w:rPr>
          <w:rFonts w:ascii="黑体" w:eastAsia="黑体" w:hAnsi="黑体" w:cs="黑体" w:hint="eastAsia"/>
          <w:b/>
          <w:sz w:val="28"/>
          <w:szCs w:val="28"/>
        </w:rPr>
      </w:pPr>
      <w:bookmarkStart w:id="28" w:name="_Toc28244"/>
      <w:r>
        <w:rPr>
          <w:rFonts w:hint="eastAsia"/>
          <w:b w:val="0"/>
          <w:bCs/>
        </w:rPr>
        <w:t>八、其他重要事项说明</w:t>
      </w:r>
      <w:bookmarkEnd w:id="28"/>
    </w:p>
    <w:p w14:paraId="37746C4E">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（一）机关运行经费</w:t>
      </w:r>
    </w:p>
    <w:p w14:paraId="2670C617">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cs="仿宋" w:hint="eastAsia"/>
          <w:b w:val="0"/>
          <w:bCs/>
          <w:sz w:val="32"/>
          <w:szCs w:val="32"/>
          <w:lang w:val="en-US" w:eastAsia="zh-CN"/>
        </w:rPr>
      </w:pPr>
      <w:r>
        <w:rPr>
          <w:rFonts w:ascii="仿宋" w:eastAsia="仿宋" w:hAnsi="仿宋" w:cs="仿宋"/>
          <w:sz w:val="32"/>
          <w:u w:color="auto"/>
        </w:rPr>
        <w:t>2026</w:t>
      </w:r>
      <w:r>
        <w:rPr>
          <w:rFonts w:ascii="仿宋" w:eastAsia="仿宋" w:hAnsi="仿宋" w:cs="仿宋"/>
          <w:sz w:val="32"/>
          <w:u w:color="auto"/>
        </w:rPr>
        <w:t>年，</w:t>
      </w:r>
      <w:r>
        <w:rPr>
          <w:rFonts w:ascii="仿宋" w:eastAsia="仿宋" w:hAnsi="仿宋" w:cs="仿宋"/>
          <w:sz w:val="32"/>
          <w:u w:color="auto"/>
        </w:rPr>
        <w:t>连城县农业区划委员会办公室</w:t>
      </w:r>
      <w:r>
        <w:rPr>
          <w:rFonts w:ascii="仿宋" w:eastAsia="仿宋" w:hAnsi="仿宋" w:cs="仿宋"/>
          <w:sz w:val="32"/>
          <w:u w:color="auto"/>
        </w:rPr>
        <w:t>单位一般公共预算拨款安排的机关运行经费支出</w:t>
      </w:r>
      <w:r>
        <w:rPr>
          <w:rFonts w:ascii="仿宋" w:eastAsia="仿宋" w:hAnsi="仿宋" w:cs="仿宋"/>
          <w:sz w:val="32"/>
          <w:u w:color="auto"/>
        </w:rPr>
        <w:t>4.68</w:t>
      </w:r>
      <w:r>
        <w:rPr>
          <w:rFonts w:ascii="仿宋" w:eastAsia="仿宋" w:hAnsi="仿宋" w:cs="仿宋"/>
          <w:sz w:val="32"/>
          <w:u w:color="auto"/>
        </w:rPr>
        <w:t>万元，</w:t>
      </w:r>
      <w:r>
        <w:rPr>
          <w:rFonts w:ascii="仿宋" w:eastAsia="仿宋" w:hAnsi="仿宋" w:cs="仿宋"/>
          <w:sz w:val="32"/>
          <w:u w:color="auto"/>
        </w:rPr>
        <w:t>比上年增加0.02万元，增长0.43%</w:t>
      </w:r>
      <w:r>
        <w:rPr>
          <w:rFonts w:ascii="仿宋" w:eastAsia="仿宋" w:hAnsi="仿宋" w:cs="仿宋"/>
          <w:sz w:val="32"/>
          <w:u w:color="auto"/>
        </w:rPr>
        <w:t>。主要原因是</w:t>
      </w:r>
      <w:r>
        <w:rPr>
          <w:rFonts w:ascii="仿宋" w:eastAsia="仿宋" w:hAnsi="仿宋" w:cs="仿宋"/>
          <w:sz w:val="32"/>
          <w:u w:color="auto"/>
        </w:rPr>
        <w:t>根据《预算管理一体化规范》对 2026年预算单位进行细化，单位结构相应调整，支出从原单位分离出来，因此出现数据变动较大的情况。</w:t>
      </w:r>
    </w:p>
    <w:p w14:paraId="77185709">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（二）政府采购情况</w:t>
      </w:r>
    </w:p>
    <w:p w14:paraId="54E402A3">
      <w:pPr>
        <w:keepNext w:val="0"/>
        <w:keepLines w:val="0"/>
        <w:pageBreakBefore w:val="0"/>
        <w:widowControl w:val="0"/>
        <w:kinsoku/>
        <w:wordWrap/>
        <w:overflowPunct/>
        <w:topLinePunct/>
        <w:autoSpaceDE/>
        <w:autoSpaceDN/>
        <w:bidi w:val="0"/>
        <w:adjustRightInd/>
        <w:snapToGrid/>
        <w:spacing w:line="600" w:lineRule="exact"/>
        <w:ind w:firstLine="420" w:firstLineChars="0"/>
        <w:textAlignment w:val="auto"/>
        <w:rPr>
          <w:rFonts w:ascii="仿宋" w:eastAsia="仿宋" w:hAnsi="仿宋" w:hint="eastAsia"/>
          <w:kern w:val="0"/>
          <w:sz w:val="32"/>
          <w:szCs w:val="32"/>
        </w:rPr>
      </w:pPr>
      <w:r>
        <w:rPr>
          <w:rFonts w:ascii="仿宋" w:eastAsia="仿宋" w:hAnsi="仿宋" w:hint="eastAsia"/>
          <w:kern w:val="0"/>
          <w:sz w:val="32"/>
          <w:szCs w:val="32"/>
        </w:rPr>
        <w:t>本单位2026年度没有政府采购预算。</w:t>
      </w:r>
    </w:p>
    <w:p w14:paraId="700CF4A4">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（三）国有资产占用使用情况</w:t>
      </w:r>
    </w:p>
    <w:p w14:paraId="0086B2D8">
      <w:pPr>
        <w:keepNext w:val="0"/>
        <w:keepLines w:val="0"/>
        <w:pageBreakBefore w:val="0"/>
        <w:widowControl w:val="0"/>
        <w:kinsoku/>
        <w:wordWrap/>
        <w:overflowPunct/>
        <w:topLinePunct/>
        <w:autoSpaceDE/>
        <w:autoSpaceDN/>
        <w:bidi w:val="0"/>
        <w:adjustRightInd/>
        <w:snapToGrid/>
        <w:spacing w:line="600" w:lineRule="exact"/>
        <w:ind w:firstLine="640" w:firstLineChars="200"/>
        <w:textAlignment w:val="auto"/>
        <w:rPr>
          <w:rFonts w:ascii="仿宋" w:eastAsia="仿宋" w:hAnsi="仿宋" w:cs="仿宋_GB2312"/>
          <w:kern w:val="0"/>
          <w:sz w:val="32"/>
          <w:szCs w:val="32"/>
        </w:rPr>
      </w:pPr>
      <w:r>
        <w:rPr>
          <w:rFonts w:ascii="仿宋" w:eastAsia="仿宋" w:hAnsi="仿宋" w:hint="eastAsia"/>
          <w:sz w:val="32"/>
          <w:szCs w:val="32"/>
        </w:rPr>
        <w:t>截至</w:t>
      </w:r>
      <w:r>
        <w:rPr>
          <w:rFonts w:ascii="仿宋" w:eastAsia="仿宋" w:hAnsi="仿宋" w:cs="仿宋" w:hint="eastAsia"/>
          <w:sz w:val="32"/>
          <w:lang w:eastAsia="zh-CN"/>
        </w:rPr>
        <w:t>2025</w:t>
      </w:r>
      <w:r>
        <w:rPr>
          <w:rFonts w:ascii="仿宋" w:eastAsia="仿宋" w:hAnsi="仿宋" w:cs="仿宋_GB2312" w:hint="eastAsia"/>
          <w:kern w:val="0"/>
          <w:sz w:val="32"/>
          <w:szCs w:val="32"/>
        </w:rPr>
        <w:t>年12月31日，</w:t>
      </w:r>
      <w:r>
        <w:rPr>
          <w:rFonts w:ascii="仿宋" w:eastAsia="仿宋" w:hAnsi="仿宋" w:hint="eastAsia"/>
          <w:sz w:val="32"/>
          <w:szCs w:val="32"/>
          <w:lang w:val="en-US" w:eastAsia="zh-CN"/>
        </w:rPr>
        <w:t>连城县农业区划委员会办公室</w:t>
      </w:r>
      <w:r>
        <w:rPr>
          <w:rFonts w:ascii="仿宋" w:eastAsia="仿宋" w:hAnsi="仿宋"/>
          <w:sz w:val="32"/>
          <w:u w:color="auto"/>
        </w:rPr>
        <w:t>单位</w:t>
      </w:r>
      <w:r>
        <w:rPr>
          <w:rFonts w:ascii="仿宋" w:eastAsia="仿宋" w:hAnsi="仿宋" w:hint="eastAsia"/>
          <w:sz w:val="32"/>
          <w:szCs w:val="32"/>
        </w:rPr>
        <w:t>共有车辆</w:t>
      </w:r>
      <w:r>
        <w:rPr>
          <w:rFonts w:ascii="仿宋" w:eastAsia="仿宋" w:hAnsi="仿宋" w:hint="eastAsia"/>
          <w:sz w:val="32"/>
          <w:szCs w:val="32"/>
          <w:lang w:val="en-US" w:eastAsia="zh-CN"/>
        </w:rPr>
        <w:t>0</w:t>
      </w:r>
      <w:r>
        <w:rPr>
          <w:rFonts w:ascii="仿宋" w:eastAsia="仿宋" w:hAnsi="仿宋" w:hint="eastAsia"/>
          <w:sz w:val="32"/>
          <w:szCs w:val="32"/>
        </w:rPr>
        <w:t>辆，其中：副部（省）级以上领导用车</w:t>
      </w:r>
      <w:r>
        <w:rPr>
          <w:rFonts w:ascii="仿宋" w:eastAsia="仿宋" w:hAnsi="仿宋" w:hint="eastAsia"/>
          <w:sz w:val="32"/>
          <w:szCs w:val="32"/>
          <w:lang w:val="en-US" w:eastAsia="zh-CN"/>
        </w:rPr>
        <w:t>0</w:t>
      </w:r>
      <w:r>
        <w:rPr>
          <w:rFonts w:ascii="仿宋" w:eastAsia="仿宋" w:hAnsi="仿宋" w:hint="eastAsia"/>
          <w:sz w:val="32"/>
          <w:szCs w:val="32"/>
        </w:rPr>
        <w:t>辆、主要领导干部用车</w:t>
      </w:r>
      <w:r>
        <w:rPr>
          <w:rFonts w:ascii="仿宋" w:eastAsia="仿宋" w:hAnsi="仿宋" w:hint="eastAsia"/>
          <w:sz w:val="32"/>
          <w:szCs w:val="32"/>
          <w:lang w:val="en-US" w:eastAsia="zh-CN"/>
        </w:rPr>
        <w:t>0</w:t>
      </w:r>
      <w:r>
        <w:rPr>
          <w:rFonts w:ascii="仿宋" w:eastAsia="仿宋" w:hAnsi="仿宋" w:hint="eastAsia"/>
          <w:sz w:val="32"/>
          <w:szCs w:val="32"/>
        </w:rPr>
        <w:t>辆、机要通信用车</w:t>
      </w:r>
      <w:r>
        <w:rPr>
          <w:rFonts w:ascii="仿宋" w:eastAsia="仿宋" w:hAnsi="仿宋" w:hint="eastAsia"/>
          <w:sz w:val="32"/>
          <w:szCs w:val="32"/>
          <w:lang w:val="en-US" w:eastAsia="zh-CN"/>
        </w:rPr>
        <w:t>0</w:t>
      </w:r>
      <w:r>
        <w:rPr>
          <w:rFonts w:ascii="仿宋" w:eastAsia="仿宋" w:hAnsi="仿宋" w:hint="eastAsia"/>
          <w:sz w:val="32"/>
          <w:szCs w:val="32"/>
        </w:rPr>
        <w:t>辆、应急保障用车</w:t>
      </w:r>
      <w:r>
        <w:rPr>
          <w:rFonts w:ascii="仿宋" w:eastAsia="仿宋" w:hAnsi="仿宋" w:hint="eastAsia"/>
          <w:sz w:val="32"/>
          <w:szCs w:val="32"/>
          <w:lang w:val="en-US" w:eastAsia="zh-CN"/>
        </w:rPr>
        <w:t>0</w:t>
      </w:r>
      <w:r>
        <w:rPr>
          <w:rFonts w:ascii="仿宋" w:eastAsia="仿宋" w:hAnsi="仿宋" w:hint="eastAsia"/>
          <w:sz w:val="32"/>
          <w:szCs w:val="32"/>
        </w:rPr>
        <w:t>辆、执法执勤用车</w:t>
      </w:r>
      <w:r>
        <w:rPr>
          <w:rFonts w:ascii="仿宋" w:eastAsia="仿宋" w:hAnsi="仿宋" w:hint="eastAsia"/>
          <w:sz w:val="32"/>
          <w:szCs w:val="32"/>
          <w:lang w:val="en-US" w:eastAsia="zh-CN"/>
        </w:rPr>
        <w:t>0</w:t>
      </w:r>
      <w:r>
        <w:rPr>
          <w:rFonts w:ascii="仿宋" w:eastAsia="仿宋" w:hAnsi="仿宋" w:hint="eastAsia"/>
          <w:sz w:val="32"/>
          <w:szCs w:val="32"/>
        </w:rPr>
        <w:t>辆、特种专业技术用车</w:t>
      </w:r>
      <w:r>
        <w:rPr>
          <w:rFonts w:ascii="仿宋" w:eastAsia="仿宋" w:hAnsi="仿宋" w:hint="eastAsia"/>
          <w:sz w:val="32"/>
          <w:szCs w:val="32"/>
          <w:lang w:val="en-US" w:eastAsia="zh-CN"/>
        </w:rPr>
        <w:t>0</w:t>
      </w:r>
      <w:r>
        <w:rPr>
          <w:rFonts w:ascii="仿宋" w:eastAsia="仿宋" w:hAnsi="仿宋" w:hint="eastAsia"/>
          <w:sz w:val="32"/>
          <w:szCs w:val="32"/>
        </w:rPr>
        <w:t>辆、离退休干部用车</w:t>
      </w:r>
      <w:r>
        <w:rPr>
          <w:rFonts w:ascii="仿宋" w:eastAsia="仿宋" w:hAnsi="仿宋" w:hint="eastAsia"/>
          <w:sz w:val="32"/>
          <w:szCs w:val="32"/>
          <w:lang w:val="en-US" w:eastAsia="zh-CN"/>
        </w:rPr>
        <w:t>0</w:t>
      </w:r>
      <w:r>
        <w:rPr>
          <w:rFonts w:ascii="仿宋" w:eastAsia="仿宋" w:hAnsi="仿宋" w:hint="eastAsia"/>
          <w:sz w:val="32"/>
          <w:szCs w:val="32"/>
        </w:rPr>
        <w:t>辆、其他用车</w:t>
      </w:r>
      <w:r>
        <w:rPr>
          <w:rFonts w:ascii="仿宋" w:eastAsia="仿宋" w:hAnsi="仿宋" w:hint="eastAsia"/>
          <w:sz w:val="32"/>
          <w:szCs w:val="32"/>
          <w:lang w:val="en-US" w:eastAsia="zh-CN"/>
        </w:rPr>
        <w:t>0</w:t>
      </w:r>
      <w:r>
        <w:rPr>
          <w:rFonts w:ascii="仿宋" w:eastAsia="仿宋" w:hAnsi="仿宋" w:hint="eastAsia"/>
          <w:sz w:val="32"/>
          <w:szCs w:val="32"/>
        </w:rPr>
        <w:t>辆。单位价值100万元（含）以上设备</w:t>
      </w:r>
      <w:r>
        <w:rPr>
          <w:rFonts w:ascii="仿宋" w:eastAsia="仿宋" w:hAnsi="仿宋" w:hint="eastAsia"/>
          <w:sz w:val="32"/>
          <w:szCs w:val="32"/>
          <w:lang w:val="en-US" w:eastAsia="zh-CN"/>
        </w:rPr>
        <w:t>0</w:t>
      </w:r>
      <w:r>
        <w:rPr>
          <w:rFonts w:ascii="仿宋" w:eastAsia="仿宋" w:hAnsi="仿宋" w:cs="仿宋_GB2312" w:hint="eastAsia"/>
          <w:kern w:val="0"/>
          <w:sz w:val="32"/>
          <w:szCs w:val="32"/>
        </w:rPr>
        <w:t>台（套）。</w:t>
      </w:r>
    </w:p>
    <w:p w14:paraId="3FC9FF35">
      <w:pPr>
        <w:keepNext w:val="0"/>
        <w:keepLines w:val="0"/>
        <w:pageBreakBefore w:val="0"/>
        <w:widowControl w:val="0"/>
        <w:kinsoku/>
        <w:wordWrap/>
        <w:overflowPunct/>
        <w:topLinePunct/>
        <w:autoSpaceDE/>
        <w:autoSpaceDN/>
        <w:bidi w:val="0"/>
        <w:adjustRightInd/>
        <w:snapToGrid/>
        <w:spacing w:line="590" w:lineRule="exact"/>
        <w:ind w:firstLine="640" w:firstLineChars="200"/>
        <w:textAlignment w:val="auto"/>
        <w:rPr>
          <w:rFonts w:ascii="仿宋" w:eastAsia="仿宋" w:hAnsi="仿宋" w:cs="仿宋_GB2312" w:hint="eastAsia"/>
          <w:kern w:val="0"/>
          <w:sz w:val="32"/>
          <w:szCs w:val="32"/>
          <w:lang w:val="en-US" w:eastAsia="zh-CN"/>
        </w:rPr>
      </w:pPr>
      <w:r>
        <w:rPr>
          <w:rFonts w:ascii="仿宋" w:eastAsia="仿宋" w:hAnsi="仿宋" w:cs="仿宋_GB2312" w:hint="eastAsia"/>
          <w:kern w:val="0"/>
          <w:sz w:val="32"/>
          <w:szCs w:val="32"/>
          <w:lang w:eastAsia="zh-CN"/>
        </w:rPr>
        <w:t>2026</w:t>
      </w:r>
      <w:r>
        <w:rPr>
          <w:rFonts w:ascii="仿宋" w:eastAsia="仿宋" w:hAnsi="仿宋" w:cs="楷体" w:hint="eastAsia"/>
          <w:kern w:val="0"/>
          <w:sz w:val="32"/>
          <w:szCs w:val="32"/>
        </w:rPr>
        <w:t>年</w:t>
      </w:r>
      <w:r>
        <w:rPr>
          <w:rFonts w:ascii="仿宋" w:eastAsia="仿宋" w:hAnsi="仿宋" w:cs="楷体" w:hint="eastAsia"/>
          <w:kern w:val="0"/>
          <w:sz w:val="32"/>
          <w:szCs w:val="32"/>
          <w:lang w:eastAsia="zh-CN"/>
        </w:rPr>
        <w:t>单位</w:t>
      </w:r>
      <w:r>
        <w:rPr>
          <w:rFonts w:ascii="仿宋" w:eastAsia="仿宋" w:hAnsi="仿宋" w:cs="楷体" w:hint="eastAsia"/>
          <w:kern w:val="0"/>
          <w:sz w:val="32"/>
          <w:szCs w:val="32"/>
        </w:rPr>
        <w:t>预算安排购置车辆</w:t>
      </w:r>
      <w:r>
        <w:rPr>
          <w:rFonts w:ascii="仿宋" w:eastAsia="仿宋" w:hAnsi="仿宋" w:hint="eastAsia"/>
          <w:sz w:val="32"/>
          <w:szCs w:val="32"/>
          <w:lang w:val="en-US" w:eastAsia="zh-CN"/>
        </w:rPr>
        <w:t>0</w:t>
      </w:r>
      <w:r>
        <w:rPr>
          <w:rFonts w:ascii="仿宋" w:eastAsia="仿宋" w:hAnsi="仿宋" w:hint="eastAsia"/>
          <w:sz w:val="32"/>
          <w:szCs w:val="32"/>
        </w:rPr>
        <w:t>辆，其中：</w:t>
      </w:r>
      <w:r>
        <w:rPr>
          <w:rFonts w:ascii="仿宋" w:eastAsia="仿宋" w:hAnsi="仿宋" w:cs="仿宋_GB2312" w:hint="eastAsia"/>
          <w:kern w:val="0"/>
          <w:sz w:val="32"/>
          <w:szCs w:val="32"/>
        </w:rPr>
        <w:t>副部（省）级以上领导用车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辆、主要领导干部用车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辆、机要通信用车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辆、应急保障用车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辆、执法执勤用车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辆、特种专业技术用车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辆、离退休干部用车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辆、其他用车</w:t>
      </w:r>
      <w:r>
        <w:rPr>
          <w:rFonts w:ascii="仿宋" w:eastAsia="仿宋" w:hAnsi="仿宋" w:hint="eastAsia"/>
          <w:sz w:val="32"/>
          <w:szCs w:val="32"/>
          <w:lang w:val="en-US" w:eastAsia="zh-CN"/>
        </w:rPr>
        <w:t>0</w:t>
      </w:r>
      <w:r>
        <w:rPr>
          <w:rFonts w:ascii="仿宋" w:eastAsia="仿宋" w:hAnsi="仿宋" w:cs="仿宋_GB2312" w:hint="eastAsia"/>
          <w:kern w:val="0"/>
          <w:sz w:val="32"/>
          <w:szCs w:val="32"/>
        </w:rPr>
        <w:t>辆。</w:t>
      </w:r>
      <w:r>
        <w:rPr>
          <w:rFonts w:ascii="仿宋" w:eastAsia="仿宋" w:hAnsi="仿宋" w:hint="eastAsia"/>
          <w:sz w:val="32"/>
          <w:szCs w:val="32"/>
        </w:rPr>
        <w:t>单位价值100万元（含）以上设备</w:t>
      </w:r>
      <w:r>
        <w:rPr>
          <w:rFonts w:ascii="仿宋" w:eastAsia="仿宋" w:hAnsi="仿宋" w:hint="eastAsia"/>
          <w:sz w:val="32"/>
          <w:szCs w:val="32"/>
          <w:lang w:val="en-US" w:eastAsia="zh-CN"/>
        </w:rPr>
        <w:t>0</w:t>
      </w:r>
      <w:r>
        <w:rPr>
          <w:rFonts w:ascii="仿宋" w:eastAsia="仿宋" w:hAnsi="仿宋" w:cs="仿宋_GB2312" w:hint="eastAsia"/>
          <w:kern w:val="0"/>
          <w:sz w:val="32"/>
          <w:szCs w:val="32"/>
        </w:rPr>
        <w:t>台（套）。</w:t>
      </w:r>
    </w:p>
    <w:p w14:paraId="01361BA3">
      <w:pPr>
        <w:spacing w:line="600" w:lineRule="exact"/>
        <w:ind w:firstLine="420" w:firstLineChars="0"/>
        <w:rPr>
          <w:rFonts w:ascii="楷体" w:eastAsia="楷体" w:hAnsi="楷体" w:cs="楷体" w:hint="eastAsia"/>
          <w:b/>
          <w:sz w:val="32"/>
          <w:szCs w:val="32"/>
          <w:lang w:val="en-US" w:eastAsia="zh-CN"/>
        </w:rPr>
      </w:pPr>
      <w:r>
        <w:rPr>
          <w:rFonts w:ascii="楷体" w:eastAsia="楷体" w:hAnsi="楷体" w:cs="楷体" w:hint="eastAsia"/>
          <w:b/>
          <w:sz w:val="32"/>
          <w:szCs w:val="32"/>
          <w:lang w:val="en-US" w:eastAsia="zh-CN"/>
        </w:rPr>
        <w:t>（四）委托业务费情况</w:t>
      </w:r>
    </w:p>
    <w:p w14:paraId="40A6D89D">
      <w:pPr>
        <w:keepNext w:val="0"/>
        <w:keepLines w:val="0"/>
        <w:pageBreakBefore w:val="0"/>
        <w:widowControl w:val="0"/>
        <w:tabs>
          <w:tab w:val="left" w:pos="7513"/>
        </w:tabs>
        <w:kinsoku/>
        <w:wordWrap w:val="0"/>
        <w:overflowPunct/>
        <w:topLinePunct/>
        <w:autoSpaceDE/>
        <w:autoSpaceDN/>
        <w:bidi w:val="0"/>
        <w:adjustRightInd w:val="0"/>
        <w:snapToGrid w:val="0"/>
        <w:spacing w:line="600" w:lineRule="exact"/>
        <w:ind w:firstLine="320" w:firstLineChars="200"/>
        <w:textAlignment w:val="auto"/>
        <w:rPr>
          <w:rFonts w:ascii="仿宋" w:eastAsia="仿宋" w:hAnsi="仿宋" w:cs="仿宋"/>
          <w:sz w:val="32"/>
        </w:rPr>
        <w:sectPr>
          <w:pgSz w:w="11906" w:h="16838"/>
          <w:pgMar w:top="1440" w:right="1803" w:bottom="1440" w:left="1803" w:header="851" w:footer="992" w:gutter="0"/>
          <w:pgNumType w:fmt="decimal"/>
          <w:cols w:num="1" w:space="720"/>
          <w:docGrid w:type="lines" w:linePitch="312" w:charSpace="0"/>
        </w:sectPr>
      </w:pPr>
      <w:r>
        <w:rPr>
          <w:rFonts w:ascii="Arial" w:eastAsia="Arial" w:hAnsi="Arial" w:cs="Arial" w:hint="default"/>
          <w:i w:val="0"/>
          <w:iCs w:val="0"/>
          <w:caps w:val="0"/>
          <w:color w:val="333333"/>
          <w:spacing w:val="0"/>
          <w:sz w:val="16"/>
          <w:szCs w:val="16"/>
          <w:shd w:val="clear" w:color="auto" w:fill="FFFFFF"/>
        </w:rPr>
        <w:t>‌</w:t>
      </w:r>
      <w:r>
        <w:rPr>
          <w:rFonts w:ascii="仿宋" w:eastAsia="仿宋" w:hAnsi="仿宋" w:cs="仿宋_GB2312" w:hint="eastAsia"/>
          <w:sz w:val="32"/>
          <w:szCs w:val="32"/>
          <w:lang w:val="en-US" w:eastAsia="zh-CN"/>
        </w:rPr>
        <w:t>本单位2026年度没有委托业务费预算。</w:t>
      </w:r>
    </w:p>
    <w:p w14:paraId="2BC8A09C">
      <w:pPr>
        <w:spacing w:line="600" w:lineRule="exact"/>
        <w:jc w:val="left"/>
        <w:rPr>
          <w:rFonts w:ascii="仿宋" w:eastAsia="仿宋" w:hAnsi="仿宋"/>
          <w:kern w:val="0"/>
          <w:sz w:val="32"/>
          <w:szCs w:val="32"/>
        </w:rPr>
      </w:pPr>
    </w:p>
    <w:p w14:paraId="4B9B36EF">
      <w:pPr>
        <w:jc w:val="center"/>
        <w:rPr>
          <w:rFonts w:ascii="黑体" w:eastAsia="黑体" w:hAnsi="黑体"/>
          <w:sz w:val="56"/>
        </w:rPr>
      </w:pPr>
    </w:p>
    <w:p w14:paraId="5B8B67D8">
      <w:pPr>
        <w:jc w:val="center"/>
        <w:rPr>
          <w:rFonts w:ascii="黑体" w:eastAsia="黑体" w:hAnsi="黑体"/>
          <w:sz w:val="56"/>
        </w:rPr>
      </w:pPr>
    </w:p>
    <w:p w14:paraId="5DA7580D">
      <w:pPr>
        <w:jc w:val="center"/>
        <w:rPr>
          <w:rFonts w:ascii="黑体" w:eastAsia="黑体" w:hAnsi="黑体"/>
          <w:sz w:val="56"/>
        </w:rPr>
      </w:pPr>
    </w:p>
    <w:p w14:paraId="33B552B0">
      <w:pPr>
        <w:jc w:val="center"/>
        <w:rPr>
          <w:rFonts w:ascii="黑体" w:eastAsia="黑体" w:hAnsi="黑体"/>
          <w:sz w:val="56"/>
        </w:rPr>
      </w:pPr>
    </w:p>
    <w:p w14:paraId="0F4A7C1C">
      <w:pPr>
        <w:jc w:val="center"/>
        <w:rPr>
          <w:rFonts w:ascii="黑体" w:eastAsia="黑体" w:hAnsi="黑体"/>
          <w:sz w:val="56"/>
        </w:rPr>
      </w:pPr>
    </w:p>
    <w:p w14:paraId="4A357A4F">
      <w:pPr>
        <w:pStyle w:val="Heading1"/>
        <w:keepNext/>
        <w:keepLines/>
        <w:pageBreakBefore w:val="0"/>
        <w:widowControl w:val="0"/>
        <w:kinsoku/>
        <w:wordWrap/>
        <w:overflowPunct/>
        <w:topLinePunct w:val="0"/>
        <w:autoSpaceDE/>
        <w:autoSpaceDN/>
        <w:bidi w:val="0"/>
        <w:adjustRightInd/>
        <w:snapToGrid/>
        <w:spacing w:line="276" w:lineRule="auto"/>
        <w:textAlignment w:val="auto"/>
        <w:rPr>
          <w:b w:val="0"/>
          <w:bCs/>
          <w:sz w:val="56"/>
          <w:szCs w:val="56"/>
        </w:rPr>
      </w:pPr>
      <w:bookmarkStart w:id="29" w:name="_Toc14348"/>
      <w:r>
        <w:rPr>
          <w:rFonts w:hint="eastAsia"/>
          <w:b w:val="0"/>
          <w:bCs/>
          <w:sz w:val="56"/>
          <w:szCs w:val="56"/>
        </w:rPr>
        <w:t>第四部分</w:t>
      </w:r>
      <w:bookmarkEnd w:id="29"/>
    </w:p>
    <w:p w14:paraId="59088A6E">
      <w:pPr>
        <w:pStyle w:val="Heading1"/>
        <w:pageBreakBefore w:val="0"/>
        <w:widowControl w:val="0"/>
        <w:kinsoku/>
        <w:wordWrap/>
        <w:overflowPunct/>
        <w:topLinePunct w:val="0"/>
        <w:autoSpaceDE/>
        <w:autoSpaceDN/>
        <w:bidi w:val="0"/>
        <w:adjustRightInd/>
        <w:snapToGrid/>
        <w:spacing w:after="320" w:line="240" w:lineRule="auto"/>
        <w:jc w:val="center"/>
        <w:textAlignment w:val="auto"/>
        <w:rPr>
          <w:rFonts w:ascii="黑体" w:eastAsia="黑体" w:hAnsi="黑体" w:cs="黑体" w:hint="eastAsia"/>
          <w:b w:val="0"/>
          <w:bCs/>
          <w:sz w:val="56"/>
          <w:szCs w:val="56"/>
          <w:lang w:eastAsia="zh-CN"/>
        </w:rPr>
      </w:pPr>
      <w:bookmarkStart w:id="30" w:name="_Toc30858"/>
      <w:bookmarkStart w:id="31" w:name="_Toc256000027"/>
      <w:r>
        <w:rPr>
          <w:rFonts w:ascii="黑体" w:eastAsia="黑体" w:hAnsi="黑体" w:cs="黑体" w:hint="eastAsia"/>
          <w:b w:val="0"/>
          <w:bCs/>
          <w:sz w:val="56"/>
          <w:szCs w:val="56"/>
          <w:lang w:eastAsia="zh-CN"/>
        </w:rPr>
        <w:t>名词解释</w:t>
      </w:r>
      <w:bookmarkEnd w:id="30"/>
      <w:bookmarkEnd w:id="31"/>
    </w:p>
    <w:p w14:paraId="45588C5F">
      <w:pPr>
        <w:adjustRightInd w:val="0"/>
        <w:snapToGrid w:val="0"/>
        <w:spacing w:line="600" w:lineRule="exact"/>
        <w:jc w:val="left"/>
        <w:rPr>
          <w:rFonts w:ascii="宋体" w:eastAsia="宋体" w:hAnsi="宋体"/>
          <w:b/>
          <w:sz w:val="40"/>
        </w:rPr>
      </w:pPr>
    </w:p>
    <w:p w14:paraId="57AAD11C">
      <w:pPr>
        <w:adjustRightInd w:val="0"/>
        <w:snapToGrid w:val="0"/>
        <w:spacing w:line="600" w:lineRule="exact"/>
        <w:jc w:val="left"/>
        <w:rPr>
          <w:rFonts w:ascii="仿宋" w:eastAsia="仿宋" w:hAnsi="仿宋" w:cs="仿宋_GB2312"/>
          <w:kern w:val="0"/>
          <w:sz w:val="32"/>
          <w:szCs w:val="32"/>
        </w:rPr>
        <w:sectPr>
          <w:pgSz w:w="11906" w:h="16838"/>
          <w:pgMar w:top="1440" w:right="1803" w:bottom="1440" w:left="1803" w:header="851" w:footer="992" w:gutter="0"/>
          <w:pgNumType w:fmt="decimal"/>
          <w:cols w:num="1" w:space="720"/>
          <w:docGrid w:type="lines" w:linePitch="312" w:charSpace="0"/>
        </w:sectPr>
      </w:pPr>
    </w:p>
    <w:p w14:paraId="3B34687A">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一、财政拨款收入：</w:t>
      </w:r>
      <w:r>
        <w:rPr>
          <w:rFonts w:hAnsi="仿宋" w:hint="eastAsia"/>
          <w:sz w:val="32"/>
          <w:szCs w:val="32"/>
        </w:rPr>
        <w:t>指财政当年拨付的资金，包括一般公共预算拨款收入、政府性基金预算拨款收入、国有资本经营预算拨款收入。</w:t>
      </w:r>
    </w:p>
    <w:p w14:paraId="638EEBED">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二、事业收入：</w:t>
      </w:r>
      <w:r>
        <w:rPr>
          <w:rFonts w:hAnsi="仿宋" w:hint="eastAsia"/>
          <w:sz w:val="32"/>
          <w:szCs w:val="32"/>
        </w:rPr>
        <w:t>指事业单位开展专业业务活动及辅助活动所取得的收入。</w:t>
      </w:r>
    </w:p>
    <w:p w14:paraId="19304F12">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三、事业单位经营收入：</w:t>
      </w:r>
      <w:r>
        <w:rPr>
          <w:rFonts w:hAnsi="仿宋" w:hint="eastAsia"/>
          <w:sz w:val="32"/>
          <w:szCs w:val="32"/>
        </w:rPr>
        <w:t>指事业单位在专业业务活动及其辅助活动之外开展非独立核算经营活动取得的收入。</w:t>
      </w:r>
    </w:p>
    <w:p w14:paraId="20305ED5">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四、其他收入：</w:t>
      </w:r>
      <w:r>
        <w:rPr>
          <w:rFonts w:hAnsi="仿宋" w:hint="eastAsia"/>
          <w:sz w:val="32"/>
          <w:szCs w:val="32"/>
        </w:rPr>
        <w:t>指除上述“财政拨款收入”、“事业收入”、“事业单位经营收入”等以外的收入。主要是事业单位固定资产出租收入、存款利息收入等。</w:t>
      </w:r>
    </w:p>
    <w:p w14:paraId="287A5AD5">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五、结转结余资金：</w:t>
      </w:r>
      <w:r>
        <w:rPr>
          <w:rFonts w:hAnsi="仿宋" w:hint="eastAsia"/>
          <w:sz w:val="32"/>
          <w:szCs w:val="32"/>
        </w:rPr>
        <w:t>指以前年度尚未完成、结转到本年仍按原规定用途继续使用的资金，或项目已完成等产生的结余资金。</w:t>
      </w:r>
    </w:p>
    <w:p w14:paraId="33325889">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六、基本支出：</w:t>
      </w:r>
      <w:r>
        <w:rPr>
          <w:rFonts w:hAnsi="仿宋" w:hint="eastAsia"/>
          <w:sz w:val="32"/>
          <w:szCs w:val="32"/>
        </w:rPr>
        <w:t>指为保障机构正常运转、完成日常工作任务而发生的人员支出和公用支出。</w:t>
      </w:r>
    </w:p>
    <w:p w14:paraId="2F456DB1">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七、项目支出：</w:t>
      </w:r>
      <w:r>
        <w:rPr>
          <w:rFonts w:hAnsi="仿宋" w:hint="eastAsia"/>
          <w:sz w:val="32"/>
          <w:szCs w:val="32"/>
        </w:rPr>
        <w:t>指在基本支出之外为完成特定行政任务或事业发展目标所发生的支出。</w:t>
      </w:r>
    </w:p>
    <w:p w14:paraId="5AB6612F">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八、事业单位经营支出：</w:t>
      </w:r>
      <w:r>
        <w:rPr>
          <w:rFonts w:hAnsi="仿宋" w:hint="eastAsia"/>
          <w:sz w:val="32"/>
          <w:szCs w:val="32"/>
        </w:rPr>
        <w:t>指事业单位在专业业务活动及其辅助活动之外开展非独立核算经营活动发生的支出。</w:t>
      </w:r>
    </w:p>
    <w:p w14:paraId="5C7917F1">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九、上缴上级支出：</w:t>
      </w:r>
      <w:r>
        <w:rPr>
          <w:rFonts w:hAnsi="仿宋" w:hint="eastAsia"/>
          <w:sz w:val="32"/>
          <w:szCs w:val="32"/>
        </w:rPr>
        <w:t>指下级单位上缴上级的支出。</w:t>
      </w:r>
    </w:p>
    <w:p w14:paraId="090EEA8B">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十、对附属单位补助支出：</w:t>
      </w:r>
      <w:r>
        <w:rPr>
          <w:rFonts w:hAnsi="仿宋" w:hint="eastAsia"/>
          <w:sz w:val="32"/>
          <w:szCs w:val="32"/>
        </w:rPr>
        <w:t>指对下级单位补助</w:t>
      </w:r>
      <w:r>
        <w:rPr>
          <w:rFonts w:hAnsi="仿宋" w:hint="eastAsia"/>
          <w:sz w:val="32"/>
          <w:szCs w:val="32"/>
          <w:lang w:val="en-US" w:eastAsia="zh-CN"/>
        </w:rPr>
        <w:t>发生</w:t>
      </w:r>
      <w:r>
        <w:rPr>
          <w:rFonts w:hAnsi="仿宋" w:hint="eastAsia"/>
          <w:sz w:val="32"/>
          <w:szCs w:val="32"/>
        </w:rPr>
        <w:t>的支出。</w:t>
      </w:r>
    </w:p>
    <w:p w14:paraId="1A5D108B">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十一、</w:t>
      </w:r>
      <w:r>
        <w:rPr>
          <w:rFonts w:hAnsi="仿宋"/>
          <w:b/>
          <w:sz w:val="32"/>
          <w:szCs w:val="32"/>
        </w:rPr>
        <w:t>“</w:t>
      </w:r>
      <w:r>
        <w:rPr>
          <w:rFonts w:hAnsi="仿宋" w:hint="eastAsia"/>
          <w:b/>
          <w:sz w:val="32"/>
          <w:szCs w:val="32"/>
        </w:rPr>
        <w:t>三公</w:t>
      </w:r>
      <w:r>
        <w:rPr>
          <w:rFonts w:hAnsi="仿宋"/>
          <w:b/>
          <w:sz w:val="32"/>
          <w:szCs w:val="32"/>
        </w:rPr>
        <w:t>”</w:t>
      </w:r>
      <w:r>
        <w:rPr>
          <w:rFonts w:hAnsi="仿宋" w:hint="eastAsia"/>
          <w:b/>
          <w:sz w:val="32"/>
          <w:szCs w:val="32"/>
        </w:rPr>
        <w:t>经费：</w:t>
      </w:r>
      <w:r>
        <w:rPr>
          <w:rFonts w:hAnsi="仿宋" w:hint="eastAsia"/>
          <w:sz w:val="32"/>
          <w:szCs w:val="32"/>
        </w:rPr>
        <w:t>纳入财政预决算管理的</w:t>
      </w:r>
      <w:r>
        <w:rPr>
          <w:rFonts w:hAnsi="仿宋"/>
          <w:sz w:val="32"/>
          <w:szCs w:val="32"/>
        </w:rPr>
        <w:t>“</w:t>
      </w:r>
      <w:r>
        <w:rPr>
          <w:rFonts w:hAnsi="仿宋" w:hint="eastAsia"/>
          <w:sz w:val="32"/>
          <w:szCs w:val="32"/>
        </w:rPr>
        <w:t>三公</w:t>
      </w:r>
      <w:r>
        <w:rPr>
          <w:rFonts w:hAnsi="仿宋"/>
          <w:sz w:val="32"/>
          <w:szCs w:val="32"/>
        </w:rPr>
        <w:t>”</w:t>
      </w:r>
      <w:r>
        <w:rPr>
          <w:rFonts w:hAnsi="仿宋" w:hint="eastAsia"/>
          <w:sz w:val="32"/>
          <w:szCs w:val="32"/>
        </w:rPr>
        <w:t>经费，是指使用财政拨款安排的因公出国（境）费、公务用车购置及运行费和公务接待费。其中，因公出国（境）费反映单位公务出国（境）的国际旅费、国外城市间交通费、住宿费、伙食费、培训费、公杂费等支出；公务用车购置及运行费，指单位公务用车购置支出（含车辆购置税、牌照费）及燃料费、维修费、过桥过路费、保险费、安全奖励费用等支出；公务接待费反映单位按规定开支的各类公务接待（含外宾接待）支出。</w:t>
      </w:r>
    </w:p>
    <w:p w14:paraId="6B2E1A93">
      <w:pPr>
        <w:pStyle w:val="Default"/>
        <w:keepNext w:val="0"/>
        <w:keepLines w:val="0"/>
        <w:pageBreakBefore w:val="0"/>
        <w:widowControl w:val="0"/>
        <w:kinsoku/>
        <w:wordWrap/>
        <w:overflowPunct/>
        <w:topLinePunct/>
        <w:autoSpaceDE w:val="0"/>
        <w:autoSpaceDN w:val="0"/>
        <w:bidi w:val="0"/>
        <w:adjustRightInd w:val="0"/>
        <w:snapToGrid/>
        <w:spacing w:line="600" w:lineRule="exact"/>
        <w:ind w:firstLine="641"/>
        <w:textAlignment w:val="auto"/>
        <w:rPr>
          <w:rFonts w:hAnsi="仿宋" w:hint="eastAsia"/>
          <w:sz w:val="32"/>
          <w:szCs w:val="32"/>
        </w:rPr>
      </w:pPr>
      <w:r>
        <w:rPr>
          <w:rFonts w:hAnsi="仿宋" w:hint="eastAsia"/>
          <w:b/>
          <w:sz w:val="32"/>
          <w:szCs w:val="32"/>
        </w:rPr>
        <w:t>十二、机关运行经费：</w:t>
      </w:r>
      <w:r>
        <w:rPr>
          <w:rFonts w:hAnsi="仿宋" w:hint="eastAsia"/>
          <w:sz w:val="32"/>
          <w:szCs w:val="32"/>
        </w:rPr>
        <w:t>为保障行政单位（包括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0DFF0711">
      <w:pPr>
        <w:pStyle w:val="Default"/>
        <w:spacing w:line="600" w:lineRule="exact"/>
        <w:ind w:firstLine="640"/>
        <w:rPr>
          <w:rFonts w:ascii="宋体" w:eastAsia="宋体" w:hAnsi="宋体"/>
          <w:b/>
          <w:sz w:val="32"/>
          <w:szCs w:val="32"/>
        </w:rPr>
      </w:pPr>
    </w:p>
    <w:sectPr>
      <w:pgSz w:w="11906" w:h="16838"/>
      <w:pgMar w:top="1440" w:right="1803" w:bottom="1440" w:left="1803" w:header="851" w:footer="992" w:gutter="0"/>
      <w:pgNumType w:fmt="decimal"/>
      <w:cols w:num="1" w:space="72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方正小标宋简体">
    <w:altName w:val="方正舒体"/>
    <w:panose1 w:val="03000509000000000000"/>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KSOFBE25B2F9">
    <w:panose1 w:val="02010601030101010101"/>
    <w:charset w:val="86"/>
    <w:family w:val="auto"/>
    <w:pitch w:val="default"/>
    <w:sig w:usb0="00000001" w:usb1="00000000" w:usb2="00000000"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606C86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2F0ABE8">
    <w:pPr>
      <w:pStyle w:val="Footer"/>
      <w:jc w:val="center"/>
      <w:rPr>
        <w:rFonts w:asciiTheme="minorEastAsia" w:eastAsiaTheme="minorEastAsia" w:hAnsiTheme="minorEastAsia" w:cstheme="minorEastAsia" w:hint="eastAsia"/>
        <w:sz w:val="28"/>
        <w:szCs w:val="28"/>
        <w:lang w:val="en-US" w:eastAsia="zh-CN"/>
      </w:rPr>
    </w:pPr>
    <w:r>
      <w:rPr>
        <w:rFonts w:asciiTheme="minorEastAsia" w:eastAsiaTheme="minorEastAsia" w:hAnsiTheme="minorEastAsia" w:cstheme="minorEastAsia" w:hint="eastAsia"/>
        <w:sz w:val="28"/>
        <w:szCs w:val="2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28800" cy="1828800"/>
                      </a:xfrm>
                      <a:prstGeom prst="rect">
                        <a:avLst/>
                      </a:prstGeom>
                      <a:noFill/>
                      <a:ln w="6350">
                        <a:noFill/>
                      </a:ln>
                    </wps:spPr>
                    <wps:txbx>
                      <w:txbxContent>
                        <w:p>
                          <w:pPr>
                            <w:pStyle w:val="Footer"/>
                            <w:jc w:val="center"/>
                            <w:rPr>
                              <w:rFonts w:ascii="宋体" w:hAnsi="宋体"/>
                              <w:sz w:val="20"/>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PAGE   \* MERGEFORMAT</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lang w:val="zh-CN"/>
                            </w:rPr>
                            <w:t>24</w:t>
                          </w:r>
                          <w:r>
                            <w:rPr>
                              <w:rFonts w:asciiTheme="minorEastAsia" w:eastAsiaTheme="minorEastAsia" w:hAnsiTheme="minorEastAsia" w:cstheme="minorEastAsia" w:hint="eastAsia"/>
                              <w:sz w:val="28"/>
                              <w:szCs w:val="28"/>
                            </w:rPr>
                            <w:fldChar w:fldCharType="end"/>
                          </w:r>
                        </w:p>
                      </w:txbxContent>
                    </wps:txbx>
                    <wps:bodyPr wrap="none" lIns="0" tIns="0" rIns="0" bIns="0" anchor="t" anchorCtr="0" upright="1">
                      <a:spAutoFit/>
                    </wps:bodyPr>
                  </wps:wsp>
                </a:graphicData>
              </a:graphic>
            </wp:anchor>
          </w:drawing>
        </mc:Choice>
        <mc:Fallback>
          <w:pict>
            <v:shapetype id="_x0000_t202" coordsize="21600,21600" o:spt="202" path="m,l,21600r21600,l21600,xe">
              <v:stroke joinstyle="miter"/>
              <v:path gradientshapeok="t" o:connecttype="rect"/>
            </v:shapetype>
            <v:shape id="文本框 1" o:spid="_x0000_s2049" type="#_x0000_t202" style="width:2in;height:2in;margin-top:0;margin-left:0;mso-position-horizontal:center;mso-position-horizontal-relative:margin;mso-wrap-distance-bottom:0;mso-wrap-distance-left:9pt;mso-wrap-distance-right:9pt;mso-wrap-distance-top:0;mso-wrap-style:none;position:absolute;v-text-anchor:top;z-index:251658240" filled="f" fillcolor="this" stroked="f" strokeweight="0.5pt">
              <v:textbox style="mso-fit-shape-to-text:t" inset="0,0,0,0">
                <w:txbxContent>
                  <w:p w14:paraId="343B66B7">
                    <w:pPr>
                      <w:pStyle w:val="Footer"/>
                      <w:jc w:val="center"/>
                      <w:rPr>
                        <w:rFonts w:ascii="宋体" w:hAnsi="宋体"/>
                        <w:sz w:val="20"/>
                      </w:rPr>
                    </w:pPr>
                    <w:r>
                      <w:rPr>
                        <w:rFonts w:asciiTheme="minorEastAsia" w:eastAsiaTheme="minorEastAsia" w:hAnsiTheme="minorEastAsia" w:cstheme="minorEastAsia" w:hint="eastAsia"/>
                        <w:sz w:val="28"/>
                        <w:szCs w:val="28"/>
                      </w:rPr>
                      <w:fldChar w:fldCharType="begin"/>
                    </w:r>
                    <w:r>
                      <w:rPr>
                        <w:rFonts w:asciiTheme="minorEastAsia" w:eastAsiaTheme="minorEastAsia" w:hAnsiTheme="minorEastAsia" w:cstheme="minorEastAsia" w:hint="eastAsia"/>
                        <w:sz w:val="28"/>
                        <w:szCs w:val="28"/>
                      </w:rPr>
                      <w:instrText>PAGE   \* MERGEFORMAT</w:instrText>
                    </w:r>
                    <w:r>
                      <w:rPr>
                        <w:rFonts w:asciiTheme="minorEastAsia" w:eastAsiaTheme="minorEastAsia" w:hAnsiTheme="minorEastAsia" w:cstheme="minorEastAsia" w:hint="eastAsia"/>
                        <w:sz w:val="28"/>
                        <w:szCs w:val="28"/>
                      </w:rPr>
                      <w:fldChar w:fldCharType="separate"/>
                    </w:r>
                    <w:r>
                      <w:rPr>
                        <w:rFonts w:asciiTheme="minorEastAsia" w:eastAsiaTheme="minorEastAsia" w:hAnsiTheme="minorEastAsia" w:cstheme="minorEastAsia" w:hint="eastAsia"/>
                        <w:sz w:val="28"/>
                        <w:szCs w:val="28"/>
                        <w:lang w:val="zh-CN"/>
                      </w:rPr>
                      <w:t>24</w:t>
                    </w:r>
                    <w:r>
                      <w:rPr>
                        <w:rFonts w:asciiTheme="minorEastAsia" w:eastAsiaTheme="minorEastAsia" w:hAnsiTheme="minorEastAsia" w:cstheme="minorEastAsia" w:hint="eastAsia"/>
                        <w:sz w:val="28"/>
                        <w:szCs w:val="28"/>
                      </w:rPr>
                      <w:fldChar w:fldCharType="end"/>
                    </w:r>
                  </w:p>
                </w:txbxContent>
              </v:textbox>
              <w10:wrap anchorx="margin"/>
            </v:shape>
          </w:pict>
        </mc:Fallback>
      </mc:AlternateConten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651E79F3">
    <w:pPr>
      <w:pStyle w:val="Header"/>
      <w:pBdr>
        <w:bottom w:val="none" w:sz="0" w:space="0"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1642E03">
    <w:pPr>
      <w:pStyle w:val="Header"/>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defaultTabStop w:val="420"/>
  <w:drawingGridHorizontalSpacing w:val="10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6093"/>
    <w:rsid w:val="0000246C"/>
    <w:rsid w:val="000038E2"/>
    <w:rsid w:val="00003DBA"/>
    <w:rsid w:val="00004CE1"/>
    <w:rsid w:val="000058F3"/>
    <w:rsid w:val="00005C0C"/>
    <w:rsid w:val="00011BAB"/>
    <w:rsid w:val="00013CE8"/>
    <w:rsid w:val="000141D9"/>
    <w:rsid w:val="00020C2F"/>
    <w:rsid w:val="0002112A"/>
    <w:rsid w:val="00023374"/>
    <w:rsid w:val="0002379A"/>
    <w:rsid w:val="000260BC"/>
    <w:rsid w:val="000264F0"/>
    <w:rsid w:val="0002698C"/>
    <w:rsid w:val="0003089A"/>
    <w:rsid w:val="0003193F"/>
    <w:rsid w:val="00032190"/>
    <w:rsid w:val="000403E3"/>
    <w:rsid w:val="000417EF"/>
    <w:rsid w:val="00042262"/>
    <w:rsid w:val="00046E11"/>
    <w:rsid w:val="00055873"/>
    <w:rsid w:val="0005676E"/>
    <w:rsid w:val="00056CD4"/>
    <w:rsid w:val="0005716F"/>
    <w:rsid w:val="00060883"/>
    <w:rsid w:val="00060B63"/>
    <w:rsid w:val="0006186A"/>
    <w:rsid w:val="00063D5C"/>
    <w:rsid w:val="000644C5"/>
    <w:rsid w:val="00065049"/>
    <w:rsid w:val="00065622"/>
    <w:rsid w:val="00072DDD"/>
    <w:rsid w:val="00076C7F"/>
    <w:rsid w:val="000779D3"/>
    <w:rsid w:val="00080F13"/>
    <w:rsid w:val="00083310"/>
    <w:rsid w:val="000843A8"/>
    <w:rsid w:val="00093534"/>
    <w:rsid w:val="000958F1"/>
    <w:rsid w:val="00096A6E"/>
    <w:rsid w:val="000A0138"/>
    <w:rsid w:val="000A090F"/>
    <w:rsid w:val="000A2980"/>
    <w:rsid w:val="000A3D22"/>
    <w:rsid w:val="000A3D93"/>
    <w:rsid w:val="000B2223"/>
    <w:rsid w:val="000B557D"/>
    <w:rsid w:val="000B5F12"/>
    <w:rsid w:val="000B6286"/>
    <w:rsid w:val="000B790C"/>
    <w:rsid w:val="000B7BA4"/>
    <w:rsid w:val="000C2EA1"/>
    <w:rsid w:val="000C3250"/>
    <w:rsid w:val="000D1168"/>
    <w:rsid w:val="000D1799"/>
    <w:rsid w:val="000D2672"/>
    <w:rsid w:val="000D48A1"/>
    <w:rsid w:val="000D5C6D"/>
    <w:rsid w:val="000D755B"/>
    <w:rsid w:val="000D79EA"/>
    <w:rsid w:val="000E2E6C"/>
    <w:rsid w:val="000E39D0"/>
    <w:rsid w:val="000E5683"/>
    <w:rsid w:val="000E57C3"/>
    <w:rsid w:val="000E5E7F"/>
    <w:rsid w:val="000F07D8"/>
    <w:rsid w:val="000F16B6"/>
    <w:rsid w:val="000F7E75"/>
    <w:rsid w:val="00102736"/>
    <w:rsid w:val="00104B85"/>
    <w:rsid w:val="0011271A"/>
    <w:rsid w:val="0011286D"/>
    <w:rsid w:val="00114A76"/>
    <w:rsid w:val="00115195"/>
    <w:rsid w:val="00116869"/>
    <w:rsid w:val="00120C36"/>
    <w:rsid w:val="00121977"/>
    <w:rsid w:val="00122671"/>
    <w:rsid w:val="00122F42"/>
    <w:rsid w:val="00124AB1"/>
    <w:rsid w:val="001273B5"/>
    <w:rsid w:val="00127830"/>
    <w:rsid w:val="001430EE"/>
    <w:rsid w:val="001434A6"/>
    <w:rsid w:val="00147652"/>
    <w:rsid w:val="00152866"/>
    <w:rsid w:val="00153C9D"/>
    <w:rsid w:val="0015688E"/>
    <w:rsid w:val="00162FAA"/>
    <w:rsid w:val="001704E6"/>
    <w:rsid w:val="00170AAB"/>
    <w:rsid w:val="0017398D"/>
    <w:rsid w:val="00174307"/>
    <w:rsid w:val="001773A6"/>
    <w:rsid w:val="001816CB"/>
    <w:rsid w:val="001865C1"/>
    <w:rsid w:val="00186F1B"/>
    <w:rsid w:val="00187847"/>
    <w:rsid w:val="001916B0"/>
    <w:rsid w:val="001924E0"/>
    <w:rsid w:val="00192676"/>
    <w:rsid w:val="001926CF"/>
    <w:rsid w:val="00194C64"/>
    <w:rsid w:val="001960BA"/>
    <w:rsid w:val="001962FD"/>
    <w:rsid w:val="00196648"/>
    <w:rsid w:val="00196FF1"/>
    <w:rsid w:val="00197139"/>
    <w:rsid w:val="00197504"/>
    <w:rsid w:val="001A0B13"/>
    <w:rsid w:val="001A2337"/>
    <w:rsid w:val="001A25EF"/>
    <w:rsid w:val="001A28D2"/>
    <w:rsid w:val="001A3C4B"/>
    <w:rsid w:val="001A6BC0"/>
    <w:rsid w:val="001A7BE3"/>
    <w:rsid w:val="001B3282"/>
    <w:rsid w:val="001B4DC1"/>
    <w:rsid w:val="001B4E8D"/>
    <w:rsid w:val="001B6339"/>
    <w:rsid w:val="001B761D"/>
    <w:rsid w:val="001D091C"/>
    <w:rsid w:val="001D0E09"/>
    <w:rsid w:val="001D14D1"/>
    <w:rsid w:val="001D29A1"/>
    <w:rsid w:val="001D5493"/>
    <w:rsid w:val="001D6E07"/>
    <w:rsid w:val="001D7ED0"/>
    <w:rsid w:val="001E156E"/>
    <w:rsid w:val="001E28B6"/>
    <w:rsid w:val="001E504B"/>
    <w:rsid w:val="001E544F"/>
    <w:rsid w:val="00200CE7"/>
    <w:rsid w:val="00204E35"/>
    <w:rsid w:val="00205474"/>
    <w:rsid w:val="0021456E"/>
    <w:rsid w:val="00216DFE"/>
    <w:rsid w:val="00220BD8"/>
    <w:rsid w:val="00221609"/>
    <w:rsid w:val="002239AE"/>
    <w:rsid w:val="00223C92"/>
    <w:rsid w:val="002241B7"/>
    <w:rsid w:val="00224C3C"/>
    <w:rsid w:val="00224C3D"/>
    <w:rsid w:val="00224D53"/>
    <w:rsid w:val="00225240"/>
    <w:rsid w:val="00226966"/>
    <w:rsid w:val="00227FD3"/>
    <w:rsid w:val="002304B9"/>
    <w:rsid w:val="0023295C"/>
    <w:rsid w:val="00232FB6"/>
    <w:rsid w:val="00234278"/>
    <w:rsid w:val="00234319"/>
    <w:rsid w:val="00241666"/>
    <w:rsid w:val="002418C3"/>
    <w:rsid w:val="0024389C"/>
    <w:rsid w:val="00244AF7"/>
    <w:rsid w:val="002474B9"/>
    <w:rsid w:val="00247646"/>
    <w:rsid w:val="00250AE9"/>
    <w:rsid w:val="002522C7"/>
    <w:rsid w:val="002527D2"/>
    <w:rsid w:val="00253171"/>
    <w:rsid w:val="002537AD"/>
    <w:rsid w:val="0026121F"/>
    <w:rsid w:val="00261481"/>
    <w:rsid w:val="0026184D"/>
    <w:rsid w:val="002629D3"/>
    <w:rsid w:val="00264400"/>
    <w:rsid w:val="00264521"/>
    <w:rsid w:val="002648C6"/>
    <w:rsid w:val="00265450"/>
    <w:rsid w:val="00267BF9"/>
    <w:rsid w:val="0027292B"/>
    <w:rsid w:val="002743BC"/>
    <w:rsid w:val="00276093"/>
    <w:rsid w:val="00277CBB"/>
    <w:rsid w:val="002813BD"/>
    <w:rsid w:val="0028324A"/>
    <w:rsid w:val="002840D4"/>
    <w:rsid w:val="00286901"/>
    <w:rsid w:val="00287052"/>
    <w:rsid w:val="002A17BA"/>
    <w:rsid w:val="002A3AD4"/>
    <w:rsid w:val="002A42C4"/>
    <w:rsid w:val="002B0226"/>
    <w:rsid w:val="002B182C"/>
    <w:rsid w:val="002B3EAB"/>
    <w:rsid w:val="002B545D"/>
    <w:rsid w:val="002B59E2"/>
    <w:rsid w:val="002B7750"/>
    <w:rsid w:val="002C0724"/>
    <w:rsid w:val="002C090F"/>
    <w:rsid w:val="002C1707"/>
    <w:rsid w:val="002C3553"/>
    <w:rsid w:val="002C5D6B"/>
    <w:rsid w:val="002C63F7"/>
    <w:rsid w:val="002C76A2"/>
    <w:rsid w:val="002C7F3B"/>
    <w:rsid w:val="002E216D"/>
    <w:rsid w:val="002E22E5"/>
    <w:rsid w:val="002E62F8"/>
    <w:rsid w:val="002E713C"/>
    <w:rsid w:val="002E7D07"/>
    <w:rsid w:val="002F4A56"/>
    <w:rsid w:val="002F6012"/>
    <w:rsid w:val="002F7007"/>
    <w:rsid w:val="00300950"/>
    <w:rsid w:val="0030344D"/>
    <w:rsid w:val="00303D52"/>
    <w:rsid w:val="00304663"/>
    <w:rsid w:val="00304BA5"/>
    <w:rsid w:val="003065BC"/>
    <w:rsid w:val="00314443"/>
    <w:rsid w:val="0031462A"/>
    <w:rsid w:val="00315881"/>
    <w:rsid w:val="00317F97"/>
    <w:rsid w:val="00321072"/>
    <w:rsid w:val="0032331D"/>
    <w:rsid w:val="00323C72"/>
    <w:rsid w:val="0032684B"/>
    <w:rsid w:val="003321C5"/>
    <w:rsid w:val="00333A77"/>
    <w:rsid w:val="00333AA8"/>
    <w:rsid w:val="003378FB"/>
    <w:rsid w:val="003406DC"/>
    <w:rsid w:val="0034316F"/>
    <w:rsid w:val="0034563D"/>
    <w:rsid w:val="00347160"/>
    <w:rsid w:val="00351C04"/>
    <w:rsid w:val="0035499D"/>
    <w:rsid w:val="003570F5"/>
    <w:rsid w:val="0036090F"/>
    <w:rsid w:val="003620CB"/>
    <w:rsid w:val="0036356B"/>
    <w:rsid w:val="0036428D"/>
    <w:rsid w:val="003658A0"/>
    <w:rsid w:val="00366658"/>
    <w:rsid w:val="0037273E"/>
    <w:rsid w:val="00377E84"/>
    <w:rsid w:val="003818A7"/>
    <w:rsid w:val="00381F03"/>
    <w:rsid w:val="003828FD"/>
    <w:rsid w:val="00382B88"/>
    <w:rsid w:val="00385282"/>
    <w:rsid w:val="0038685E"/>
    <w:rsid w:val="00387088"/>
    <w:rsid w:val="00390131"/>
    <w:rsid w:val="003917AB"/>
    <w:rsid w:val="00392C7C"/>
    <w:rsid w:val="003945F5"/>
    <w:rsid w:val="00394892"/>
    <w:rsid w:val="00396215"/>
    <w:rsid w:val="00397933"/>
    <w:rsid w:val="003A3C0C"/>
    <w:rsid w:val="003A510E"/>
    <w:rsid w:val="003A7700"/>
    <w:rsid w:val="003A7ED3"/>
    <w:rsid w:val="003B4247"/>
    <w:rsid w:val="003B48BF"/>
    <w:rsid w:val="003C139A"/>
    <w:rsid w:val="003C1512"/>
    <w:rsid w:val="003C1AE5"/>
    <w:rsid w:val="003C2ACA"/>
    <w:rsid w:val="003D4203"/>
    <w:rsid w:val="003D5627"/>
    <w:rsid w:val="003D6FD0"/>
    <w:rsid w:val="003E1FC4"/>
    <w:rsid w:val="003E268F"/>
    <w:rsid w:val="003E3174"/>
    <w:rsid w:val="003F0880"/>
    <w:rsid w:val="003F46A9"/>
    <w:rsid w:val="00400218"/>
    <w:rsid w:val="00401601"/>
    <w:rsid w:val="00407986"/>
    <w:rsid w:val="00407A13"/>
    <w:rsid w:val="0041005F"/>
    <w:rsid w:val="00410427"/>
    <w:rsid w:val="0041051F"/>
    <w:rsid w:val="004109FC"/>
    <w:rsid w:val="00411B70"/>
    <w:rsid w:val="00417544"/>
    <w:rsid w:val="00420FD3"/>
    <w:rsid w:val="0042162B"/>
    <w:rsid w:val="00422F76"/>
    <w:rsid w:val="0042399D"/>
    <w:rsid w:val="00426392"/>
    <w:rsid w:val="00427631"/>
    <w:rsid w:val="00430DA6"/>
    <w:rsid w:val="0043363C"/>
    <w:rsid w:val="00442B8D"/>
    <w:rsid w:val="00446091"/>
    <w:rsid w:val="004463D0"/>
    <w:rsid w:val="0044641E"/>
    <w:rsid w:val="00451672"/>
    <w:rsid w:val="00451C12"/>
    <w:rsid w:val="004534EC"/>
    <w:rsid w:val="00455343"/>
    <w:rsid w:val="00457983"/>
    <w:rsid w:val="0046492F"/>
    <w:rsid w:val="00466775"/>
    <w:rsid w:val="00471762"/>
    <w:rsid w:val="0047245A"/>
    <w:rsid w:val="00473741"/>
    <w:rsid w:val="00473B30"/>
    <w:rsid w:val="00474939"/>
    <w:rsid w:val="00477558"/>
    <w:rsid w:val="004778D4"/>
    <w:rsid w:val="00480120"/>
    <w:rsid w:val="00480AC6"/>
    <w:rsid w:val="00483949"/>
    <w:rsid w:val="004879B8"/>
    <w:rsid w:val="004904E5"/>
    <w:rsid w:val="00491BFE"/>
    <w:rsid w:val="004930B7"/>
    <w:rsid w:val="00495993"/>
    <w:rsid w:val="004A4089"/>
    <w:rsid w:val="004A46E3"/>
    <w:rsid w:val="004A7B84"/>
    <w:rsid w:val="004B3BE4"/>
    <w:rsid w:val="004B4C02"/>
    <w:rsid w:val="004B6176"/>
    <w:rsid w:val="004B7555"/>
    <w:rsid w:val="004B78B9"/>
    <w:rsid w:val="004B7A98"/>
    <w:rsid w:val="004C3553"/>
    <w:rsid w:val="004C6612"/>
    <w:rsid w:val="004C6A1A"/>
    <w:rsid w:val="004C7373"/>
    <w:rsid w:val="004D0824"/>
    <w:rsid w:val="004D11F1"/>
    <w:rsid w:val="004D303F"/>
    <w:rsid w:val="004D4054"/>
    <w:rsid w:val="004D49E5"/>
    <w:rsid w:val="004E090C"/>
    <w:rsid w:val="004E1C4A"/>
    <w:rsid w:val="004E2C43"/>
    <w:rsid w:val="004E464B"/>
    <w:rsid w:val="004E58ED"/>
    <w:rsid w:val="004E7411"/>
    <w:rsid w:val="004F54AD"/>
    <w:rsid w:val="004F591C"/>
    <w:rsid w:val="00503010"/>
    <w:rsid w:val="00505293"/>
    <w:rsid w:val="00507D4B"/>
    <w:rsid w:val="00510577"/>
    <w:rsid w:val="00512E01"/>
    <w:rsid w:val="0051696D"/>
    <w:rsid w:val="00517C69"/>
    <w:rsid w:val="005222A7"/>
    <w:rsid w:val="0052410C"/>
    <w:rsid w:val="00526DC6"/>
    <w:rsid w:val="005272D0"/>
    <w:rsid w:val="0052746D"/>
    <w:rsid w:val="00527C8C"/>
    <w:rsid w:val="005305B1"/>
    <w:rsid w:val="00530D51"/>
    <w:rsid w:val="005319B6"/>
    <w:rsid w:val="00532DB1"/>
    <w:rsid w:val="0053339F"/>
    <w:rsid w:val="00537860"/>
    <w:rsid w:val="005401E2"/>
    <w:rsid w:val="00540D65"/>
    <w:rsid w:val="0054537E"/>
    <w:rsid w:val="00551636"/>
    <w:rsid w:val="005538DA"/>
    <w:rsid w:val="00556815"/>
    <w:rsid w:val="00560E2D"/>
    <w:rsid w:val="005643E0"/>
    <w:rsid w:val="00565BC8"/>
    <w:rsid w:val="00567E9F"/>
    <w:rsid w:val="00570A86"/>
    <w:rsid w:val="0057164B"/>
    <w:rsid w:val="00574328"/>
    <w:rsid w:val="005755DC"/>
    <w:rsid w:val="005767A2"/>
    <w:rsid w:val="00584FA1"/>
    <w:rsid w:val="00585359"/>
    <w:rsid w:val="00586552"/>
    <w:rsid w:val="00587A3A"/>
    <w:rsid w:val="005918E0"/>
    <w:rsid w:val="00592592"/>
    <w:rsid w:val="005A0A1A"/>
    <w:rsid w:val="005A2C17"/>
    <w:rsid w:val="005B3A36"/>
    <w:rsid w:val="005B3FA8"/>
    <w:rsid w:val="005B5765"/>
    <w:rsid w:val="005B5902"/>
    <w:rsid w:val="005B6D02"/>
    <w:rsid w:val="005C09E1"/>
    <w:rsid w:val="005C19A8"/>
    <w:rsid w:val="005C2DA8"/>
    <w:rsid w:val="005C47C1"/>
    <w:rsid w:val="005C6C70"/>
    <w:rsid w:val="005D46C5"/>
    <w:rsid w:val="005D65EC"/>
    <w:rsid w:val="005D694F"/>
    <w:rsid w:val="005D764E"/>
    <w:rsid w:val="005D7DB1"/>
    <w:rsid w:val="005E1995"/>
    <w:rsid w:val="005E24AB"/>
    <w:rsid w:val="005E2925"/>
    <w:rsid w:val="005E2A8C"/>
    <w:rsid w:val="005E60F8"/>
    <w:rsid w:val="005E7A0C"/>
    <w:rsid w:val="005F095A"/>
    <w:rsid w:val="005F1080"/>
    <w:rsid w:val="005F16EB"/>
    <w:rsid w:val="005F3696"/>
    <w:rsid w:val="005F4A72"/>
    <w:rsid w:val="005F5C08"/>
    <w:rsid w:val="005F6EF2"/>
    <w:rsid w:val="005F71C0"/>
    <w:rsid w:val="006030B9"/>
    <w:rsid w:val="00603B51"/>
    <w:rsid w:val="006042DE"/>
    <w:rsid w:val="00605CFB"/>
    <w:rsid w:val="00606596"/>
    <w:rsid w:val="00606A02"/>
    <w:rsid w:val="00606E3F"/>
    <w:rsid w:val="006074B6"/>
    <w:rsid w:val="00607762"/>
    <w:rsid w:val="0061215A"/>
    <w:rsid w:val="0061771C"/>
    <w:rsid w:val="0062516A"/>
    <w:rsid w:val="00626D0D"/>
    <w:rsid w:val="00634B91"/>
    <w:rsid w:val="006371D3"/>
    <w:rsid w:val="006403ED"/>
    <w:rsid w:val="006453F7"/>
    <w:rsid w:val="00646201"/>
    <w:rsid w:val="00647B13"/>
    <w:rsid w:val="00650641"/>
    <w:rsid w:val="0065068B"/>
    <w:rsid w:val="006513C4"/>
    <w:rsid w:val="00653FA3"/>
    <w:rsid w:val="0065447D"/>
    <w:rsid w:val="00660766"/>
    <w:rsid w:val="00661D91"/>
    <w:rsid w:val="00661F1A"/>
    <w:rsid w:val="006621E1"/>
    <w:rsid w:val="006644A8"/>
    <w:rsid w:val="00673B8E"/>
    <w:rsid w:val="0067407C"/>
    <w:rsid w:val="00674149"/>
    <w:rsid w:val="00675146"/>
    <w:rsid w:val="00675576"/>
    <w:rsid w:val="006768F2"/>
    <w:rsid w:val="00682767"/>
    <w:rsid w:val="00684C5B"/>
    <w:rsid w:val="006863AE"/>
    <w:rsid w:val="00686696"/>
    <w:rsid w:val="00690379"/>
    <w:rsid w:val="006912F5"/>
    <w:rsid w:val="00691D26"/>
    <w:rsid w:val="00693C62"/>
    <w:rsid w:val="00694F03"/>
    <w:rsid w:val="006A147D"/>
    <w:rsid w:val="006A491B"/>
    <w:rsid w:val="006A4D6B"/>
    <w:rsid w:val="006A5A04"/>
    <w:rsid w:val="006A5B5E"/>
    <w:rsid w:val="006A5E02"/>
    <w:rsid w:val="006A611A"/>
    <w:rsid w:val="006A69A9"/>
    <w:rsid w:val="006A7E8C"/>
    <w:rsid w:val="006B0297"/>
    <w:rsid w:val="006B2801"/>
    <w:rsid w:val="006B49E4"/>
    <w:rsid w:val="006B6DD3"/>
    <w:rsid w:val="006B741D"/>
    <w:rsid w:val="006C3A79"/>
    <w:rsid w:val="006C42C2"/>
    <w:rsid w:val="006C7431"/>
    <w:rsid w:val="006C7C4F"/>
    <w:rsid w:val="006D0A0F"/>
    <w:rsid w:val="006D15C2"/>
    <w:rsid w:val="006D1EB2"/>
    <w:rsid w:val="006D2C92"/>
    <w:rsid w:val="006D4724"/>
    <w:rsid w:val="006D56F8"/>
    <w:rsid w:val="006D6606"/>
    <w:rsid w:val="006D6708"/>
    <w:rsid w:val="006D6E8C"/>
    <w:rsid w:val="006E1754"/>
    <w:rsid w:val="006E3B0B"/>
    <w:rsid w:val="006E5F28"/>
    <w:rsid w:val="006F447A"/>
    <w:rsid w:val="006F5A86"/>
    <w:rsid w:val="006F7F3A"/>
    <w:rsid w:val="00700FAA"/>
    <w:rsid w:val="00702298"/>
    <w:rsid w:val="007053F6"/>
    <w:rsid w:val="00706DD1"/>
    <w:rsid w:val="0070719B"/>
    <w:rsid w:val="007101EC"/>
    <w:rsid w:val="00714236"/>
    <w:rsid w:val="00714D31"/>
    <w:rsid w:val="007208CD"/>
    <w:rsid w:val="00720921"/>
    <w:rsid w:val="00723DFA"/>
    <w:rsid w:val="00724C7E"/>
    <w:rsid w:val="00725B30"/>
    <w:rsid w:val="0072715D"/>
    <w:rsid w:val="007276CB"/>
    <w:rsid w:val="007300BB"/>
    <w:rsid w:val="00730A8D"/>
    <w:rsid w:val="00731D3B"/>
    <w:rsid w:val="00733D10"/>
    <w:rsid w:val="00734802"/>
    <w:rsid w:val="00734B9C"/>
    <w:rsid w:val="00735D27"/>
    <w:rsid w:val="00741E5D"/>
    <w:rsid w:val="007424C3"/>
    <w:rsid w:val="007439D1"/>
    <w:rsid w:val="00745E21"/>
    <w:rsid w:val="00751BFD"/>
    <w:rsid w:val="00753AF6"/>
    <w:rsid w:val="007549EB"/>
    <w:rsid w:val="00755123"/>
    <w:rsid w:val="00755EE9"/>
    <w:rsid w:val="00756B66"/>
    <w:rsid w:val="007576F1"/>
    <w:rsid w:val="0076015A"/>
    <w:rsid w:val="00761809"/>
    <w:rsid w:val="0076391C"/>
    <w:rsid w:val="00764129"/>
    <w:rsid w:val="00764169"/>
    <w:rsid w:val="007648F0"/>
    <w:rsid w:val="00766890"/>
    <w:rsid w:val="00771E22"/>
    <w:rsid w:val="00774CED"/>
    <w:rsid w:val="00775742"/>
    <w:rsid w:val="00783255"/>
    <w:rsid w:val="007850F0"/>
    <w:rsid w:val="0078623B"/>
    <w:rsid w:val="00791B1E"/>
    <w:rsid w:val="00793880"/>
    <w:rsid w:val="00793DF9"/>
    <w:rsid w:val="007962BC"/>
    <w:rsid w:val="00796F65"/>
    <w:rsid w:val="007A2C46"/>
    <w:rsid w:val="007A3226"/>
    <w:rsid w:val="007A487A"/>
    <w:rsid w:val="007B0133"/>
    <w:rsid w:val="007B2DAD"/>
    <w:rsid w:val="007B323A"/>
    <w:rsid w:val="007B3EF0"/>
    <w:rsid w:val="007B6576"/>
    <w:rsid w:val="007C066D"/>
    <w:rsid w:val="007D09AC"/>
    <w:rsid w:val="007D0C9C"/>
    <w:rsid w:val="007D1D55"/>
    <w:rsid w:val="007D5097"/>
    <w:rsid w:val="007D551F"/>
    <w:rsid w:val="007E0E4B"/>
    <w:rsid w:val="007E4D04"/>
    <w:rsid w:val="007E576F"/>
    <w:rsid w:val="007E6443"/>
    <w:rsid w:val="007E7CC2"/>
    <w:rsid w:val="007F135A"/>
    <w:rsid w:val="007F27A9"/>
    <w:rsid w:val="007F6629"/>
    <w:rsid w:val="008005BC"/>
    <w:rsid w:val="00800F66"/>
    <w:rsid w:val="00811BA4"/>
    <w:rsid w:val="00812272"/>
    <w:rsid w:val="00812D18"/>
    <w:rsid w:val="00813825"/>
    <w:rsid w:val="0082234D"/>
    <w:rsid w:val="00823597"/>
    <w:rsid w:val="00824702"/>
    <w:rsid w:val="008347A4"/>
    <w:rsid w:val="00836461"/>
    <w:rsid w:val="008364A9"/>
    <w:rsid w:val="00836A64"/>
    <w:rsid w:val="00843210"/>
    <w:rsid w:val="00843685"/>
    <w:rsid w:val="00843827"/>
    <w:rsid w:val="00843CC0"/>
    <w:rsid w:val="00845174"/>
    <w:rsid w:val="00845928"/>
    <w:rsid w:val="00846C9A"/>
    <w:rsid w:val="008471C6"/>
    <w:rsid w:val="00847E41"/>
    <w:rsid w:val="00847E94"/>
    <w:rsid w:val="00847E97"/>
    <w:rsid w:val="0085367A"/>
    <w:rsid w:val="0086327B"/>
    <w:rsid w:val="008638BB"/>
    <w:rsid w:val="008645F9"/>
    <w:rsid w:val="00864657"/>
    <w:rsid w:val="0086502B"/>
    <w:rsid w:val="0086552C"/>
    <w:rsid w:val="00867C8E"/>
    <w:rsid w:val="00874190"/>
    <w:rsid w:val="0087442E"/>
    <w:rsid w:val="00876E8F"/>
    <w:rsid w:val="008777B8"/>
    <w:rsid w:val="008814D7"/>
    <w:rsid w:val="008835F0"/>
    <w:rsid w:val="00890632"/>
    <w:rsid w:val="0089540A"/>
    <w:rsid w:val="00896B59"/>
    <w:rsid w:val="008A3BC9"/>
    <w:rsid w:val="008C0CB6"/>
    <w:rsid w:val="008C4AF9"/>
    <w:rsid w:val="008D254E"/>
    <w:rsid w:val="008D3E77"/>
    <w:rsid w:val="008D4B0E"/>
    <w:rsid w:val="008D5263"/>
    <w:rsid w:val="008E14FF"/>
    <w:rsid w:val="008E19F6"/>
    <w:rsid w:val="008E527D"/>
    <w:rsid w:val="008E63B2"/>
    <w:rsid w:val="008F1590"/>
    <w:rsid w:val="008F2B57"/>
    <w:rsid w:val="008F391C"/>
    <w:rsid w:val="008F453D"/>
    <w:rsid w:val="00902D9B"/>
    <w:rsid w:val="00905D85"/>
    <w:rsid w:val="00911BAB"/>
    <w:rsid w:val="00911C63"/>
    <w:rsid w:val="0091308C"/>
    <w:rsid w:val="009205C2"/>
    <w:rsid w:val="00922BFE"/>
    <w:rsid w:val="00923DF7"/>
    <w:rsid w:val="009246ED"/>
    <w:rsid w:val="00924A2B"/>
    <w:rsid w:val="00925B95"/>
    <w:rsid w:val="00926543"/>
    <w:rsid w:val="009272A8"/>
    <w:rsid w:val="00932FB5"/>
    <w:rsid w:val="009366F0"/>
    <w:rsid w:val="009370BB"/>
    <w:rsid w:val="00951E5D"/>
    <w:rsid w:val="00952EDB"/>
    <w:rsid w:val="00953D9C"/>
    <w:rsid w:val="00961818"/>
    <w:rsid w:val="00963687"/>
    <w:rsid w:val="00963E58"/>
    <w:rsid w:val="009644B3"/>
    <w:rsid w:val="00965744"/>
    <w:rsid w:val="009662F7"/>
    <w:rsid w:val="009678D1"/>
    <w:rsid w:val="0097008B"/>
    <w:rsid w:val="00970CC2"/>
    <w:rsid w:val="00971A4A"/>
    <w:rsid w:val="00972C61"/>
    <w:rsid w:val="00996792"/>
    <w:rsid w:val="009A2424"/>
    <w:rsid w:val="009A2BBE"/>
    <w:rsid w:val="009A6AD3"/>
    <w:rsid w:val="009A72F4"/>
    <w:rsid w:val="009B161A"/>
    <w:rsid w:val="009B2BA8"/>
    <w:rsid w:val="009B7D91"/>
    <w:rsid w:val="009C1049"/>
    <w:rsid w:val="009C1357"/>
    <w:rsid w:val="009C1F77"/>
    <w:rsid w:val="009C2191"/>
    <w:rsid w:val="009C2DD2"/>
    <w:rsid w:val="009D212B"/>
    <w:rsid w:val="009D6205"/>
    <w:rsid w:val="009D6582"/>
    <w:rsid w:val="009F0E90"/>
    <w:rsid w:val="009F16E5"/>
    <w:rsid w:val="009F4ED1"/>
    <w:rsid w:val="009F5DF7"/>
    <w:rsid w:val="009F70F4"/>
    <w:rsid w:val="009F7169"/>
    <w:rsid w:val="00A003D5"/>
    <w:rsid w:val="00A04961"/>
    <w:rsid w:val="00A052C9"/>
    <w:rsid w:val="00A0738E"/>
    <w:rsid w:val="00A11396"/>
    <w:rsid w:val="00A12CAC"/>
    <w:rsid w:val="00A1404A"/>
    <w:rsid w:val="00A1409A"/>
    <w:rsid w:val="00A17CEA"/>
    <w:rsid w:val="00A20436"/>
    <w:rsid w:val="00A247EE"/>
    <w:rsid w:val="00A2605D"/>
    <w:rsid w:val="00A35560"/>
    <w:rsid w:val="00A37A0F"/>
    <w:rsid w:val="00A40A8D"/>
    <w:rsid w:val="00A44252"/>
    <w:rsid w:val="00A449F3"/>
    <w:rsid w:val="00A455BC"/>
    <w:rsid w:val="00A52184"/>
    <w:rsid w:val="00A529CE"/>
    <w:rsid w:val="00A550D4"/>
    <w:rsid w:val="00A55374"/>
    <w:rsid w:val="00A5548A"/>
    <w:rsid w:val="00A56DAF"/>
    <w:rsid w:val="00A60C00"/>
    <w:rsid w:val="00A70B2D"/>
    <w:rsid w:val="00A70FF8"/>
    <w:rsid w:val="00A73CB6"/>
    <w:rsid w:val="00A74BFA"/>
    <w:rsid w:val="00A74F87"/>
    <w:rsid w:val="00A752E5"/>
    <w:rsid w:val="00A77A70"/>
    <w:rsid w:val="00A77BC9"/>
    <w:rsid w:val="00A81100"/>
    <w:rsid w:val="00A8174D"/>
    <w:rsid w:val="00A83437"/>
    <w:rsid w:val="00A848A0"/>
    <w:rsid w:val="00A8497F"/>
    <w:rsid w:val="00A85CCD"/>
    <w:rsid w:val="00A879E3"/>
    <w:rsid w:val="00A90114"/>
    <w:rsid w:val="00A90C82"/>
    <w:rsid w:val="00A9291D"/>
    <w:rsid w:val="00A941CF"/>
    <w:rsid w:val="00A949F9"/>
    <w:rsid w:val="00A9542A"/>
    <w:rsid w:val="00AA384C"/>
    <w:rsid w:val="00AA4ACB"/>
    <w:rsid w:val="00AA5168"/>
    <w:rsid w:val="00AA6E2B"/>
    <w:rsid w:val="00AB0AA2"/>
    <w:rsid w:val="00AB28C2"/>
    <w:rsid w:val="00AB4A70"/>
    <w:rsid w:val="00AB4E70"/>
    <w:rsid w:val="00AB6B9E"/>
    <w:rsid w:val="00AB7B4B"/>
    <w:rsid w:val="00AB7FE8"/>
    <w:rsid w:val="00AC6712"/>
    <w:rsid w:val="00AC7322"/>
    <w:rsid w:val="00AD0F49"/>
    <w:rsid w:val="00AD4C5E"/>
    <w:rsid w:val="00AD749B"/>
    <w:rsid w:val="00AE033B"/>
    <w:rsid w:val="00AE0616"/>
    <w:rsid w:val="00AE10E6"/>
    <w:rsid w:val="00AE1259"/>
    <w:rsid w:val="00AE59CC"/>
    <w:rsid w:val="00AE67D8"/>
    <w:rsid w:val="00AF47F3"/>
    <w:rsid w:val="00AF7490"/>
    <w:rsid w:val="00B01C1F"/>
    <w:rsid w:val="00B01DFF"/>
    <w:rsid w:val="00B0341B"/>
    <w:rsid w:val="00B0489B"/>
    <w:rsid w:val="00B05EC1"/>
    <w:rsid w:val="00B07FAD"/>
    <w:rsid w:val="00B14104"/>
    <w:rsid w:val="00B144A8"/>
    <w:rsid w:val="00B14A66"/>
    <w:rsid w:val="00B16458"/>
    <w:rsid w:val="00B16CEA"/>
    <w:rsid w:val="00B17523"/>
    <w:rsid w:val="00B17B8A"/>
    <w:rsid w:val="00B2140D"/>
    <w:rsid w:val="00B21D20"/>
    <w:rsid w:val="00B21FCB"/>
    <w:rsid w:val="00B22209"/>
    <w:rsid w:val="00B234AD"/>
    <w:rsid w:val="00B24620"/>
    <w:rsid w:val="00B24DAC"/>
    <w:rsid w:val="00B330D4"/>
    <w:rsid w:val="00B33E2C"/>
    <w:rsid w:val="00B33F24"/>
    <w:rsid w:val="00B4209D"/>
    <w:rsid w:val="00B42539"/>
    <w:rsid w:val="00B47E5F"/>
    <w:rsid w:val="00B50D7C"/>
    <w:rsid w:val="00B5323E"/>
    <w:rsid w:val="00B54A31"/>
    <w:rsid w:val="00B62714"/>
    <w:rsid w:val="00B659DF"/>
    <w:rsid w:val="00B662CC"/>
    <w:rsid w:val="00B72EB0"/>
    <w:rsid w:val="00B74668"/>
    <w:rsid w:val="00B749BD"/>
    <w:rsid w:val="00B768A1"/>
    <w:rsid w:val="00B77AA3"/>
    <w:rsid w:val="00B85D3D"/>
    <w:rsid w:val="00B90E61"/>
    <w:rsid w:val="00B9479A"/>
    <w:rsid w:val="00B9550E"/>
    <w:rsid w:val="00B96044"/>
    <w:rsid w:val="00B97FB4"/>
    <w:rsid w:val="00BA2A21"/>
    <w:rsid w:val="00BA3F6B"/>
    <w:rsid w:val="00BA5140"/>
    <w:rsid w:val="00BA6A9A"/>
    <w:rsid w:val="00BB4757"/>
    <w:rsid w:val="00BB7094"/>
    <w:rsid w:val="00BB7AED"/>
    <w:rsid w:val="00BC2957"/>
    <w:rsid w:val="00BC323D"/>
    <w:rsid w:val="00BC4451"/>
    <w:rsid w:val="00BC5F9C"/>
    <w:rsid w:val="00BD4DDE"/>
    <w:rsid w:val="00BE01EA"/>
    <w:rsid w:val="00BE2A86"/>
    <w:rsid w:val="00BE4744"/>
    <w:rsid w:val="00BE69E2"/>
    <w:rsid w:val="00BF05BA"/>
    <w:rsid w:val="00BF3BC6"/>
    <w:rsid w:val="00BF539F"/>
    <w:rsid w:val="00BF658B"/>
    <w:rsid w:val="00C01F11"/>
    <w:rsid w:val="00C0377C"/>
    <w:rsid w:val="00C03A0C"/>
    <w:rsid w:val="00C042AF"/>
    <w:rsid w:val="00C04708"/>
    <w:rsid w:val="00C04EB6"/>
    <w:rsid w:val="00C0606C"/>
    <w:rsid w:val="00C07005"/>
    <w:rsid w:val="00C07D67"/>
    <w:rsid w:val="00C14024"/>
    <w:rsid w:val="00C16913"/>
    <w:rsid w:val="00C17C69"/>
    <w:rsid w:val="00C17ECE"/>
    <w:rsid w:val="00C2002F"/>
    <w:rsid w:val="00C21029"/>
    <w:rsid w:val="00C23875"/>
    <w:rsid w:val="00C26D42"/>
    <w:rsid w:val="00C27455"/>
    <w:rsid w:val="00C34CAA"/>
    <w:rsid w:val="00C35944"/>
    <w:rsid w:val="00C37728"/>
    <w:rsid w:val="00C4303A"/>
    <w:rsid w:val="00C436B1"/>
    <w:rsid w:val="00C47FCB"/>
    <w:rsid w:val="00C56AC4"/>
    <w:rsid w:val="00C579CB"/>
    <w:rsid w:val="00C60F94"/>
    <w:rsid w:val="00C61585"/>
    <w:rsid w:val="00C61CD0"/>
    <w:rsid w:val="00C64488"/>
    <w:rsid w:val="00C660B7"/>
    <w:rsid w:val="00C74157"/>
    <w:rsid w:val="00C7415F"/>
    <w:rsid w:val="00C76BBB"/>
    <w:rsid w:val="00C7740F"/>
    <w:rsid w:val="00C77637"/>
    <w:rsid w:val="00C8350D"/>
    <w:rsid w:val="00C845BC"/>
    <w:rsid w:val="00C85600"/>
    <w:rsid w:val="00C90CC5"/>
    <w:rsid w:val="00C92E64"/>
    <w:rsid w:val="00C962D8"/>
    <w:rsid w:val="00C97B52"/>
    <w:rsid w:val="00CB1150"/>
    <w:rsid w:val="00CB1FDD"/>
    <w:rsid w:val="00CB595F"/>
    <w:rsid w:val="00CB5E08"/>
    <w:rsid w:val="00CB6146"/>
    <w:rsid w:val="00CB721B"/>
    <w:rsid w:val="00CC0AFE"/>
    <w:rsid w:val="00CD36B6"/>
    <w:rsid w:val="00CD5267"/>
    <w:rsid w:val="00CD5429"/>
    <w:rsid w:val="00CD68AB"/>
    <w:rsid w:val="00CD6F7A"/>
    <w:rsid w:val="00CE0C0B"/>
    <w:rsid w:val="00CE29FF"/>
    <w:rsid w:val="00CE3B2E"/>
    <w:rsid w:val="00CE4334"/>
    <w:rsid w:val="00CF23F4"/>
    <w:rsid w:val="00CF493F"/>
    <w:rsid w:val="00CF4F84"/>
    <w:rsid w:val="00CF53C6"/>
    <w:rsid w:val="00CF5C9F"/>
    <w:rsid w:val="00CF782B"/>
    <w:rsid w:val="00D029A4"/>
    <w:rsid w:val="00D029FF"/>
    <w:rsid w:val="00D03F92"/>
    <w:rsid w:val="00D043B9"/>
    <w:rsid w:val="00D0440B"/>
    <w:rsid w:val="00D04976"/>
    <w:rsid w:val="00D05589"/>
    <w:rsid w:val="00D12696"/>
    <w:rsid w:val="00D15B7E"/>
    <w:rsid w:val="00D15E04"/>
    <w:rsid w:val="00D20A1A"/>
    <w:rsid w:val="00D230F3"/>
    <w:rsid w:val="00D24869"/>
    <w:rsid w:val="00D26485"/>
    <w:rsid w:val="00D27094"/>
    <w:rsid w:val="00D31C41"/>
    <w:rsid w:val="00D325F5"/>
    <w:rsid w:val="00D3269D"/>
    <w:rsid w:val="00D34475"/>
    <w:rsid w:val="00D34705"/>
    <w:rsid w:val="00D359A3"/>
    <w:rsid w:val="00D371C1"/>
    <w:rsid w:val="00D40602"/>
    <w:rsid w:val="00D42174"/>
    <w:rsid w:val="00D42FCA"/>
    <w:rsid w:val="00D442D3"/>
    <w:rsid w:val="00D44A55"/>
    <w:rsid w:val="00D47D64"/>
    <w:rsid w:val="00D5071D"/>
    <w:rsid w:val="00D50D15"/>
    <w:rsid w:val="00D51ABD"/>
    <w:rsid w:val="00D548BA"/>
    <w:rsid w:val="00D60025"/>
    <w:rsid w:val="00D65469"/>
    <w:rsid w:val="00D70487"/>
    <w:rsid w:val="00D73DE3"/>
    <w:rsid w:val="00D74BD7"/>
    <w:rsid w:val="00D75217"/>
    <w:rsid w:val="00D81A87"/>
    <w:rsid w:val="00D82140"/>
    <w:rsid w:val="00D82721"/>
    <w:rsid w:val="00D832B5"/>
    <w:rsid w:val="00D85912"/>
    <w:rsid w:val="00D86E85"/>
    <w:rsid w:val="00D86EB9"/>
    <w:rsid w:val="00D90D50"/>
    <w:rsid w:val="00D91E32"/>
    <w:rsid w:val="00D93DF4"/>
    <w:rsid w:val="00DA2563"/>
    <w:rsid w:val="00DA2FC1"/>
    <w:rsid w:val="00DA76AE"/>
    <w:rsid w:val="00DB1E6C"/>
    <w:rsid w:val="00DB2A5F"/>
    <w:rsid w:val="00DB5540"/>
    <w:rsid w:val="00DC11E4"/>
    <w:rsid w:val="00DC2ACC"/>
    <w:rsid w:val="00DC2B63"/>
    <w:rsid w:val="00DC55C3"/>
    <w:rsid w:val="00DD2226"/>
    <w:rsid w:val="00DD242D"/>
    <w:rsid w:val="00DD40A9"/>
    <w:rsid w:val="00DD4554"/>
    <w:rsid w:val="00DD5322"/>
    <w:rsid w:val="00DE0D65"/>
    <w:rsid w:val="00DE28D4"/>
    <w:rsid w:val="00DE29EA"/>
    <w:rsid w:val="00DE5A70"/>
    <w:rsid w:val="00DF1E4B"/>
    <w:rsid w:val="00DF3E95"/>
    <w:rsid w:val="00DF3EA5"/>
    <w:rsid w:val="00DF5788"/>
    <w:rsid w:val="00DF5EC8"/>
    <w:rsid w:val="00DF6DB7"/>
    <w:rsid w:val="00E0107C"/>
    <w:rsid w:val="00E01936"/>
    <w:rsid w:val="00E02388"/>
    <w:rsid w:val="00E053F6"/>
    <w:rsid w:val="00E1124B"/>
    <w:rsid w:val="00E120CF"/>
    <w:rsid w:val="00E123AC"/>
    <w:rsid w:val="00E147D2"/>
    <w:rsid w:val="00E1743B"/>
    <w:rsid w:val="00E174E1"/>
    <w:rsid w:val="00E178A7"/>
    <w:rsid w:val="00E235CC"/>
    <w:rsid w:val="00E23A7E"/>
    <w:rsid w:val="00E26C20"/>
    <w:rsid w:val="00E2724B"/>
    <w:rsid w:val="00E31A1A"/>
    <w:rsid w:val="00E42BF8"/>
    <w:rsid w:val="00E42E5A"/>
    <w:rsid w:val="00E4446C"/>
    <w:rsid w:val="00E44573"/>
    <w:rsid w:val="00E51A1F"/>
    <w:rsid w:val="00E5334D"/>
    <w:rsid w:val="00E57A44"/>
    <w:rsid w:val="00E61E5B"/>
    <w:rsid w:val="00E6396D"/>
    <w:rsid w:val="00E63B61"/>
    <w:rsid w:val="00E64948"/>
    <w:rsid w:val="00E64F1A"/>
    <w:rsid w:val="00E6552D"/>
    <w:rsid w:val="00E74031"/>
    <w:rsid w:val="00E74760"/>
    <w:rsid w:val="00E77D61"/>
    <w:rsid w:val="00E80C7F"/>
    <w:rsid w:val="00E82C21"/>
    <w:rsid w:val="00E84228"/>
    <w:rsid w:val="00E8718A"/>
    <w:rsid w:val="00E907C3"/>
    <w:rsid w:val="00E90F2D"/>
    <w:rsid w:val="00E93255"/>
    <w:rsid w:val="00E963F7"/>
    <w:rsid w:val="00EA0735"/>
    <w:rsid w:val="00EA2058"/>
    <w:rsid w:val="00EA4DC4"/>
    <w:rsid w:val="00EB07CB"/>
    <w:rsid w:val="00EB0DC9"/>
    <w:rsid w:val="00EC0966"/>
    <w:rsid w:val="00EC2553"/>
    <w:rsid w:val="00EC3C4B"/>
    <w:rsid w:val="00EC72C6"/>
    <w:rsid w:val="00EC72EF"/>
    <w:rsid w:val="00EC7542"/>
    <w:rsid w:val="00ED056C"/>
    <w:rsid w:val="00ED119B"/>
    <w:rsid w:val="00EE0C46"/>
    <w:rsid w:val="00EE291F"/>
    <w:rsid w:val="00EE6CF6"/>
    <w:rsid w:val="00EE7F25"/>
    <w:rsid w:val="00EF0850"/>
    <w:rsid w:val="00EF254D"/>
    <w:rsid w:val="00EF28C0"/>
    <w:rsid w:val="00EF34E1"/>
    <w:rsid w:val="00EF35CC"/>
    <w:rsid w:val="00EF5F19"/>
    <w:rsid w:val="00F019DC"/>
    <w:rsid w:val="00F0328C"/>
    <w:rsid w:val="00F04270"/>
    <w:rsid w:val="00F048A3"/>
    <w:rsid w:val="00F052A8"/>
    <w:rsid w:val="00F05F90"/>
    <w:rsid w:val="00F13B89"/>
    <w:rsid w:val="00F17A8E"/>
    <w:rsid w:val="00F206E5"/>
    <w:rsid w:val="00F222A6"/>
    <w:rsid w:val="00F22614"/>
    <w:rsid w:val="00F22807"/>
    <w:rsid w:val="00F2499A"/>
    <w:rsid w:val="00F279E8"/>
    <w:rsid w:val="00F336D2"/>
    <w:rsid w:val="00F4125B"/>
    <w:rsid w:val="00F415DC"/>
    <w:rsid w:val="00F41D09"/>
    <w:rsid w:val="00F42635"/>
    <w:rsid w:val="00F437E3"/>
    <w:rsid w:val="00F46254"/>
    <w:rsid w:val="00F50599"/>
    <w:rsid w:val="00F5082C"/>
    <w:rsid w:val="00F51778"/>
    <w:rsid w:val="00F545DC"/>
    <w:rsid w:val="00F55027"/>
    <w:rsid w:val="00F5572A"/>
    <w:rsid w:val="00F57787"/>
    <w:rsid w:val="00F61282"/>
    <w:rsid w:val="00F67AEF"/>
    <w:rsid w:val="00F67FBC"/>
    <w:rsid w:val="00F74112"/>
    <w:rsid w:val="00F74CB0"/>
    <w:rsid w:val="00F751EA"/>
    <w:rsid w:val="00F817BB"/>
    <w:rsid w:val="00F84F07"/>
    <w:rsid w:val="00F85650"/>
    <w:rsid w:val="00F872E5"/>
    <w:rsid w:val="00F903BE"/>
    <w:rsid w:val="00F90C7D"/>
    <w:rsid w:val="00F91671"/>
    <w:rsid w:val="00F94067"/>
    <w:rsid w:val="00F96936"/>
    <w:rsid w:val="00FA03BA"/>
    <w:rsid w:val="00FA170B"/>
    <w:rsid w:val="00FA4C5D"/>
    <w:rsid w:val="00FB33D3"/>
    <w:rsid w:val="00FB42A7"/>
    <w:rsid w:val="00FC4B22"/>
    <w:rsid w:val="00FC5EC0"/>
    <w:rsid w:val="00FC6C60"/>
    <w:rsid w:val="00FD0F55"/>
    <w:rsid w:val="00FD20E6"/>
    <w:rsid w:val="00FD5814"/>
    <w:rsid w:val="00FD7899"/>
    <w:rsid w:val="00FE4F6C"/>
    <w:rsid w:val="00FE50F9"/>
    <w:rsid w:val="00FE5F72"/>
    <w:rsid w:val="00FE6651"/>
    <w:rsid w:val="00FE6731"/>
    <w:rsid w:val="00FF053B"/>
    <w:rsid w:val="00FF1D60"/>
    <w:rsid w:val="00FF42A1"/>
    <w:rsid w:val="00FF5FE0"/>
    <w:rsid w:val="01205D5C"/>
    <w:rsid w:val="01270854"/>
    <w:rsid w:val="01586F89"/>
    <w:rsid w:val="017A61F7"/>
    <w:rsid w:val="017D33CF"/>
    <w:rsid w:val="01853498"/>
    <w:rsid w:val="01C901A1"/>
    <w:rsid w:val="01E4674A"/>
    <w:rsid w:val="020A1737"/>
    <w:rsid w:val="0225536F"/>
    <w:rsid w:val="02AD1871"/>
    <w:rsid w:val="02C2228F"/>
    <w:rsid w:val="02CE17E8"/>
    <w:rsid w:val="02DC3F04"/>
    <w:rsid w:val="02E01C88"/>
    <w:rsid w:val="032A52B1"/>
    <w:rsid w:val="033A29CA"/>
    <w:rsid w:val="03914CEF"/>
    <w:rsid w:val="03AD6239"/>
    <w:rsid w:val="03BA0B89"/>
    <w:rsid w:val="03FD4168"/>
    <w:rsid w:val="04025387"/>
    <w:rsid w:val="0406477E"/>
    <w:rsid w:val="04072E49"/>
    <w:rsid w:val="042C6D2F"/>
    <w:rsid w:val="042F78E2"/>
    <w:rsid w:val="043D6C25"/>
    <w:rsid w:val="0473621C"/>
    <w:rsid w:val="04F27A0F"/>
    <w:rsid w:val="04FB7299"/>
    <w:rsid w:val="051D51DF"/>
    <w:rsid w:val="05212BEF"/>
    <w:rsid w:val="05230CD1"/>
    <w:rsid w:val="056703FD"/>
    <w:rsid w:val="05926A54"/>
    <w:rsid w:val="05A36F5B"/>
    <w:rsid w:val="05CF4E25"/>
    <w:rsid w:val="06345E06"/>
    <w:rsid w:val="067F3DDE"/>
    <w:rsid w:val="06AA70EB"/>
    <w:rsid w:val="06B9281F"/>
    <w:rsid w:val="06DF3840"/>
    <w:rsid w:val="06F276B3"/>
    <w:rsid w:val="06FC31AA"/>
    <w:rsid w:val="07046D8D"/>
    <w:rsid w:val="071D4AEC"/>
    <w:rsid w:val="07347FFB"/>
    <w:rsid w:val="074A3B33"/>
    <w:rsid w:val="07B74F40"/>
    <w:rsid w:val="0828143A"/>
    <w:rsid w:val="08346591"/>
    <w:rsid w:val="08CE42EF"/>
    <w:rsid w:val="08F33D56"/>
    <w:rsid w:val="09062803"/>
    <w:rsid w:val="090F1C87"/>
    <w:rsid w:val="09992EFE"/>
    <w:rsid w:val="09E86505"/>
    <w:rsid w:val="0A167CBC"/>
    <w:rsid w:val="0A342878"/>
    <w:rsid w:val="0A430F51"/>
    <w:rsid w:val="0A4C0979"/>
    <w:rsid w:val="0A60366D"/>
    <w:rsid w:val="0A6071C9"/>
    <w:rsid w:val="0AA13B51"/>
    <w:rsid w:val="0AA90B70"/>
    <w:rsid w:val="0AAF1EFF"/>
    <w:rsid w:val="0ABE0ED6"/>
    <w:rsid w:val="0AD007F3"/>
    <w:rsid w:val="0AD6392F"/>
    <w:rsid w:val="0B3C1019"/>
    <w:rsid w:val="0B5E3606"/>
    <w:rsid w:val="0B626F71"/>
    <w:rsid w:val="0B7102DF"/>
    <w:rsid w:val="0B9C2483"/>
    <w:rsid w:val="0BA77B54"/>
    <w:rsid w:val="0BA80E28"/>
    <w:rsid w:val="0BAB0918"/>
    <w:rsid w:val="0BB27EF8"/>
    <w:rsid w:val="0BBE485C"/>
    <w:rsid w:val="0BD95485"/>
    <w:rsid w:val="0BFC73C5"/>
    <w:rsid w:val="0C0C0229"/>
    <w:rsid w:val="0C1E74E2"/>
    <w:rsid w:val="0C2709E2"/>
    <w:rsid w:val="0C364685"/>
    <w:rsid w:val="0C51353F"/>
    <w:rsid w:val="0C7D492C"/>
    <w:rsid w:val="0C87314F"/>
    <w:rsid w:val="0C8D4217"/>
    <w:rsid w:val="0C9462C4"/>
    <w:rsid w:val="0CA75583"/>
    <w:rsid w:val="0CC55A09"/>
    <w:rsid w:val="0CD36378"/>
    <w:rsid w:val="0D074274"/>
    <w:rsid w:val="0D0D0332"/>
    <w:rsid w:val="0D243D8A"/>
    <w:rsid w:val="0D273B66"/>
    <w:rsid w:val="0D291423"/>
    <w:rsid w:val="0DC61A39"/>
    <w:rsid w:val="0DD51C7C"/>
    <w:rsid w:val="0DDA54E4"/>
    <w:rsid w:val="0DE13CE3"/>
    <w:rsid w:val="0DEF2DBD"/>
    <w:rsid w:val="0E184239"/>
    <w:rsid w:val="0E1D7BE7"/>
    <w:rsid w:val="0E356072"/>
    <w:rsid w:val="0E356BBF"/>
    <w:rsid w:val="0E3966AF"/>
    <w:rsid w:val="0E6F20D1"/>
    <w:rsid w:val="0E7864D9"/>
    <w:rsid w:val="0E8325FF"/>
    <w:rsid w:val="0E8B67DF"/>
    <w:rsid w:val="0E8F6873"/>
    <w:rsid w:val="0E910299"/>
    <w:rsid w:val="0E971AE4"/>
    <w:rsid w:val="0E9733D5"/>
    <w:rsid w:val="0EAC741F"/>
    <w:rsid w:val="0EB14497"/>
    <w:rsid w:val="0EB75826"/>
    <w:rsid w:val="0EB9159E"/>
    <w:rsid w:val="0ECA33B2"/>
    <w:rsid w:val="0ED83C14"/>
    <w:rsid w:val="0EF00AD8"/>
    <w:rsid w:val="0F087E2F"/>
    <w:rsid w:val="0F0A004B"/>
    <w:rsid w:val="0F492922"/>
    <w:rsid w:val="0F7D6A03"/>
    <w:rsid w:val="0FA36690"/>
    <w:rsid w:val="0FC44D9A"/>
    <w:rsid w:val="10613C9B"/>
    <w:rsid w:val="10CE7EBA"/>
    <w:rsid w:val="10DC1574"/>
    <w:rsid w:val="110F1949"/>
    <w:rsid w:val="11307940"/>
    <w:rsid w:val="1131366D"/>
    <w:rsid w:val="1133418C"/>
    <w:rsid w:val="1143294E"/>
    <w:rsid w:val="114F75E6"/>
    <w:rsid w:val="11553800"/>
    <w:rsid w:val="11913845"/>
    <w:rsid w:val="11AE5258"/>
    <w:rsid w:val="11B06C88"/>
    <w:rsid w:val="11F1104F"/>
    <w:rsid w:val="11FD79F3"/>
    <w:rsid w:val="122D652B"/>
    <w:rsid w:val="12307DC9"/>
    <w:rsid w:val="12521AED"/>
    <w:rsid w:val="12723B30"/>
    <w:rsid w:val="127A7296"/>
    <w:rsid w:val="128D6FC9"/>
    <w:rsid w:val="128F377D"/>
    <w:rsid w:val="129D2BCD"/>
    <w:rsid w:val="12B74046"/>
    <w:rsid w:val="12C25C6B"/>
    <w:rsid w:val="12C30C3D"/>
    <w:rsid w:val="12C43900"/>
    <w:rsid w:val="12FB08C3"/>
    <w:rsid w:val="13253BB0"/>
    <w:rsid w:val="13423688"/>
    <w:rsid w:val="13525ABF"/>
    <w:rsid w:val="13767A5D"/>
    <w:rsid w:val="13CB74DA"/>
    <w:rsid w:val="14302302"/>
    <w:rsid w:val="145F6743"/>
    <w:rsid w:val="14A423A8"/>
    <w:rsid w:val="14C50C9C"/>
    <w:rsid w:val="14CF1B1B"/>
    <w:rsid w:val="14E37374"/>
    <w:rsid w:val="15211C4B"/>
    <w:rsid w:val="15334487"/>
    <w:rsid w:val="15602773"/>
    <w:rsid w:val="156C2EC6"/>
    <w:rsid w:val="159D26C2"/>
    <w:rsid w:val="15A5462A"/>
    <w:rsid w:val="15C427BF"/>
    <w:rsid w:val="15D44A2E"/>
    <w:rsid w:val="16132863"/>
    <w:rsid w:val="164437DD"/>
    <w:rsid w:val="165102AA"/>
    <w:rsid w:val="166811C8"/>
    <w:rsid w:val="166B7621"/>
    <w:rsid w:val="169F551D"/>
    <w:rsid w:val="16AC5780"/>
    <w:rsid w:val="174A36DB"/>
    <w:rsid w:val="17722F85"/>
    <w:rsid w:val="17BF54E2"/>
    <w:rsid w:val="17C64F6E"/>
    <w:rsid w:val="17E56C0B"/>
    <w:rsid w:val="17EB6A33"/>
    <w:rsid w:val="180C0E06"/>
    <w:rsid w:val="1814606E"/>
    <w:rsid w:val="181B6E25"/>
    <w:rsid w:val="1842710A"/>
    <w:rsid w:val="184F33D6"/>
    <w:rsid w:val="18956BD8"/>
    <w:rsid w:val="18AB01A9"/>
    <w:rsid w:val="18C213AC"/>
    <w:rsid w:val="18D21BDA"/>
    <w:rsid w:val="18FB615B"/>
    <w:rsid w:val="194910F0"/>
    <w:rsid w:val="195645B9"/>
    <w:rsid w:val="19720CC7"/>
    <w:rsid w:val="197832BB"/>
    <w:rsid w:val="19A96D61"/>
    <w:rsid w:val="19AE61A3"/>
    <w:rsid w:val="19B2356A"/>
    <w:rsid w:val="19B31AA9"/>
    <w:rsid w:val="19C103D5"/>
    <w:rsid w:val="19C77265"/>
    <w:rsid w:val="1A1C18A7"/>
    <w:rsid w:val="1A2C0418"/>
    <w:rsid w:val="1A383CBF"/>
    <w:rsid w:val="1A522A87"/>
    <w:rsid w:val="1A5635E6"/>
    <w:rsid w:val="1AFD2812"/>
    <w:rsid w:val="1B041DF3"/>
    <w:rsid w:val="1B1458F5"/>
    <w:rsid w:val="1B421B68"/>
    <w:rsid w:val="1B5F12B0"/>
    <w:rsid w:val="1B8D003A"/>
    <w:rsid w:val="1B9211AC"/>
    <w:rsid w:val="1BA15893"/>
    <w:rsid w:val="1BC31CAE"/>
    <w:rsid w:val="1C24719B"/>
    <w:rsid w:val="1C6D3D2D"/>
    <w:rsid w:val="1C7F75A6"/>
    <w:rsid w:val="1C8B457A"/>
    <w:rsid w:val="1CAC0D1A"/>
    <w:rsid w:val="1CCC6940"/>
    <w:rsid w:val="1CD04682"/>
    <w:rsid w:val="1CE14B92"/>
    <w:rsid w:val="1D0E3B88"/>
    <w:rsid w:val="1D28001A"/>
    <w:rsid w:val="1D954F84"/>
    <w:rsid w:val="1DE429ED"/>
    <w:rsid w:val="1E346727"/>
    <w:rsid w:val="1E545854"/>
    <w:rsid w:val="1EB37810"/>
    <w:rsid w:val="1EC028CD"/>
    <w:rsid w:val="1EDF295B"/>
    <w:rsid w:val="1EE35AC6"/>
    <w:rsid w:val="1EEB59CF"/>
    <w:rsid w:val="1F1F7435"/>
    <w:rsid w:val="1F6711E3"/>
    <w:rsid w:val="1F705168"/>
    <w:rsid w:val="1F770DE5"/>
    <w:rsid w:val="1FD07B9A"/>
    <w:rsid w:val="2032136E"/>
    <w:rsid w:val="20615610"/>
    <w:rsid w:val="20713A86"/>
    <w:rsid w:val="20AB72FF"/>
    <w:rsid w:val="20B0637C"/>
    <w:rsid w:val="20BE5BD1"/>
    <w:rsid w:val="20C84600"/>
    <w:rsid w:val="20E71F9A"/>
    <w:rsid w:val="213B08E1"/>
    <w:rsid w:val="213D1BBA"/>
    <w:rsid w:val="216A2189"/>
    <w:rsid w:val="218B0B78"/>
    <w:rsid w:val="21A51481"/>
    <w:rsid w:val="21A60641"/>
    <w:rsid w:val="21D50340"/>
    <w:rsid w:val="21D93944"/>
    <w:rsid w:val="21E806E9"/>
    <w:rsid w:val="2223659D"/>
    <w:rsid w:val="222F59A7"/>
    <w:rsid w:val="2237485C"/>
    <w:rsid w:val="2264640B"/>
    <w:rsid w:val="229D285B"/>
    <w:rsid w:val="22B365D8"/>
    <w:rsid w:val="237D2742"/>
    <w:rsid w:val="239B7444"/>
    <w:rsid w:val="23C6058D"/>
    <w:rsid w:val="23DF20A4"/>
    <w:rsid w:val="247C6BAC"/>
    <w:rsid w:val="24B85237"/>
    <w:rsid w:val="24B95CA2"/>
    <w:rsid w:val="24C30629"/>
    <w:rsid w:val="24C56B1E"/>
    <w:rsid w:val="24C90335"/>
    <w:rsid w:val="25251116"/>
    <w:rsid w:val="25585215"/>
    <w:rsid w:val="259F425C"/>
    <w:rsid w:val="25BF3725"/>
    <w:rsid w:val="25CD5C03"/>
    <w:rsid w:val="25E305D9"/>
    <w:rsid w:val="25F50CB6"/>
    <w:rsid w:val="2606448B"/>
    <w:rsid w:val="261E19ED"/>
    <w:rsid w:val="26263A75"/>
    <w:rsid w:val="263121A9"/>
    <w:rsid w:val="26347A30"/>
    <w:rsid w:val="263C1196"/>
    <w:rsid w:val="266B71CA"/>
    <w:rsid w:val="26A5092E"/>
    <w:rsid w:val="26B648E9"/>
    <w:rsid w:val="26F92A28"/>
    <w:rsid w:val="27082C6B"/>
    <w:rsid w:val="270D43CE"/>
    <w:rsid w:val="272479DB"/>
    <w:rsid w:val="274C6FFB"/>
    <w:rsid w:val="27C052F3"/>
    <w:rsid w:val="28081174"/>
    <w:rsid w:val="280E42B1"/>
    <w:rsid w:val="28285372"/>
    <w:rsid w:val="2863070C"/>
    <w:rsid w:val="286F545C"/>
    <w:rsid w:val="28DA4193"/>
    <w:rsid w:val="28E95C91"/>
    <w:rsid w:val="296E563B"/>
    <w:rsid w:val="29787C34"/>
    <w:rsid w:val="29B6075C"/>
    <w:rsid w:val="29B81F73"/>
    <w:rsid w:val="29E21935"/>
    <w:rsid w:val="2A24600D"/>
    <w:rsid w:val="2A5A558B"/>
    <w:rsid w:val="2A7277D4"/>
    <w:rsid w:val="2A894EA8"/>
    <w:rsid w:val="2AC46EA9"/>
    <w:rsid w:val="2AE92110"/>
    <w:rsid w:val="2B255B99"/>
    <w:rsid w:val="2B3B74A1"/>
    <w:rsid w:val="2BBB474F"/>
    <w:rsid w:val="2BF33EE9"/>
    <w:rsid w:val="2C970D19"/>
    <w:rsid w:val="2CAA591F"/>
    <w:rsid w:val="2CBB6F02"/>
    <w:rsid w:val="2CBC069A"/>
    <w:rsid w:val="2CCA6938"/>
    <w:rsid w:val="2CFC7029"/>
    <w:rsid w:val="2D0677AA"/>
    <w:rsid w:val="2D095047"/>
    <w:rsid w:val="2D4F15F3"/>
    <w:rsid w:val="2D6D2063"/>
    <w:rsid w:val="2D76092E"/>
    <w:rsid w:val="2D7C3A6A"/>
    <w:rsid w:val="2D7C5689"/>
    <w:rsid w:val="2DA03BFD"/>
    <w:rsid w:val="2DCD1F1E"/>
    <w:rsid w:val="2DFE640E"/>
    <w:rsid w:val="2E1B5BCA"/>
    <w:rsid w:val="2E5F13C2"/>
    <w:rsid w:val="2E6C11DA"/>
    <w:rsid w:val="2E7D525B"/>
    <w:rsid w:val="2EA15E7F"/>
    <w:rsid w:val="2EC35DCA"/>
    <w:rsid w:val="2EF064BE"/>
    <w:rsid w:val="2EF835C5"/>
    <w:rsid w:val="2F1523C9"/>
    <w:rsid w:val="2F1831D3"/>
    <w:rsid w:val="2F367189"/>
    <w:rsid w:val="2F43412C"/>
    <w:rsid w:val="2F48451B"/>
    <w:rsid w:val="2F7E55F1"/>
    <w:rsid w:val="2FA95BB6"/>
    <w:rsid w:val="2FC516F9"/>
    <w:rsid w:val="2FDE12AE"/>
    <w:rsid w:val="2FE4232C"/>
    <w:rsid w:val="2FFA144F"/>
    <w:rsid w:val="30083B8E"/>
    <w:rsid w:val="300A3308"/>
    <w:rsid w:val="3015345B"/>
    <w:rsid w:val="30224D9D"/>
    <w:rsid w:val="307F5D4C"/>
    <w:rsid w:val="308E41E1"/>
    <w:rsid w:val="30CA5CD0"/>
    <w:rsid w:val="30E71600"/>
    <w:rsid w:val="311E5564"/>
    <w:rsid w:val="312468F3"/>
    <w:rsid w:val="31523460"/>
    <w:rsid w:val="31B61461"/>
    <w:rsid w:val="31B662C8"/>
    <w:rsid w:val="320A5AE9"/>
    <w:rsid w:val="3216623C"/>
    <w:rsid w:val="321C581F"/>
    <w:rsid w:val="322C3CB1"/>
    <w:rsid w:val="322E4F1A"/>
    <w:rsid w:val="32327209"/>
    <w:rsid w:val="32713375"/>
    <w:rsid w:val="327C2309"/>
    <w:rsid w:val="328E3BC4"/>
    <w:rsid w:val="32934C0E"/>
    <w:rsid w:val="32DE2D20"/>
    <w:rsid w:val="32EC3440"/>
    <w:rsid w:val="32F1316C"/>
    <w:rsid w:val="330864CC"/>
    <w:rsid w:val="333A41AC"/>
    <w:rsid w:val="338D077F"/>
    <w:rsid w:val="33BE37BC"/>
    <w:rsid w:val="33EF143A"/>
    <w:rsid w:val="33F60CE0"/>
    <w:rsid w:val="340B5FBB"/>
    <w:rsid w:val="341D5FA7"/>
    <w:rsid w:val="341D6657"/>
    <w:rsid w:val="342E0945"/>
    <w:rsid w:val="343E7CCC"/>
    <w:rsid w:val="345C0152"/>
    <w:rsid w:val="34757B91"/>
    <w:rsid w:val="348C0A37"/>
    <w:rsid w:val="34930A12"/>
    <w:rsid w:val="34B45D01"/>
    <w:rsid w:val="350453CB"/>
    <w:rsid w:val="351115DB"/>
    <w:rsid w:val="3518688A"/>
    <w:rsid w:val="352549E8"/>
    <w:rsid w:val="353A7E23"/>
    <w:rsid w:val="354958E3"/>
    <w:rsid w:val="355E02D7"/>
    <w:rsid w:val="359009FB"/>
    <w:rsid w:val="3592207D"/>
    <w:rsid w:val="359F69FF"/>
    <w:rsid w:val="35DE1766"/>
    <w:rsid w:val="36127662"/>
    <w:rsid w:val="36266C69"/>
    <w:rsid w:val="36325B4D"/>
    <w:rsid w:val="36557EB3"/>
    <w:rsid w:val="368D09BB"/>
    <w:rsid w:val="36963088"/>
    <w:rsid w:val="36A108E4"/>
    <w:rsid w:val="36BB1AA7"/>
    <w:rsid w:val="36CA5847"/>
    <w:rsid w:val="36E17903"/>
    <w:rsid w:val="36EE59D9"/>
    <w:rsid w:val="3720190B"/>
    <w:rsid w:val="374607EA"/>
    <w:rsid w:val="374E63E7"/>
    <w:rsid w:val="375910D5"/>
    <w:rsid w:val="37A92C8C"/>
    <w:rsid w:val="37D810B0"/>
    <w:rsid w:val="381551E7"/>
    <w:rsid w:val="3882287D"/>
    <w:rsid w:val="388A1666"/>
    <w:rsid w:val="3898045B"/>
    <w:rsid w:val="38AE6591"/>
    <w:rsid w:val="38AF58A5"/>
    <w:rsid w:val="38C40167"/>
    <w:rsid w:val="38EA415C"/>
    <w:rsid w:val="3913797D"/>
    <w:rsid w:val="39A22AAB"/>
    <w:rsid w:val="39A96F8E"/>
    <w:rsid w:val="39B55676"/>
    <w:rsid w:val="39BF365D"/>
    <w:rsid w:val="39F33306"/>
    <w:rsid w:val="3A156272"/>
    <w:rsid w:val="3A25026D"/>
    <w:rsid w:val="3A2D12E7"/>
    <w:rsid w:val="3A4122C4"/>
    <w:rsid w:val="3A7A77C8"/>
    <w:rsid w:val="3A8F50D0"/>
    <w:rsid w:val="3A9A748F"/>
    <w:rsid w:val="3AA34100"/>
    <w:rsid w:val="3AA61F90"/>
    <w:rsid w:val="3AA86A54"/>
    <w:rsid w:val="3AF9494C"/>
    <w:rsid w:val="3B003F2D"/>
    <w:rsid w:val="3B131EB2"/>
    <w:rsid w:val="3B6A15BB"/>
    <w:rsid w:val="3B8E3833"/>
    <w:rsid w:val="3B955086"/>
    <w:rsid w:val="3B981668"/>
    <w:rsid w:val="3BA77CCD"/>
    <w:rsid w:val="3BAF03A5"/>
    <w:rsid w:val="3BBC42F8"/>
    <w:rsid w:val="3C2F320D"/>
    <w:rsid w:val="3C3D4BF2"/>
    <w:rsid w:val="3C5435D0"/>
    <w:rsid w:val="3C5E2440"/>
    <w:rsid w:val="3C99235D"/>
    <w:rsid w:val="3D0C5168"/>
    <w:rsid w:val="3D235CB1"/>
    <w:rsid w:val="3D2E1FD6"/>
    <w:rsid w:val="3D780336"/>
    <w:rsid w:val="3D9D1F07"/>
    <w:rsid w:val="3D9E0548"/>
    <w:rsid w:val="3DBE7352"/>
    <w:rsid w:val="3DED3F89"/>
    <w:rsid w:val="3E0A65B6"/>
    <w:rsid w:val="3E2A573D"/>
    <w:rsid w:val="3E4D4B98"/>
    <w:rsid w:val="3E5D1C81"/>
    <w:rsid w:val="3E6F5651"/>
    <w:rsid w:val="3ED6167F"/>
    <w:rsid w:val="3F2D1069"/>
    <w:rsid w:val="3FB63A51"/>
    <w:rsid w:val="3FB84DD6"/>
    <w:rsid w:val="3FB928FC"/>
    <w:rsid w:val="3FCF2120"/>
    <w:rsid w:val="3FD3598D"/>
    <w:rsid w:val="3FE80F3F"/>
    <w:rsid w:val="40041DC9"/>
    <w:rsid w:val="40160E46"/>
    <w:rsid w:val="40185875"/>
    <w:rsid w:val="40321FEF"/>
    <w:rsid w:val="4075586D"/>
    <w:rsid w:val="4081166C"/>
    <w:rsid w:val="40CB28E7"/>
    <w:rsid w:val="411E335F"/>
    <w:rsid w:val="41387338"/>
    <w:rsid w:val="415723CD"/>
    <w:rsid w:val="417074C5"/>
    <w:rsid w:val="418103E9"/>
    <w:rsid w:val="418B7876"/>
    <w:rsid w:val="419929E5"/>
    <w:rsid w:val="419F3B6E"/>
    <w:rsid w:val="41B415CD"/>
    <w:rsid w:val="41F8595E"/>
    <w:rsid w:val="423E2C0A"/>
    <w:rsid w:val="424F14BB"/>
    <w:rsid w:val="42AB29D0"/>
    <w:rsid w:val="42B42DF9"/>
    <w:rsid w:val="42EA0036"/>
    <w:rsid w:val="43031913"/>
    <w:rsid w:val="430640AA"/>
    <w:rsid w:val="43177A73"/>
    <w:rsid w:val="43324E9F"/>
    <w:rsid w:val="43384B87"/>
    <w:rsid w:val="433C57F6"/>
    <w:rsid w:val="4355386A"/>
    <w:rsid w:val="435B7B93"/>
    <w:rsid w:val="43617CE6"/>
    <w:rsid w:val="43801F1D"/>
    <w:rsid w:val="43A11430"/>
    <w:rsid w:val="43A259D0"/>
    <w:rsid w:val="43A616E8"/>
    <w:rsid w:val="43B6162D"/>
    <w:rsid w:val="43F03558"/>
    <w:rsid w:val="440C3942"/>
    <w:rsid w:val="44960181"/>
    <w:rsid w:val="44BD69EB"/>
    <w:rsid w:val="44CE0BF8"/>
    <w:rsid w:val="44DC3315"/>
    <w:rsid w:val="4517131B"/>
    <w:rsid w:val="45BE673C"/>
    <w:rsid w:val="45E068B0"/>
    <w:rsid w:val="45E93B4B"/>
    <w:rsid w:val="45EE7D8D"/>
    <w:rsid w:val="46015357"/>
    <w:rsid w:val="4646138E"/>
    <w:rsid w:val="465C3164"/>
    <w:rsid w:val="467C6091"/>
    <w:rsid w:val="46E14C12"/>
    <w:rsid w:val="47046B53"/>
    <w:rsid w:val="471A6376"/>
    <w:rsid w:val="47492F5C"/>
    <w:rsid w:val="475345C1"/>
    <w:rsid w:val="476E08C4"/>
    <w:rsid w:val="47925F0D"/>
    <w:rsid w:val="47990E08"/>
    <w:rsid w:val="47C50090"/>
    <w:rsid w:val="47C87B80"/>
    <w:rsid w:val="480627F2"/>
    <w:rsid w:val="481A347D"/>
    <w:rsid w:val="482A09DD"/>
    <w:rsid w:val="48376AB4"/>
    <w:rsid w:val="484F2050"/>
    <w:rsid w:val="48A00AFD"/>
    <w:rsid w:val="48A96722"/>
    <w:rsid w:val="48B27CA9"/>
    <w:rsid w:val="48D53595"/>
    <w:rsid w:val="49011FF5"/>
    <w:rsid w:val="493E77EE"/>
    <w:rsid w:val="4968786D"/>
    <w:rsid w:val="497F7765"/>
    <w:rsid w:val="49A07715"/>
    <w:rsid w:val="49B04D70"/>
    <w:rsid w:val="49C01457"/>
    <w:rsid w:val="49D97E23"/>
    <w:rsid w:val="49DF52A1"/>
    <w:rsid w:val="4A0D21C2"/>
    <w:rsid w:val="4A3D4856"/>
    <w:rsid w:val="4A5C2802"/>
    <w:rsid w:val="4A834233"/>
    <w:rsid w:val="4ABD24B3"/>
    <w:rsid w:val="4AF60EA8"/>
    <w:rsid w:val="4B7F49FA"/>
    <w:rsid w:val="4BDC009E"/>
    <w:rsid w:val="4BEE2184"/>
    <w:rsid w:val="4C03562B"/>
    <w:rsid w:val="4C0B15B2"/>
    <w:rsid w:val="4C51283A"/>
    <w:rsid w:val="4C601EC0"/>
    <w:rsid w:val="4CA74B4B"/>
    <w:rsid w:val="4CA94424"/>
    <w:rsid w:val="4CBD7ED0"/>
    <w:rsid w:val="4CEC0A5C"/>
    <w:rsid w:val="4D094EC3"/>
    <w:rsid w:val="4D31744A"/>
    <w:rsid w:val="4D6B16DA"/>
    <w:rsid w:val="4D6E468F"/>
    <w:rsid w:val="4D73058E"/>
    <w:rsid w:val="4DD70FFB"/>
    <w:rsid w:val="4E5403C0"/>
    <w:rsid w:val="4E896CF3"/>
    <w:rsid w:val="4EAD5D22"/>
    <w:rsid w:val="4EB42C0C"/>
    <w:rsid w:val="4F0C47F7"/>
    <w:rsid w:val="4F7F6E95"/>
    <w:rsid w:val="4F9738AB"/>
    <w:rsid w:val="4FAE1D52"/>
    <w:rsid w:val="5060049E"/>
    <w:rsid w:val="508575C8"/>
    <w:rsid w:val="50FE3B5D"/>
    <w:rsid w:val="511D682A"/>
    <w:rsid w:val="51255DA0"/>
    <w:rsid w:val="5135267A"/>
    <w:rsid w:val="517900DB"/>
    <w:rsid w:val="51796D1B"/>
    <w:rsid w:val="51A03B11"/>
    <w:rsid w:val="51EA65FC"/>
    <w:rsid w:val="51F6353C"/>
    <w:rsid w:val="5248023B"/>
    <w:rsid w:val="53376831"/>
    <w:rsid w:val="534704F3"/>
    <w:rsid w:val="54092EF7"/>
    <w:rsid w:val="54485B16"/>
    <w:rsid w:val="544A332E"/>
    <w:rsid w:val="544B5532"/>
    <w:rsid w:val="547838F0"/>
    <w:rsid w:val="54BF2B99"/>
    <w:rsid w:val="54CF7175"/>
    <w:rsid w:val="54DD775A"/>
    <w:rsid w:val="54DF33AD"/>
    <w:rsid w:val="54EB1352"/>
    <w:rsid w:val="552933F5"/>
    <w:rsid w:val="559E17AC"/>
    <w:rsid w:val="55B24892"/>
    <w:rsid w:val="55BE25C3"/>
    <w:rsid w:val="55C0633B"/>
    <w:rsid w:val="55D013C0"/>
    <w:rsid w:val="55E4027B"/>
    <w:rsid w:val="55EC5382"/>
    <w:rsid w:val="55F83D27"/>
    <w:rsid w:val="560F6013"/>
    <w:rsid w:val="562A65F6"/>
    <w:rsid w:val="56356E4F"/>
    <w:rsid w:val="56A15984"/>
    <w:rsid w:val="56B41E25"/>
    <w:rsid w:val="56E85F15"/>
    <w:rsid w:val="57016EBA"/>
    <w:rsid w:val="572648C3"/>
    <w:rsid w:val="57325016"/>
    <w:rsid w:val="575D64CC"/>
    <w:rsid w:val="57AE79CC"/>
    <w:rsid w:val="57E73733"/>
    <w:rsid w:val="57E97DCB"/>
    <w:rsid w:val="5803460F"/>
    <w:rsid w:val="582768C9"/>
    <w:rsid w:val="584165B2"/>
    <w:rsid w:val="584F18E4"/>
    <w:rsid w:val="586E26D1"/>
    <w:rsid w:val="58801DB1"/>
    <w:rsid w:val="58AB32D2"/>
    <w:rsid w:val="58D3205C"/>
    <w:rsid w:val="58EE1813"/>
    <w:rsid w:val="58F406A3"/>
    <w:rsid w:val="591C41D0"/>
    <w:rsid w:val="59211433"/>
    <w:rsid w:val="5931649C"/>
    <w:rsid w:val="593D5DD4"/>
    <w:rsid w:val="594C0103"/>
    <w:rsid w:val="597E59C8"/>
    <w:rsid w:val="59831B59"/>
    <w:rsid w:val="59EA1BD8"/>
    <w:rsid w:val="59FA62BF"/>
    <w:rsid w:val="5A12625C"/>
    <w:rsid w:val="5A166E71"/>
    <w:rsid w:val="5A225816"/>
    <w:rsid w:val="5A4F7C8D"/>
    <w:rsid w:val="5A730FD5"/>
    <w:rsid w:val="5A7C4D3F"/>
    <w:rsid w:val="5AAE149C"/>
    <w:rsid w:val="5AB75F5E"/>
    <w:rsid w:val="5ABF3065"/>
    <w:rsid w:val="5AE8436A"/>
    <w:rsid w:val="5AFB03F9"/>
    <w:rsid w:val="5B136F0D"/>
    <w:rsid w:val="5B1B7851"/>
    <w:rsid w:val="5B1C04B7"/>
    <w:rsid w:val="5B600FE3"/>
    <w:rsid w:val="5B80134A"/>
    <w:rsid w:val="5BBC3F73"/>
    <w:rsid w:val="5C1B0060"/>
    <w:rsid w:val="5C5E7A60"/>
    <w:rsid w:val="5C8005D2"/>
    <w:rsid w:val="5CC901CB"/>
    <w:rsid w:val="5CDF030F"/>
    <w:rsid w:val="5CE609DA"/>
    <w:rsid w:val="5D333896"/>
    <w:rsid w:val="5D726A93"/>
    <w:rsid w:val="5DA402F0"/>
    <w:rsid w:val="5DCA1F46"/>
    <w:rsid w:val="5E345B18"/>
    <w:rsid w:val="5E4F4700"/>
    <w:rsid w:val="5E5D506F"/>
    <w:rsid w:val="5E7D1355"/>
    <w:rsid w:val="5F0E3623"/>
    <w:rsid w:val="5F1F0E01"/>
    <w:rsid w:val="5F1F7677"/>
    <w:rsid w:val="5F3D717D"/>
    <w:rsid w:val="5F41134C"/>
    <w:rsid w:val="5F571ABE"/>
    <w:rsid w:val="5F5A335C"/>
    <w:rsid w:val="5F6C5C7E"/>
    <w:rsid w:val="5F812FDF"/>
    <w:rsid w:val="5FA6034F"/>
    <w:rsid w:val="5FB97F54"/>
    <w:rsid w:val="601B265B"/>
    <w:rsid w:val="602269F9"/>
    <w:rsid w:val="605E0C2A"/>
    <w:rsid w:val="607A190A"/>
    <w:rsid w:val="609E047E"/>
    <w:rsid w:val="60B85FF5"/>
    <w:rsid w:val="60D777F7"/>
    <w:rsid w:val="6102359A"/>
    <w:rsid w:val="610C1869"/>
    <w:rsid w:val="611F660B"/>
    <w:rsid w:val="611F6782"/>
    <w:rsid w:val="61267901"/>
    <w:rsid w:val="612E2CF2"/>
    <w:rsid w:val="615734FE"/>
    <w:rsid w:val="61706E67"/>
    <w:rsid w:val="61912710"/>
    <w:rsid w:val="61FA4982"/>
    <w:rsid w:val="622639C9"/>
    <w:rsid w:val="629372B1"/>
    <w:rsid w:val="62C16D26"/>
    <w:rsid w:val="62C76F5B"/>
    <w:rsid w:val="62F92E8C"/>
    <w:rsid w:val="630C56DC"/>
    <w:rsid w:val="63243CB4"/>
    <w:rsid w:val="636E73D6"/>
    <w:rsid w:val="63892462"/>
    <w:rsid w:val="638B451E"/>
    <w:rsid w:val="64002B70"/>
    <w:rsid w:val="6416019A"/>
    <w:rsid w:val="6429154F"/>
    <w:rsid w:val="64411F4B"/>
    <w:rsid w:val="64721148"/>
    <w:rsid w:val="64807857"/>
    <w:rsid w:val="64A01811"/>
    <w:rsid w:val="652C579B"/>
    <w:rsid w:val="659F7D1B"/>
    <w:rsid w:val="65B23EF2"/>
    <w:rsid w:val="65C95CD8"/>
    <w:rsid w:val="65D8322D"/>
    <w:rsid w:val="65F91959"/>
    <w:rsid w:val="660D2ED6"/>
    <w:rsid w:val="66CA7019"/>
    <w:rsid w:val="66F44382"/>
    <w:rsid w:val="67116334"/>
    <w:rsid w:val="6721634F"/>
    <w:rsid w:val="672F4561"/>
    <w:rsid w:val="67445CEF"/>
    <w:rsid w:val="67642FCA"/>
    <w:rsid w:val="67DC3378"/>
    <w:rsid w:val="67E90086"/>
    <w:rsid w:val="680F591F"/>
    <w:rsid w:val="68232E85"/>
    <w:rsid w:val="6831600D"/>
    <w:rsid w:val="683F0F30"/>
    <w:rsid w:val="689877F1"/>
    <w:rsid w:val="68991C3F"/>
    <w:rsid w:val="68A322CF"/>
    <w:rsid w:val="68A47800"/>
    <w:rsid w:val="68C154C8"/>
    <w:rsid w:val="68DC3767"/>
    <w:rsid w:val="690B3981"/>
    <w:rsid w:val="6942033D"/>
    <w:rsid w:val="694D5CE0"/>
    <w:rsid w:val="699458C2"/>
    <w:rsid w:val="6A30486D"/>
    <w:rsid w:val="6A4425BF"/>
    <w:rsid w:val="6A4964A7"/>
    <w:rsid w:val="6A4F2B14"/>
    <w:rsid w:val="6A555FA0"/>
    <w:rsid w:val="6A7E4421"/>
    <w:rsid w:val="6AA732A6"/>
    <w:rsid w:val="6ACB3360"/>
    <w:rsid w:val="6AD3765D"/>
    <w:rsid w:val="6B07083C"/>
    <w:rsid w:val="6B1D2D38"/>
    <w:rsid w:val="6B2C2051"/>
    <w:rsid w:val="6B9D2F4E"/>
    <w:rsid w:val="6BBB2383"/>
    <w:rsid w:val="6BCD0AFC"/>
    <w:rsid w:val="6BFB1A23"/>
    <w:rsid w:val="6C1207EC"/>
    <w:rsid w:val="6C6C00BA"/>
    <w:rsid w:val="6C924135"/>
    <w:rsid w:val="6CED3A62"/>
    <w:rsid w:val="6D0E33E1"/>
    <w:rsid w:val="6D161E0E"/>
    <w:rsid w:val="6D1D3A10"/>
    <w:rsid w:val="6D2B2A93"/>
    <w:rsid w:val="6D505D9E"/>
    <w:rsid w:val="6D5B09CB"/>
    <w:rsid w:val="6D5F7BD0"/>
    <w:rsid w:val="6D716073"/>
    <w:rsid w:val="6D7B5B8E"/>
    <w:rsid w:val="6D8E2425"/>
    <w:rsid w:val="6D956F3A"/>
    <w:rsid w:val="6DAC1172"/>
    <w:rsid w:val="6DDA2238"/>
    <w:rsid w:val="6DEA7FA1"/>
    <w:rsid w:val="6DF0745F"/>
    <w:rsid w:val="6E4027F5"/>
    <w:rsid w:val="6E597A7A"/>
    <w:rsid w:val="6E8B3D8C"/>
    <w:rsid w:val="6EC32CCC"/>
    <w:rsid w:val="6EF015E7"/>
    <w:rsid w:val="6F0930F8"/>
    <w:rsid w:val="6F295EC6"/>
    <w:rsid w:val="6F3E05A4"/>
    <w:rsid w:val="6F6330AE"/>
    <w:rsid w:val="6F755C7D"/>
    <w:rsid w:val="6F871F4B"/>
    <w:rsid w:val="6FAA5C3A"/>
    <w:rsid w:val="6FC50568"/>
    <w:rsid w:val="6FD4753D"/>
    <w:rsid w:val="6FFB3825"/>
    <w:rsid w:val="6FFB46E7"/>
    <w:rsid w:val="70052E70"/>
    <w:rsid w:val="701521C2"/>
    <w:rsid w:val="70223C3E"/>
    <w:rsid w:val="704B11CB"/>
    <w:rsid w:val="704B3438"/>
    <w:rsid w:val="70B328CC"/>
    <w:rsid w:val="70C80666"/>
    <w:rsid w:val="70D32F6E"/>
    <w:rsid w:val="70DA254F"/>
    <w:rsid w:val="70EF2197"/>
    <w:rsid w:val="71552E50"/>
    <w:rsid w:val="71601FDB"/>
    <w:rsid w:val="719C5987"/>
    <w:rsid w:val="71D46DD7"/>
    <w:rsid w:val="71D53F0D"/>
    <w:rsid w:val="71DB032D"/>
    <w:rsid w:val="71DE1BCB"/>
    <w:rsid w:val="71F542A1"/>
    <w:rsid w:val="71FE729A"/>
    <w:rsid w:val="725325B9"/>
    <w:rsid w:val="725F0F5E"/>
    <w:rsid w:val="7267415F"/>
    <w:rsid w:val="7276222A"/>
    <w:rsid w:val="72D71FDF"/>
    <w:rsid w:val="72EB27F1"/>
    <w:rsid w:val="72FF629D"/>
    <w:rsid w:val="73143404"/>
    <w:rsid w:val="733F060C"/>
    <w:rsid w:val="735C1231"/>
    <w:rsid w:val="736629D1"/>
    <w:rsid w:val="736A35EC"/>
    <w:rsid w:val="73740A39"/>
    <w:rsid w:val="73BE193C"/>
    <w:rsid w:val="73D8572D"/>
    <w:rsid w:val="73E3028B"/>
    <w:rsid w:val="742A7ABE"/>
    <w:rsid w:val="742D494E"/>
    <w:rsid w:val="74454296"/>
    <w:rsid w:val="74534AF2"/>
    <w:rsid w:val="745B7503"/>
    <w:rsid w:val="745B7A81"/>
    <w:rsid w:val="7463285B"/>
    <w:rsid w:val="748E78D8"/>
    <w:rsid w:val="74BB4445"/>
    <w:rsid w:val="74EC0AA3"/>
    <w:rsid w:val="74FD680C"/>
    <w:rsid w:val="750D5DB3"/>
    <w:rsid w:val="75357D54"/>
    <w:rsid w:val="754B1743"/>
    <w:rsid w:val="75596138"/>
    <w:rsid w:val="75630B78"/>
    <w:rsid w:val="757B54EE"/>
    <w:rsid w:val="75855809"/>
    <w:rsid w:val="758A5319"/>
    <w:rsid w:val="75986535"/>
    <w:rsid w:val="75DA0985"/>
    <w:rsid w:val="761C5F12"/>
    <w:rsid w:val="764C7A4B"/>
    <w:rsid w:val="7650466E"/>
    <w:rsid w:val="766A10B5"/>
    <w:rsid w:val="766E5C13"/>
    <w:rsid w:val="7677439C"/>
    <w:rsid w:val="76A41B15"/>
    <w:rsid w:val="77356731"/>
    <w:rsid w:val="77381774"/>
    <w:rsid w:val="773C7ABF"/>
    <w:rsid w:val="7778661E"/>
    <w:rsid w:val="77AE57C8"/>
    <w:rsid w:val="77C27899"/>
    <w:rsid w:val="77FA1FE6"/>
    <w:rsid w:val="78112CFA"/>
    <w:rsid w:val="781A76D5"/>
    <w:rsid w:val="784C4C20"/>
    <w:rsid w:val="7859644F"/>
    <w:rsid w:val="78721C9A"/>
    <w:rsid w:val="787B4617"/>
    <w:rsid w:val="7883527A"/>
    <w:rsid w:val="788355FA"/>
    <w:rsid w:val="78BE2756"/>
    <w:rsid w:val="78CA4586"/>
    <w:rsid w:val="78D33B40"/>
    <w:rsid w:val="790C526F"/>
    <w:rsid w:val="79196F61"/>
    <w:rsid w:val="791B1956"/>
    <w:rsid w:val="79314BC4"/>
    <w:rsid w:val="795A5FDB"/>
    <w:rsid w:val="797A1FA2"/>
    <w:rsid w:val="797E663F"/>
    <w:rsid w:val="79943C50"/>
    <w:rsid w:val="79D331BC"/>
    <w:rsid w:val="7A154214"/>
    <w:rsid w:val="7A541141"/>
    <w:rsid w:val="7A715CD2"/>
    <w:rsid w:val="7A807CC3"/>
    <w:rsid w:val="7AB95E09"/>
    <w:rsid w:val="7AF32EBB"/>
    <w:rsid w:val="7B4231CA"/>
    <w:rsid w:val="7B4C4049"/>
    <w:rsid w:val="7B5449DA"/>
    <w:rsid w:val="7B807355"/>
    <w:rsid w:val="7B8A1910"/>
    <w:rsid w:val="7B962D0F"/>
    <w:rsid w:val="7BF24BF0"/>
    <w:rsid w:val="7C380BA0"/>
    <w:rsid w:val="7C772D81"/>
    <w:rsid w:val="7C8E0CE7"/>
    <w:rsid w:val="7CA9476E"/>
    <w:rsid w:val="7CAC2D59"/>
    <w:rsid w:val="7CAC3862"/>
    <w:rsid w:val="7CC6249B"/>
    <w:rsid w:val="7CD2057E"/>
    <w:rsid w:val="7CD6006E"/>
    <w:rsid w:val="7CEE0851"/>
    <w:rsid w:val="7CF93D5D"/>
    <w:rsid w:val="7D4960AF"/>
    <w:rsid w:val="7D52346D"/>
    <w:rsid w:val="7D6D33CF"/>
    <w:rsid w:val="7DBD01ED"/>
    <w:rsid w:val="7DF07DEB"/>
    <w:rsid w:val="7E005BE7"/>
    <w:rsid w:val="7E2453C6"/>
    <w:rsid w:val="7E7C69F3"/>
    <w:rsid w:val="7E8A6150"/>
    <w:rsid w:val="7EC363D0"/>
    <w:rsid w:val="7ED50BC3"/>
    <w:rsid w:val="7F0A15FC"/>
    <w:rsid w:val="7F0C2BFC"/>
    <w:rsid w:val="7F2C0C33"/>
    <w:rsid w:val="7F2D4191"/>
    <w:rsid w:val="7F3D66B9"/>
    <w:rsid w:val="7F767868"/>
    <w:rsid w:val="7F844E8C"/>
    <w:rsid w:val="7F9F6E3D"/>
    <w:rsid w:val="7FA75CF2"/>
    <w:rsid w:val="7FE75214"/>
    <w:rsid w:val="7FF12FF4"/>
  </w:rsids>
  <w:docVars>
    <w:docVar w:name="commondata" w:val="eyJoZGlkIjoiNDI3ZDIwY2UwYjRhMzExMDZhNGYyOTY3MWJkNDY4NGQifQ=="/>
    <w:docVar w:name="KSO_WPS_MARK_KEY" w:val="af23955d-0e39-4c48-9064-fc6f5a35ac2a"/>
  </w:docVar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semiHidden="0" w:qFormat="1"/>
    <w:lsdException w:name="footer" w:semiHidden="0" w:qFormat="1"/>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semiHidden="0" w:uiPriority="1" w:qFormat="1"/>
    <w:lsdException w:name="Body Text" w:semiHidden="0" w:uiPriority="1" w:qFormat="1"/>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semiHidden="0" w:qFormat="1"/>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semiHidden="0" w:qFormat="1"/>
    <w:lsdException w:name="annotation subject"/>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semiHidden="0" w:qFormat="1"/>
    <w:lsdException w:name="Table Grid" w:semiHidden="0" w:uiPriority="59" w:unhideWhenUsed="0" w:qFormat="1"/>
    <w:lsdException w:name="Table Theme"/>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rsid w:val="004B77B5"/>
  </w:style>
  <w:style w:type="paragraph" w:styleId="Heading1">
    <w:name w:val="heading 1"/>
    <w:basedOn w:val="Normal"/>
    <w:next w:val="Normal"/>
    <w:link w:val="1Char"/>
    <w:uiPriority w:val="9"/>
    <w:qFormat/>
    <w:pPr>
      <w:keepNext/>
      <w:keepLines/>
      <w:spacing w:before="340" w:after="330"/>
      <w:jc w:val="left"/>
      <w:outlineLvl w:val="0"/>
    </w:pPr>
    <w:rPr>
      <w:rFonts w:eastAsia="黑体"/>
      <w:b/>
      <w:kern w:val="44"/>
      <w:sz w:val="32"/>
    </w:rPr>
  </w:style>
  <w:style w:type="character" w:default="1" w:styleId="DefaultParagraphFont">
    <w:name w:val="Default Paragraph Font"/>
    <w:semiHidden/>
    <w:qFormat/>
  </w:style>
  <w:style w:type="table" w:default="1" w:styleId="TableNormal">
    <w:name w:val="Normal Table"/>
    <w:semiHidden/>
    <w:qFormat/>
    <w:tblPr>
      <w:tblInd w:w="0" w:type="dxa"/>
      <w:tblCellMar>
        <w:top w:w="0" w:type="dxa"/>
        <w:left w:w="108" w:type="dxa"/>
        <w:bottom w:w="0" w:type="dxa"/>
        <w:right w:w="108" w:type="dxa"/>
      </w:tblCellMar>
    </w:tblPr>
  </w:style>
  <w:style w:type="paragraph" w:styleId="BalloonText">
    <w:name w:val="Balloon Text"/>
    <w:basedOn w:val="Normal"/>
    <w:link w:val="a0"/>
    <w:uiPriority w:val="99"/>
    <w:unhideWhenUsed/>
    <w:qFormat/>
    <w:rPr>
      <w:sz w:val="18"/>
      <w:szCs w:val="18"/>
    </w:rPr>
  </w:style>
  <w:style w:type="paragraph" w:styleId="Footer">
    <w:name w:val="footer"/>
    <w:basedOn w:val="Normal"/>
    <w:link w:val="a1"/>
    <w:uiPriority w:val="99"/>
    <w:unhideWhenUsed/>
    <w:qFormat/>
    <w:pPr>
      <w:tabs>
        <w:tab w:val="center" w:pos="4153"/>
        <w:tab w:val="right" w:pos="8306"/>
      </w:tabs>
      <w:snapToGrid w:val="0"/>
      <w:jc w:val="left"/>
    </w:pPr>
    <w:rPr>
      <w:sz w:val="18"/>
      <w:szCs w:val="18"/>
    </w:rPr>
  </w:style>
  <w:style w:type="paragraph" w:styleId="Header">
    <w:name w:val="header"/>
    <w:basedOn w:val="Normal"/>
    <w:link w:val="a2"/>
    <w:uiPriority w:val="99"/>
    <w:unhideWhenUsed/>
    <w:qFormat/>
    <w:pPr>
      <w:pBdr>
        <w:bottom w:val="single" w:sz="6" w:space="1" w:color="auto"/>
      </w:pBdr>
      <w:tabs>
        <w:tab w:val="center" w:pos="4153"/>
        <w:tab w:val="right" w:pos="8306"/>
      </w:tabs>
      <w:snapToGrid w:val="0"/>
      <w:jc w:val="center"/>
    </w:pPr>
    <w:rPr>
      <w:sz w:val="18"/>
      <w:szCs w:val="18"/>
    </w:rPr>
  </w:style>
  <w:style w:type="paragraph" w:styleId="TOC1">
    <w:name w:val="toc 1"/>
    <w:basedOn w:val="Normal"/>
    <w:next w:val="Normal"/>
    <w:link w:val="TOC10"/>
    <w:uiPriority w:val="39"/>
    <w:unhideWhenUsed/>
    <w:qFormat/>
  </w:style>
  <w:style w:type="character" w:styleId="Strong">
    <w:name w:val="Strong"/>
    <w:basedOn w:val="DefaultParagraphFont"/>
    <w:uiPriority w:val="22"/>
    <w:qFormat/>
    <w:rPr>
      <w:b/>
    </w:rPr>
  </w:style>
  <w:style w:type="character" w:styleId="Hyperlink">
    <w:name w:val="Hyperlink"/>
    <w:basedOn w:val="DefaultParagraphFont"/>
    <w:uiPriority w:val="99"/>
    <w:unhideWhenUsed/>
    <w:qFormat/>
    <w:rPr>
      <w:color w:val="0000FF"/>
      <w:u w:val="single"/>
    </w:rPr>
  </w:style>
  <w:style w:type="character" w:customStyle="1" w:styleId="1Char">
    <w:name w:val="标题 1 Char"/>
    <w:link w:val="Heading1"/>
    <w:uiPriority w:val="9"/>
    <w:qFormat/>
    <w:rPr>
      <w:rFonts w:eastAsia="黑体"/>
      <w:b/>
      <w:kern w:val="44"/>
      <w:sz w:val="32"/>
    </w:rPr>
  </w:style>
  <w:style w:type="character" w:customStyle="1" w:styleId="a">
    <w:name w:val="正文文本 字符"/>
    <w:basedOn w:val="DefaultParagraphFont"/>
    <w:uiPriority w:val="1"/>
    <w:qFormat/>
  </w:style>
  <w:style w:type="character" w:customStyle="1" w:styleId="a0">
    <w:name w:val="批注框文本 字符"/>
    <w:basedOn w:val="DefaultParagraphFont"/>
    <w:link w:val="BalloonText"/>
    <w:uiPriority w:val="99"/>
    <w:qFormat/>
    <w:rPr>
      <w:sz w:val="18"/>
      <w:szCs w:val="18"/>
    </w:rPr>
  </w:style>
  <w:style w:type="character" w:customStyle="1" w:styleId="a1">
    <w:name w:val="页脚 字符"/>
    <w:basedOn w:val="DefaultParagraphFont"/>
    <w:link w:val="Footer"/>
    <w:uiPriority w:val="99"/>
    <w:qFormat/>
    <w:rPr>
      <w:sz w:val="18"/>
      <w:szCs w:val="18"/>
    </w:rPr>
  </w:style>
  <w:style w:type="character" w:customStyle="1" w:styleId="a2">
    <w:name w:val="页眉 字符"/>
    <w:basedOn w:val="DefaultParagraphFont"/>
    <w:link w:val="Header"/>
    <w:uiPriority w:val="99"/>
    <w:qFormat/>
    <w:rPr>
      <w:sz w:val="18"/>
      <w:szCs w:val="18"/>
    </w:rPr>
  </w:style>
  <w:style w:type="character" w:customStyle="1" w:styleId="TOC10">
    <w:name w:val="TOC 1 字符"/>
    <w:basedOn w:val="DefaultParagraphFont"/>
    <w:link w:val="TOC1"/>
    <w:uiPriority w:val="39"/>
    <w:qFormat/>
    <w:rPr>
      <w:rFonts w:ascii="Calibri" w:eastAsia="宋体" w:hAnsi="Calibri" w:cs="Times New Roman"/>
      <w:kern w:val="2"/>
      <w:sz w:val="21"/>
      <w:szCs w:val="22"/>
    </w:rPr>
  </w:style>
  <w:style w:type="paragraph" w:customStyle="1" w:styleId="Default">
    <w:name w:val="Default"/>
    <w:qFormat/>
    <w:pPr>
      <w:widowControl w:val="0"/>
      <w:autoSpaceDE w:val="0"/>
      <w:autoSpaceDN w:val="0"/>
      <w:adjustRightInd w:val="0"/>
    </w:pPr>
    <w:rPr>
      <w:rFonts w:ascii="仿宋" w:eastAsia="仿宋" w:hAnsi="Calibri" w:cs="仿宋"/>
      <w:color w:val="000000"/>
      <w:sz w:val="24"/>
      <w:szCs w:val="24"/>
      <w:lang w:val="en-US" w:eastAsia="zh-CN" w:bidi="ar-SA"/>
    </w:rPr>
  </w:style>
  <w:style w:type="paragraph" w:customStyle="1" w:styleId="1">
    <w:name w:val="列出段落1"/>
    <w:basedOn w:val="Normal"/>
    <w:uiPriority w:val="34"/>
    <w:qFormat/>
    <w:pPr>
      <w:spacing w:line="276" w:lineRule="auto"/>
      <w:ind w:firstLine="420" w:firstLineChars="200"/>
    </w:pPr>
  </w:style>
  <w:style w:type="paragraph" w:styleId="ListParagraph">
    <w:name w:val="List Paragraph"/>
    <w:basedOn w:val="Normal"/>
    <w:uiPriority w:val="99"/>
    <w:unhideWhenUsed/>
    <w:qFormat/>
    <w:pPr>
      <w:spacing w:line="276" w:lineRule="auto"/>
      <w:ind w:firstLine="420" w:firstLineChars="200"/>
    </w:pPr>
  </w:style>
  <w:style w:type="character" w:customStyle="1" w:styleId="pattern-text">
    <w:name w:val="pattern-text"/>
    <w:basedOn w:val="DefaultParagraphFont"/>
    <w:qFormat/>
  </w:style>
  <w:style w:type="character" w:customStyle="1" w:styleId="indent">
    <w:name w:val="indent"/>
    <w:basedOn w:val="DefaultParagraphFont"/>
    <w:qFormat/>
  </w:style>
  <w:style w:type="character" w:customStyle="1" w:styleId="font01">
    <w:name w:val="font01"/>
    <w:basedOn w:val="DefaultParagraphFont"/>
    <w:qFormat/>
    <w:rPr>
      <w:rFonts w:ascii="宋体" w:eastAsia="宋体" w:hAnsi="宋体" w:cs="宋体" w:hint="eastAsia"/>
      <w:color w:val="000000"/>
      <w:sz w:val="22"/>
      <w:szCs w:val="22"/>
      <w:u w:val="none"/>
    </w:rPr>
  </w:style>
  <w:style w:type="character" w:customStyle="1" w:styleId="font21">
    <w:name w:val="font21"/>
    <w:basedOn w:val="DefaultParagraphFont"/>
    <w:qFormat/>
    <w:rPr>
      <w:rFonts w:ascii="宋体" w:eastAsia="宋体" w:hAnsi="宋体" w:cs="宋体" w:hint="eastAsia"/>
      <w:color w:val="000000"/>
      <w:sz w:val="18"/>
      <w:szCs w:val="18"/>
      <w:u w:val="none"/>
    </w:rPr>
  </w:style>
  <w:style w:type="paragraph" w:customStyle="1" w:styleId="TOC11">
    <w:name w:val="TOC11"/>
    <w:basedOn w:val="TOC1"/>
    <w:link w:val="TOC110"/>
    <w:qFormat/>
    <w:pPr>
      <w:tabs>
        <w:tab w:val="right" w:leader="dot" w:pos="8306"/>
      </w:tabs>
    </w:pPr>
    <w:rPr>
      <w:rFonts w:ascii="宋体" w:eastAsia="宋体" w:hAnsi="宋体" w:cs="宋体"/>
      <w:b/>
      <w:bCs/>
      <w:sz w:val="36"/>
      <w:szCs w:val="36"/>
    </w:rPr>
  </w:style>
  <w:style w:type="character" w:customStyle="1" w:styleId="TOC110">
    <w:name w:val="TOC11 字符"/>
    <w:basedOn w:val="TOC10"/>
    <w:link w:val="TOC11"/>
    <w:qFormat/>
    <w:rPr>
      <w:rFonts w:ascii="宋体" w:eastAsia="宋体" w:hAnsi="宋体" w:cs="宋体"/>
      <w:b/>
      <w:bCs/>
      <w:kern w:val="2"/>
      <w:sz w:val="36"/>
      <w:szCs w:val="36"/>
    </w:rPr>
  </w:style>
  <w:style w:type="paragraph" w:customStyle="1" w:styleId="TOC22">
    <w:name w:val="TOC22"/>
    <w:basedOn w:val="TOC1"/>
    <w:link w:val="TOC220"/>
    <w:qFormat/>
    <w:pPr>
      <w:tabs>
        <w:tab w:val="right" w:leader="dot" w:pos="8306"/>
      </w:tabs>
    </w:pPr>
    <w:rPr>
      <w:rFonts w:ascii="宋体" w:eastAsia="宋体" w:hAnsi="宋体" w:cs="宋体"/>
      <w:sz w:val="36"/>
      <w:szCs w:val="36"/>
    </w:rPr>
  </w:style>
  <w:style w:type="character" w:customStyle="1" w:styleId="TOC220">
    <w:name w:val="TOC22 字符"/>
    <w:basedOn w:val="TOC10"/>
    <w:link w:val="TOC22"/>
    <w:qFormat/>
    <w:rPr>
      <w:rFonts w:ascii="宋体" w:eastAsia="宋体" w:hAnsi="宋体" w:cs="宋体"/>
      <w:kern w:val="2"/>
      <w:sz w:val="36"/>
      <w:szCs w:val="36"/>
    </w:rPr>
  </w:style>
  <w:style w:type="paragraph" w:styleId="BodyText">
    <w:name w:val="Body Text"/>
    <w:basedOn w:val="newNormal"/>
    <w:qFormat/>
  </w:style>
  <w:style w:type="table" w:styleId="TableGrid">
    <w:name w:val="Table Grid"/>
    <w:basedOn w:val="TableNormal"/>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0">
    <w:name w:val="Table Normal_0"/>
    <w:semiHidden/>
    <w:unhideWhenUsed/>
    <w:qFormat/>
    <w:tblPr>
      <w:tblCellMar>
        <w:top w:w="0" w:type="dxa"/>
        <w:left w:w="0" w:type="dxa"/>
        <w:bottom w:w="0" w:type="dxa"/>
        <w:right w:w="0" w:type="dxa"/>
      </w:tblCellMar>
    </w:tblPr>
  </w:style>
  <w:style w:type="paragraph" w:customStyle="1" w:styleId="Normal0">
    <w:name w:val="Normal_0"/>
    <w:qFormat/>
    <w:rPr>
      <w:rFonts w:ascii="Times New Roman" w:eastAsia="宋体" w:hAnsi="Times New Roman" w:cs="Times New Roman"/>
    </w:rPr>
  </w:style>
  <w:style w:type="paragraph" w:customStyle="1" w:styleId="newHeading1">
    <w:name w:val="newHeading 1"/>
    <w:basedOn w:val="newNormal"/>
    <w:next w:val="newNormal"/>
    <w:qFormat/>
    <w:pPr>
      <w:keepNext/>
      <w:keepLines/>
      <w:spacing w:before="340" w:beforeLines="0" w:beforeAutospacing="0" w:after="330" w:afterLines="0" w:afterAutospacing="0" w:line="240" w:lineRule="auto"/>
      <w:jc w:val="left"/>
      <w:outlineLvl w:val="0"/>
    </w:pPr>
    <w:rPr>
      <w:rFonts w:eastAsia="黑体"/>
      <w:b/>
      <w:kern w:val="44"/>
      <w:sz w:val="32"/>
    </w:rPr>
  </w:style>
  <w:style w:type="paragraph" w:customStyle="1" w:styleId="newHeading2">
    <w:name w:val="newHeading 2"/>
    <w:basedOn w:val="newNormal"/>
    <w:next w:val="newNormal"/>
    <w:uiPriority w:val="9"/>
    <w:semiHidden/>
    <w:unhideWhenUsed/>
    <w:qFormat/>
    <w:rsid w:val="00EF7B96"/>
    <w:pPr>
      <w:keepNext/>
      <w:keepLines/>
      <w:spacing w:before="200" w:after="0"/>
      <w:outlineLvl w:val="1"/>
    </w:pPr>
    <w:rPr>
      <w:rFonts w:ascii="Cambria" w:eastAsia="Times New Roman" w:hAnsi="Cambria" w:cs="Times New Roman"/>
      <w:b/>
      <w:bCs/>
      <w:color w:val="4F81BD"/>
      <w:sz w:val="26"/>
      <w:szCs w:val="26"/>
    </w:rPr>
  </w:style>
  <w:style w:type="paragraph" w:customStyle="1" w:styleId="newHeading3">
    <w:name w:val="newHeading 3"/>
    <w:basedOn w:val="newNormal"/>
    <w:next w:val="newNormal"/>
    <w:uiPriority w:val="9"/>
    <w:semiHidden/>
    <w:unhideWhenUsed/>
    <w:qFormat/>
    <w:rsid w:val="00EF7B96"/>
    <w:pPr>
      <w:keepNext/>
      <w:keepLines/>
      <w:spacing w:before="200" w:after="0"/>
      <w:outlineLvl w:val="2"/>
    </w:pPr>
    <w:rPr>
      <w:rFonts w:ascii="Cambria" w:eastAsia="Times New Roman" w:hAnsi="Cambria" w:cs="Times New Roman"/>
      <w:b/>
      <w:bCs/>
      <w:color w:val="4F81BD"/>
    </w:rPr>
  </w:style>
  <w:style w:type="paragraph" w:customStyle="1" w:styleId="newNormal">
    <w:name w:val="newNormal"/>
    <w:qFormat/>
    <w:pPr>
      <w:widowControl w:val="0"/>
      <w:jc w:val="both"/>
    </w:pPr>
    <w:rPr>
      <w:rFonts w:ascii="Calibri" w:eastAsia="宋体" w:hAnsi="Calibri" w:cs="Times New Roman"/>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theme" Target="theme/theme1.xml" /></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27</Pages>
  <Words>4298</Words>
  <Characters>9458</Characters>
  <Application>Microsoft Office Word</Application>
  <DocSecurity>0</DocSecurity>
  <Lines>54</Lines>
  <Paragraphs>15</Paragraphs>
  <ScaleCrop>false</ScaleCrop>
  <Company/>
  <LinksUpToDate>false</LinksUpToDate>
  <CharactersWithSpaces>9490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caizhengui</dc:creator>
  <cp:lastModifiedBy>堃</cp:lastModifiedBy>
  <cp:revision>2821</cp:revision>
  <dcterms:created xsi:type="dcterms:W3CDTF">2022-01-25T01:58:00Z</dcterms:created>
  <dcterms:modified xsi:type="dcterms:W3CDTF">2026-02-05T08:14:09Z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F13E57C1C5A64E889F97AFD1163AA31F_13</vt:lpwstr>
  </property>
  <property fmtid="{D5CDD505-2E9C-101B-9397-08002B2CF9AE}" pid="3" name="KSOProductBuildVer">
    <vt:lpwstr>2052-12.1.0.24657</vt:lpwstr>
  </property>
  <property fmtid="{D5CDD505-2E9C-101B-9397-08002B2CF9AE}" pid="4" name="KSOTemplateDocerSaveRecord">
    <vt:lpwstr>eyJoZGlkIjoiZDQxNTc3ZTM3ZmFjY2E1ZmFmMzBiZTY3YmUwM2IyYTkiLCJ1c2VySWQiOiI4NjEzNDc4ODAifQ==</vt:lpwstr>
  </property>
</Properties>
</file>