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w:t>
      </w:r>
    </w:p>
    <w:p>
      <w:pPr>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eastAsia="zh-CN"/>
        </w:rPr>
      </w:pPr>
      <w:r>
        <w:rPr>
          <w:rFonts w:hint="default" w:ascii="Times New Roman" w:hAnsi="Times New Roman" w:eastAsia="方正小标宋简体" w:cs="Times New Roman"/>
          <w:sz w:val="36"/>
          <w:szCs w:val="36"/>
        </w:rPr>
        <w:t>2022</w:t>
      </w:r>
      <w:r>
        <w:rPr>
          <w:rFonts w:hint="eastAsia" w:ascii="方正小标宋简体" w:hAnsi="方正小标宋简体" w:eastAsia="方正小标宋简体" w:cs="方正小标宋简体"/>
          <w:sz w:val="36"/>
          <w:szCs w:val="36"/>
        </w:rPr>
        <w:t>年度省级财政林业</w:t>
      </w:r>
      <w:r>
        <w:rPr>
          <w:rFonts w:hint="eastAsia" w:ascii="方正小标宋简体" w:hAnsi="方正小标宋简体" w:eastAsia="方正小标宋简体" w:cs="方正小标宋简体"/>
          <w:sz w:val="36"/>
          <w:szCs w:val="36"/>
          <w:lang w:eastAsia="zh-CN"/>
        </w:rPr>
        <w:t>经济发展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专项资金绩效自评报告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仿宋_GB2312"/>
          <w:b w:val="0"/>
          <w:bCs/>
          <w:sz w:val="32"/>
          <w:szCs w:val="32"/>
        </w:rPr>
      </w:pPr>
      <w:r>
        <w:rPr>
          <w:rFonts w:hint="eastAsia" w:ascii="黑体" w:hAnsi="黑体" w:eastAsia="黑体" w:cs="仿宋_GB2312"/>
          <w:b w:val="0"/>
          <w:bCs/>
          <w:sz w:val="32"/>
          <w:szCs w:val="32"/>
        </w:rPr>
        <w:t>一、基本情况</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eastAsia="zh-CN"/>
        </w:rPr>
        <w:t>省市文件精神，</w:t>
      </w:r>
      <w:r>
        <w:rPr>
          <w:rFonts w:hint="eastAsia" w:ascii="仿宋_GB2312" w:hAnsi="仿宋_GB2312" w:eastAsia="仿宋_GB2312" w:cs="仿宋_GB2312"/>
          <w:kern w:val="0"/>
          <w:sz w:val="32"/>
          <w:szCs w:val="32"/>
        </w:rPr>
        <w:t>连城县丹霞山铁皮石斛种植专业合作社、连城县小峰安家庭林场、连城县赖源彬彬苗木种植家庭林场、连城县塘前恒德家庭林场、连城县福冠家庭林场为省级新型林业经营主体标准化建设单位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经</w:t>
      </w:r>
      <w:r>
        <w:rPr>
          <w:rFonts w:hint="eastAsia" w:ascii="仿宋_GB2312" w:hAnsi="仿宋_GB2312" w:eastAsia="仿宋_GB2312" w:cs="仿宋_GB2312"/>
          <w:kern w:val="0"/>
          <w:sz w:val="32"/>
          <w:szCs w:val="32"/>
          <w:lang w:eastAsia="zh-CN"/>
        </w:rPr>
        <w:t>经营主体</w:t>
      </w:r>
      <w:r>
        <w:rPr>
          <w:rFonts w:hint="eastAsia" w:ascii="仿宋_GB2312" w:hAnsi="仿宋_GB2312" w:eastAsia="仿宋_GB2312" w:cs="仿宋_GB2312"/>
          <w:kern w:val="0"/>
          <w:sz w:val="32"/>
          <w:szCs w:val="32"/>
        </w:rPr>
        <w:t>认真实施，已完成全部建设内容</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22</w:t>
      </w:r>
      <w:r>
        <w:rPr>
          <w:rFonts w:hint="eastAsia" w:ascii="仿宋_GB2312" w:hAnsi="仿宋_GB2312" w:eastAsia="仿宋_GB2312" w:cs="仿宋_GB2312"/>
          <w:color w:val="auto"/>
          <w:sz w:val="32"/>
          <w:szCs w:val="32"/>
        </w:rPr>
        <w:t>年省级财政花卉产业发展项目资金下达我县补助金额为</w:t>
      </w:r>
      <w:r>
        <w:rPr>
          <w:rFonts w:hint="default" w:ascii="Times New Roman" w:hAnsi="Times New Roman" w:eastAsia="仿宋_GB2312" w:cs="Times New Roman"/>
          <w:color w:val="auto"/>
          <w:sz w:val="32"/>
          <w:szCs w:val="32"/>
          <w:lang w:val="en-US" w:eastAsia="zh-CN"/>
        </w:rPr>
        <w:t>169</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68</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zCs w:val="32"/>
          <w:lang w:val="en-US" w:eastAsia="zh-CN"/>
        </w:rPr>
        <w:t>花卉设施建设智能温室</w:t>
      </w:r>
      <w:r>
        <w:rPr>
          <w:rFonts w:hint="default" w:ascii="Times New Roman" w:hAnsi="Times New Roman" w:eastAsia="仿宋_GB2312" w:cs="Times New Roman"/>
          <w:color w:val="auto"/>
          <w:sz w:val="32"/>
          <w:szCs w:val="32"/>
          <w:lang w:val="en-US" w:eastAsia="zh-CN"/>
        </w:rPr>
        <w:t>5500</w:t>
      </w:r>
      <w:r>
        <w:rPr>
          <w:rFonts w:hint="eastAsia" w:ascii="仿宋_GB2312" w:hAnsi="仿宋_GB2312" w:eastAsia="仿宋_GB2312" w:cs="仿宋_GB2312"/>
          <w:color w:val="auto"/>
          <w:sz w:val="32"/>
          <w:szCs w:val="32"/>
          <w:lang w:val="en-US" w:eastAsia="zh-CN"/>
        </w:rPr>
        <w:t>平方米补助项目资金</w:t>
      </w:r>
      <w:r>
        <w:rPr>
          <w:rFonts w:hint="default" w:ascii="Times New Roman" w:hAnsi="Times New Roman" w:eastAsia="仿宋_GB2312" w:cs="Times New Roman"/>
          <w:color w:val="auto"/>
          <w:sz w:val="32"/>
          <w:szCs w:val="32"/>
          <w:lang w:val="en-US" w:eastAsia="zh-CN"/>
        </w:rPr>
        <w:t>154</w:t>
      </w:r>
      <w:r>
        <w:rPr>
          <w:rFonts w:hint="eastAsia" w:ascii="仿宋_GB2312" w:hAnsi="仿宋_GB2312" w:eastAsia="仿宋_GB2312" w:cs="仿宋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68</w:t>
      </w:r>
      <w:r>
        <w:rPr>
          <w:rFonts w:hint="eastAsia" w:ascii="仿宋_GB2312" w:hAnsi="仿宋_GB2312" w:eastAsia="仿宋_GB2312" w:cs="仿宋_GB2312"/>
          <w:color w:val="auto"/>
          <w:sz w:val="32"/>
          <w:szCs w:val="32"/>
          <w:lang w:val="en-US" w:eastAsia="zh-CN"/>
        </w:rPr>
        <w:t>万元，新品种奖励补助</w:t>
      </w:r>
      <w:r>
        <w:rPr>
          <w:rFonts w:hint="default" w:ascii="Times New Roman" w:hAnsi="Times New Roman" w:eastAsia="仿宋_GB2312" w:cs="Times New Roman"/>
          <w:color w:val="auto"/>
          <w:sz w:val="32"/>
          <w:szCs w:val="32"/>
          <w:lang w:val="en-US" w:eastAsia="zh-CN"/>
        </w:rPr>
        <w:t>15</w:t>
      </w:r>
      <w:r>
        <w:rPr>
          <w:rFonts w:hint="eastAsia" w:ascii="仿宋_GB2312" w:hAnsi="仿宋_GB2312" w:eastAsia="仿宋_GB2312" w:cs="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val="en-US" w:eastAsia="zh-CN"/>
        </w:rPr>
        <w:t>.</w:t>
      </w:r>
      <w:r>
        <w:rPr>
          <w:rFonts w:hint="eastAsia" w:ascii="仿宋_GB2312" w:hAnsi="仿宋_GB2312" w:eastAsia="仿宋_GB2312" w:cs="仿宋_GB2312"/>
          <w:b/>
          <w:bCs/>
          <w:color w:val="auto"/>
          <w:sz w:val="32"/>
          <w:szCs w:val="32"/>
        </w:rPr>
        <w:t>花卉产</w:t>
      </w:r>
      <w:r>
        <w:rPr>
          <w:rFonts w:hint="eastAsia" w:ascii="仿宋_GB2312" w:hAnsi="仿宋_GB2312" w:eastAsia="仿宋_GB2312" w:cs="仿宋_GB2312"/>
          <w:b/>
          <w:bCs/>
          <w:color w:val="auto"/>
          <w:sz w:val="32"/>
          <w:szCs w:val="32"/>
          <w:lang w:eastAsia="zh-CN"/>
        </w:rPr>
        <w:t>业设施建设项目。</w:t>
      </w:r>
      <w:r>
        <w:rPr>
          <w:rFonts w:hint="eastAsia" w:ascii="仿宋_GB2312" w:hAnsi="仿宋_GB2312" w:eastAsia="仿宋_GB2312" w:cs="仿宋_GB2312"/>
          <w:color w:val="auto"/>
          <w:sz w:val="32"/>
          <w:szCs w:val="32"/>
        </w:rPr>
        <w:t>按照</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22</w:t>
      </w:r>
      <w:r>
        <w:rPr>
          <w:rFonts w:hint="eastAsia" w:ascii="仿宋_GB2312" w:hAnsi="仿宋_GB2312" w:eastAsia="仿宋_GB2312" w:cs="仿宋_GB2312"/>
          <w:color w:val="auto"/>
          <w:sz w:val="32"/>
          <w:szCs w:val="32"/>
        </w:rPr>
        <w:t>年县级项目储备库单位排名顺序</w:t>
      </w:r>
      <w:r>
        <w:rPr>
          <w:rFonts w:hint="eastAsia" w:ascii="仿宋_GB2312" w:hAnsi="仿宋_GB2312" w:eastAsia="仿宋_GB2312" w:cs="仿宋_GB2312"/>
          <w:color w:val="auto"/>
          <w:sz w:val="32"/>
          <w:szCs w:val="32"/>
          <w:lang w:eastAsia="zh-CN"/>
        </w:rPr>
        <w:t>并征得业主意见后</w:t>
      </w:r>
      <w:r>
        <w:rPr>
          <w:rFonts w:hint="eastAsia" w:ascii="仿宋_GB2312" w:hAnsi="仿宋_GB2312" w:eastAsia="仿宋_GB2312" w:cs="仿宋_GB2312"/>
          <w:color w:val="auto"/>
          <w:sz w:val="32"/>
          <w:szCs w:val="32"/>
        </w:rPr>
        <w:t>拟定项目实施单位，补助资金和项目建设内容，提交县林业局党组会议研究审定，经公示无异议后，</w:t>
      </w:r>
      <w:r>
        <w:rPr>
          <w:rFonts w:hint="eastAsia" w:ascii="仿宋_GB2312" w:hAnsi="仿宋_GB2312" w:eastAsia="仿宋_GB2312" w:cs="仿宋_GB2312"/>
          <w:color w:val="auto"/>
          <w:sz w:val="32"/>
          <w:szCs w:val="32"/>
          <w:lang w:val="en-US" w:eastAsia="zh-CN"/>
        </w:rPr>
        <w:t>新建智能温室</w:t>
      </w:r>
      <w:r>
        <w:rPr>
          <w:rFonts w:hint="eastAsia" w:ascii="仿宋_GB2312" w:hAnsi="仿宋_GB2312" w:eastAsia="仿宋_GB2312" w:cs="仿宋_GB2312"/>
          <w:color w:val="auto"/>
          <w:sz w:val="32"/>
          <w:szCs w:val="32"/>
        </w:rPr>
        <w:t>项目实施单位共</w:t>
      </w: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分别为</w:t>
      </w:r>
      <w:r>
        <w:rPr>
          <w:rFonts w:hint="eastAsia" w:ascii="仿宋_GB2312" w:hAnsi="仿宋_GB2312" w:eastAsia="仿宋_GB2312" w:cs="仿宋_GB2312"/>
          <w:color w:val="auto"/>
          <w:sz w:val="32"/>
          <w:szCs w:val="32"/>
          <w:lang w:eastAsia="zh-CN"/>
        </w:rPr>
        <w:t>：龙岩市政坤贸易有限公司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龙岩市锦德花卉有限公司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福建省龙岩市源臻园林有限公司</w:t>
      </w:r>
      <w:r>
        <w:rPr>
          <w:rFonts w:hint="eastAsia" w:ascii="仿宋_GB2312" w:hAnsi="仿宋_GB2312" w:eastAsia="仿宋_GB2312" w:cs="仿宋_GB2312"/>
          <w:sz w:val="32"/>
          <w:szCs w:val="32"/>
          <w:lang w:val="en-US" w:eastAsia="zh-CN"/>
        </w:rPr>
        <w:t>。原</w:t>
      </w:r>
      <w:r>
        <w:rPr>
          <w:rFonts w:hint="eastAsia" w:ascii="仿宋_GB2312" w:hAnsi="仿宋_GB2312" w:eastAsia="仿宋_GB2312" w:cs="仿宋_GB2312"/>
          <w:sz w:val="32"/>
          <w:szCs w:val="32"/>
        </w:rPr>
        <w:t>连城县兴营农业开发有限公司</w:t>
      </w:r>
      <w:r>
        <w:rPr>
          <w:rFonts w:hint="eastAsia" w:ascii="仿宋_GB2312" w:hAnsi="仿宋_GB2312" w:eastAsia="仿宋_GB2312" w:cs="仿宋_GB2312"/>
          <w:sz w:val="32"/>
          <w:szCs w:val="32"/>
          <w:lang w:eastAsia="zh-CN"/>
        </w:rPr>
        <w:t>由于用地原因放弃建设。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w:t>
      </w:r>
      <w:r>
        <w:rPr>
          <w:rFonts w:hint="eastAsia" w:ascii="Times New Roman" w:hAnsi="Times New Roman" w:eastAsia="仿宋_GB2312" w:cs="Times New Roman"/>
          <w:b/>
          <w:bCs/>
          <w:color w:val="auto"/>
          <w:sz w:val="32"/>
          <w:szCs w:val="32"/>
          <w:lang w:val="en-US" w:eastAsia="zh-CN"/>
        </w:rPr>
        <w:t>.</w:t>
      </w:r>
      <w:r>
        <w:rPr>
          <w:rFonts w:hint="eastAsia" w:ascii="仿宋_GB2312" w:hAnsi="仿宋_GB2312" w:eastAsia="仿宋_GB2312" w:cs="仿宋_GB2312"/>
          <w:b/>
          <w:bCs/>
          <w:color w:val="auto"/>
          <w:sz w:val="32"/>
          <w:szCs w:val="32"/>
          <w:lang w:eastAsia="zh-CN"/>
        </w:rPr>
        <w:t>花卉</w:t>
      </w:r>
      <w:r>
        <w:rPr>
          <w:rFonts w:hint="eastAsia" w:ascii="仿宋_GB2312" w:hAnsi="仿宋_GB2312" w:eastAsia="仿宋_GB2312" w:cs="仿宋_GB2312"/>
          <w:b/>
          <w:bCs/>
          <w:color w:val="auto"/>
          <w:sz w:val="32"/>
          <w:szCs w:val="32"/>
          <w:lang w:val="en-US" w:eastAsia="zh-CN"/>
        </w:rPr>
        <w:t>产业发展新品种创新</w:t>
      </w:r>
      <w:r>
        <w:rPr>
          <w:rFonts w:hint="eastAsia" w:ascii="仿宋_GB2312" w:hAnsi="仿宋_GB2312" w:eastAsia="仿宋_GB2312" w:cs="仿宋_GB2312"/>
          <w:b/>
          <w:bCs/>
          <w:color w:val="auto"/>
          <w:sz w:val="32"/>
          <w:szCs w:val="32"/>
          <w:lang w:eastAsia="zh-CN"/>
        </w:rPr>
        <w:t>项目。</w:t>
      </w:r>
      <w:r>
        <w:rPr>
          <w:rFonts w:hint="eastAsia" w:ascii="仿宋_GB2312" w:hAnsi="仿宋_GB2312" w:eastAsia="仿宋_GB2312" w:cs="仿宋_GB2312"/>
          <w:b w:val="0"/>
          <w:bCs w:val="0"/>
          <w:color w:val="auto"/>
          <w:sz w:val="32"/>
          <w:szCs w:val="32"/>
          <w:lang w:val="en-US" w:eastAsia="zh-CN"/>
        </w:rPr>
        <w:t>福建连城兰花股份有限公司申请</w:t>
      </w:r>
      <w:r>
        <w:rPr>
          <w:rFonts w:hint="default" w:ascii="Times New Roman" w:hAnsi="Times New Roman" w:eastAsia="仿宋_GB2312" w:cs="Times New Roman"/>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个兰花新品种创新项目</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.总体目标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预计完成新型林业经营主体标准化建设项目扶持林业专业合作社、家庭林场数量</w:t>
      </w:r>
      <w:r>
        <w:rPr>
          <w:rFonts w:hint="default" w:ascii="Times New Roman" w:hAnsi="Times New Roman" w:eastAsia="仿宋_GB2312" w:cs="Times New Roman"/>
          <w:sz w:val="32"/>
          <w:szCs w:val="32"/>
        </w:rPr>
        <w:t>5</w:t>
      </w:r>
      <w:r>
        <w:rPr>
          <w:rFonts w:hint="eastAsia" w:ascii="仿宋_GB2312" w:hAnsi="仿宋" w:eastAsia="仿宋_GB2312"/>
          <w:sz w:val="32"/>
          <w:szCs w:val="32"/>
        </w:rPr>
        <w:t>家；建设花卉设施智能温室大棚</w:t>
      </w:r>
      <w:r>
        <w:rPr>
          <w:rFonts w:hint="default" w:ascii="Times New Roman" w:hAnsi="Times New Roman" w:eastAsia="仿宋_GB2312" w:cs="Times New Roman"/>
          <w:sz w:val="32"/>
          <w:szCs w:val="32"/>
        </w:rPr>
        <w:t>0</w:t>
      </w:r>
      <w:r>
        <w:rPr>
          <w:rFonts w:hint="eastAsia" w:ascii="仿宋_GB2312" w:hAnsi="仿宋" w:eastAsia="仿宋_GB2312"/>
          <w:sz w:val="32"/>
          <w:szCs w:val="32"/>
        </w:rPr>
        <w:t>.</w:t>
      </w:r>
      <w:r>
        <w:rPr>
          <w:rFonts w:hint="default" w:ascii="Times New Roman" w:hAnsi="Times New Roman" w:eastAsia="仿宋_GB2312" w:cs="Times New Roman"/>
          <w:sz w:val="32"/>
          <w:szCs w:val="32"/>
        </w:rPr>
        <w:t>55</w:t>
      </w:r>
      <w:r>
        <w:rPr>
          <w:rFonts w:hint="eastAsia" w:ascii="仿宋_GB2312" w:hAnsi="仿宋" w:eastAsia="仿宋_GB2312"/>
          <w:sz w:val="32"/>
          <w:szCs w:val="32"/>
        </w:rPr>
        <w:t>万平方米。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default" w:ascii="Times New Roman" w:hAnsi="Times New Roman" w:eastAsia="仿宋_GB2312" w:cs="Times New Roman"/>
          <w:b/>
          <w:bCs/>
          <w:sz w:val="32"/>
          <w:szCs w:val="32"/>
        </w:rPr>
        <w:t>2</w:t>
      </w:r>
      <w:r>
        <w:rPr>
          <w:rFonts w:hint="eastAsia" w:ascii="仿宋_GB2312" w:hAnsi="仿宋_GB2312" w:eastAsia="仿宋_GB2312" w:cs="仿宋_GB2312"/>
          <w:b/>
          <w:bCs/>
          <w:sz w:val="32"/>
          <w:szCs w:val="32"/>
        </w:rPr>
        <w:t>.阶段性目标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完成新型林业经营主体标准化建设项目扶持林业专业合作社</w:t>
      </w:r>
      <w:r>
        <w:rPr>
          <w:rFonts w:hint="default" w:ascii="Times New Roman" w:hAnsi="Times New Roman" w:eastAsia="仿宋_GB2312" w:cs="Times New Roman"/>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家、家庭林场</w:t>
      </w:r>
      <w:r>
        <w:rPr>
          <w:rFonts w:hint="default" w:ascii="Times New Roman" w:hAnsi="Times New Roman" w:eastAsia="仿宋_GB2312" w:cs="Times New Roman"/>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家，合计</w:t>
      </w:r>
      <w:r>
        <w:rPr>
          <w:rFonts w:hint="default" w:ascii="Times New Roman" w:hAnsi="Times New Roman" w:eastAsia="仿宋_GB2312" w:cs="Times New Roman"/>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val="en-US" w:eastAsia="zh-CN"/>
        </w:rPr>
        <w:t>家；</w:t>
      </w:r>
      <w:r>
        <w:rPr>
          <w:rFonts w:hint="eastAsia" w:ascii="仿宋_GB2312" w:hAnsi="仿宋_GB2312" w:eastAsia="仿宋_GB2312" w:cs="仿宋_GB2312"/>
          <w:b w:val="0"/>
          <w:bCs w:val="0"/>
          <w:color w:val="auto"/>
          <w:sz w:val="32"/>
          <w:szCs w:val="32"/>
          <w:lang w:eastAsia="zh-CN"/>
        </w:rPr>
        <w:t>新建花卉温室大棚</w:t>
      </w:r>
      <w:r>
        <w:rPr>
          <w:rFonts w:hint="default" w:ascii="Times New Roman" w:hAnsi="Times New Roman" w:eastAsia="仿宋_GB2312" w:cs="Times New Roman"/>
          <w:b w:val="0"/>
          <w:bCs w:val="0"/>
          <w:color w:val="auto"/>
          <w:sz w:val="32"/>
          <w:szCs w:val="32"/>
          <w:lang w:val="en-US" w:eastAsia="zh-CN"/>
        </w:rPr>
        <w:t>0</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74</w:t>
      </w:r>
      <w:r>
        <w:rPr>
          <w:rFonts w:hint="eastAsia" w:ascii="仿宋_GB2312" w:hAnsi="仿宋_GB2312" w:eastAsia="仿宋_GB2312" w:cs="仿宋_GB2312"/>
          <w:b w:val="0"/>
          <w:bCs w:val="0"/>
          <w:color w:val="auto"/>
          <w:sz w:val="32"/>
          <w:szCs w:val="32"/>
          <w:lang w:val="en-US" w:eastAsia="zh-CN"/>
        </w:rPr>
        <w:t>万</w:t>
      </w:r>
      <w:r>
        <w:rPr>
          <w:rFonts w:hint="eastAsia" w:ascii="仿宋_GB2312" w:hAnsi="仿宋_GB2312" w:eastAsia="仿宋_GB2312" w:cs="仿宋_GB2312"/>
          <w:b w:val="0"/>
          <w:bCs w:val="0"/>
          <w:color w:val="auto"/>
          <w:sz w:val="32"/>
          <w:szCs w:val="32"/>
          <w:lang w:eastAsia="zh-CN"/>
        </w:rPr>
        <w:t>㎡，项目参与单位及农户满意度达</w:t>
      </w:r>
      <w:r>
        <w:rPr>
          <w:rFonts w:hint="default" w:ascii="Times New Roman" w:hAnsi="Times New Roman" w:eastAsia="仿宋_GB2312" w:cs="Times New Roman"/>
          <w:b w:val="0"/>
          <w:bCs w:val="0"/>
          <w:color w:val="auto"/>
          <w:sz w:val="32"/>
          <w:szCs w:val="32"/>
          <w:lang w:eastAsia="zh-CN"/>
        </w:rPr>
        <w:t>95</w:t>
      </w:r>
      <w:r>
        <w:rPr>
          <w:rFonts w:hint="eastAsia" w:ascii="仿宋_GB2312" w:hAnsi="仿宋_GB2312" w:eastAsia="仿宋_GB2312" w:cs="仿宋_GB2312"/>
          <w:b w:val="0"/>
          <w:bCs w:val="0"/>
          <w:color w:val="auto"/>
          <w:sz w:val="32"/>
          <w:szCs w:val="32"/>
          <w:lang w:eastAsia="zh-CN"/>
        </w:rPr>
        <w:t>%以上。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仿宋_GB2312"/>
          <w:b w:val="0"/>
          <w:bCs/>
          <w:sz w:val="32"/>
          <w:szCs w:val="32"/>
        </w:rPr>
      </w:pPr>
      <w:r>
        <w:rPr>
          <w:rFonts w:hint="eastAsia" w:ascii="黑体" w:hAnsi="黑体" w:eastAsia="黑体" w:cs="仿宋_GB2312"/>
          <w:b w:val="0"/>
          <w:bCs/>
          <w:sz w:val="32"/>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切实提高财政资金效益，持续推动我县花卉产业健康发展</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此次绩效评价</w:t>
      </w:r>
      <w:r>
        <w:rPr>
          <w:rFonts w:hint="eastAsia" w:ascii="仿宋_GB2312" w:hAnsi="仿宋" w:eastAsia="仿宋_GB2312"/>
          <w:sz w:val="32"/>
          <w:szCs w:val="32"/>
          <w:lang w:eastAsia="zh-CN"/>
        </w:rPr>
        <w:t>对象和范围是县林业局批复的</w:t>
      </w:r>
      <w:r>
        <w:rPr>
          <w:rFonts w:hint="default" w:ascii="Times New Roman" w:hAnsi="Times New Roman" w:eastAsia="仿宋_GB2312" w:cs="Times New Roman"/>
          <w:sz w:val="32"/>
          <w:szCs w:val="32"/>
          <w:lang w:val="en-US" w:eastAsia="zh-CN"/>
        </w:rPr>
        <w:t>3</w:t>
      </w:r>
      <w:r>
        <w:rPr>
          <w:rFonts w:hint="eastAsia" w:ascii="仿宋_GB2312" w:hAnsi="仿宋" w:eastAsia="仿宋_GB2312"/>
          <w:sz w:val="32"/>
          <w:szCs w:val="32"/>
          <w:lang w:val="en-US" w:eastAsia="zh-CN"/>
        </w:rPr>
        <w:t>个智能温室大棚建设单位和</w:t>
      </w:r>
      <w:r>
        <w:rPr>
          <w:rFonts w:hint="default" w:ascii="Times New Roman" w:hAnsi="Times New Roman" w:eastAsia="仿宋_GB2312" w:cs="Times New Roman"/>
          <w:sz w:val="32"/>
          <w:szCs w:val="32"/>
          <w:lang w:val="en-US" w:eastAsia="zh-CN"/>
        </w:rPr>
        <w:t>1</w:t>
      </w:r>
      <w:r>
        <w:rPr>
          <w:rFonts w:hint="eastAsia" w:ascii="仿宋_GB2312" w:hAnsi="仿宋" w:eastAsia="仿宋_GB2312"/>
          <w:sz w:val="32"/>
          <w:szCs w:val="32"/>
          <w:lang w:val="en-US" w:eastAsia="zh-CN"/>
        </w:rPr>
        <w:t>家新品种创新单位即：</w:t>
      </w:r>
      <w:r>
        <w:rPr>
          <w:rFonts w:hint="eastAsia" w:ascii="仿宋_GB2312" w:hAnsi="仿宋_GB2312" w:eastAsia="仿宋_GB2312" w:cs="仿宋_GB2312"/>
          <w:color w:val="auto"/>
          <w:sz w:val="32"/>
          <w:szCs w:val="32"/>
          <w:lang w:eastAsia="zh-CN"/>
        </w:rPr>
        <w:t>龙岩市政坤贸易有限公司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龙岩市锦德花卉有限公司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福建省龙岩市源臻园林有限公司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auto"/>
          <w:sz w:val="32"/>
          <w:szCs w:val="32"/>
          <w:lang w:val="en-US" w:eastAsia="zh-CN"/>
        </w:rPr>
        <w:t>福建连城兰花股份有限公司，评价范围是项目设施影响推动全县花卉产业发展情况和带动示范效果；</w:t>
      </w:r>
      <w:r>
        <w:rPr>
          <w:rFonts w:hint="eastAsia" w:ascii="仿宋_GB2312" w:hAnsi="仿宋" w:eastAsia="仿宋_GB2312"/>
          <w:sz w:val="32"/>
          <w:szCs w:val="32"/>
        </w:rPr>
        <w:t>扶持林业专业合作社、家庭林场</w:t>
      </w:r>
      <w:r>
        <w:rPr>
          <w:rFonts w:hint="default" w:ascii="Times New Roman" w:hAnsi="Times New Roman" w:eastAsia="仿宋_GB2312" w:cs="Times New Roman"/>
          <w:sz w:val="32"/>
          <w:szCs w:val="32"/>
        </w:rPr>
        <w:t>5</w:t>
      </w:r>
      <w:r>
        <w:rPr>
          <w:rFonts w:hint="eastAsia" w:ascii="仿宋_GB2312" w:hAnsi="仿宋" w:eastAsia="仿宋_GB2312"/>
          <w:sz w:val="32"/>
          <w:szCs w:val="32"/>
        </w:rPr>
        <w:t>家新型林业经营主体标准化建设</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(二)绩效评价原则、评价指标体系、评价方法、评价标准等。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.绩效评价原则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整个绩效评价工作遵循“合法依规、科学客观、全面评价、提升绩效”的十六字原则，组织开展项目支出绩效评价工作。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2</w:t>
      </w:r>
      <w:r>
        <w:rPr>
          <w:rFonts w:hint="eastAsia" w:ascii="仿宋_GB2312" w:hAnsi="仿宋_GB2312" w:eastAsia="仿宋_GB2312" w:cs="仿宋_GB2312"/>
          <w:b/>
          <w:bCs/>
          <w:sz w:val="32"/>
          <w:szCs w:val="32"/>
        </w:rPr>
        <w:t>.评价指标体系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财政部《预算绩效评价共性指标体系框架》等文件精神及本项目的具体特点，设置了合理可行的评价体系，包括投入指标（资金落实和使用指标）、产出指标（产出数量、产出质量、产出时效、产出经济成本指标）、效益指标（社会效益、生态效益和可持续影响指标）、满意度指标等，具体详见项目支出绩效评分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3</w:t>
      </w:r>
      <w:r>
        <w:rPr>
          <w:rFonts w:hint="eastAsia" w:ascii="仿宋_GB2312" w:hAnsi="仿宋_GB2312" w:eastAsia="仿宋_GB2312" w:cs="仿宋_GB2312"/>
          <w:b/>
          <w:bCs/>
          <w:sz w:val="32"/>
          <w:szCs w:val="32"/>
        </w:rPr>
        <w:t>. 评价方法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本项目支出绩效评价主要采用的是结果比较法，即数据对比，标准和产出对照，同时辅以访谈、研讨、审计等方法。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4</w:t>
      </w:r>
      <w:r>
        <w:rPr>
          <w:rFonts w:hint="eastAsia" w:ascii="仿宋_GB2312" w:hAnsi="仿宋_GB2312" w:eastAsia="仿宋_GB2312" w:cs="仿宋_GB2312"/>
          <w:b/>
          <w:bCs/>
          <w:sz w:val="32"/>
          <w:szCs w:val="32"/>
        </w:rPr>
        <w:t>. 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达到或超过目标的得指标分，未达到目标值的，（完成数量/目标数量）*指标分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(三)绩效评价工作过程。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仿宋_GB2312" w:hAnsi="仿宋_GB2312" w:eastAsia="仿宋_GB2312" w:cs="仿宋_GB2312"/>
          <w:b/>
          <w:bCs/>
          <w:sz w:val="32"/>
          <w:szCs w:val="32"/>
        </w:rPr>
        <w:t>.工作部署阶段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了做好绩效评价工作，规范和加强专项资金管理，切实提高专项资金的使用绩效和管理水平，我单位成立了以局长为组长，各股室负责人为成员的项目领导小组，认真研究并结合我单位的特点，以及县财政局提出的绩效评价指标设计要求，制定了评价指标体系，绩效评价个性指标及评价标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2</w:t>
      </w:r>
      <w:r>
        <w:rPr>
          <w:rFonts w:hint="eastAsia" w:ascii="仿宋_GB2312" w:hAnsi="仿宋_GB2312" w:eastAsia="仿宋_GB2312" w:cs="仿宋_GB2312"/>
          <w:b/>
          <w:bCs/>
          <w:sz w:val="32"/>
          <w:szCs w:val="32"/>
        </w:rPr>
        <w:t>.数据采集阶段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认真做好基础资料和相关数据的收集、整理工作，根据收集的数据资料，详细填报绩效自评相关报表。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3</w:t>
      </w:r>
      <w:r>
        <w:rPr>
          <w:rFonts w:hint="eastAsia" w:ascii="仿宋_GB2312" w:hAnsi="仿宋_GB2312" w:eastAsia="仿宋_GB2312" w:cs="仿宋_GB2312"/>
          <w:b/>
          <w:bCs/>
          <w:sz w:val="32"/>
          <w:szCs w:val="32"/>
        </w:rPr>
        <w:t>.单位自评阶段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根据有关数据及评价标准，进行数据分析，根据项目绩效评价指标体系，对项目填写 “项目支出绩效自评表”，进行自评打分，得出项目的自评分数，并形成书面项目支出绩效评价报告，将“项目支出绩效评价报告”、“项目支出绩效评自评表”等纸质版、电子版材料上报至局绩效评价工作领导小组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rPr>
        <w:t>三、综合评价情况及评价结论</w:t>
      </w:r>
      <w:r>
        <w:rPr>
          <w:rFonts w:hint="eastAsia" w:ascii="仿宋_GB2312" w:hAnsi="仿宋_GB2312" w:eastAsia="仿宋_GB2312" w:cs="仿宋_GB2312"/>
          <w:sz w:val="32"/>
          <w:szCs w:val="32"/>
        </w:rPr>
        <w:t>(附相关评分表)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财政项目支出绩效评价工作方案，通过对资金落实和使用指标、产出指标（包括数量指标、质量指标、时效指标、成本指标）、效益指标（包括社会效益指标、可持续影响指标）和满意度指标（服务对象满意度指标）进行项目支出绩效自评，综合权重部门自评得分为</w:t>
      </w:r>
      <w:r>
        <w:rPr>
          <w:rFonts w:hint="default" w:ascii="Times New Roman" w:hAnsi="Times New Roman" w:eastAsia="仿宋_GB2312" w:cs="Times New Roman"/>
          <w:sz w:val="32"/>
          <w:szCs w:val="32"/>
        </w:rPr>
        <w:t>100</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仿宋_GB2312"/>
          <w:b w:val="0"/>
          <w:bCs/>
          <w:sz w:val="32"/>
          <w:szCs w:val="32"/>
        </w:rPr>
      </w:pPr>
      <w:r>
        <w:rPr>
          <w:rFonts w:hint="eastAsia" w:ascii="黑体" w:hAnsi="黑体" w:eastAsia="黑体" w:cs="仿宋_GB2312"/>
          <w:b w:val="0"/>
          <w:bCs/>
          <w:sz w:val="32"/>
          <w:szCs w:val="32"/>
        </w:rPr>
        <w:t>四、绩效评价指标分析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(一)项目决策情况。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为了做好本次绩效评价工作，成立了项目绩效评价工作小组，负责统一布置、指导、协调和落实此次绩效评价工作的开展。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(二)项目过程情况。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b/>
          <w:bCs/>
          <w:sz w:val="32"/>
          <w:szCs w:val="32"/>
        </w:rPr>
        <w:t>资金管理分析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）资金到位率：资金实际到位</w:t>
      </w:r>
      <w:r>
        <w:rPr>
          <w:rFonts w:hint="default" w:ascii="Times New Roman" w:hAnsi="Times New Roman" w:eastAsia="仿宋_GB2312" w:cs="Times New Roman"/>
          <w:sz w:val="32"/>
          <w:szCs w:val="32"/>
          <w:lang w:val="en-US" w:eastAsia="zh-CN"/>
        </w:rPr>
        <w:t>309</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08</w:t>
      </w:r>
      <w:r>
        <w:rPr>
          <w:rFonts w:hint="eastAsia" w:ascii="仿宋_GB2312" w:hAnsi="仿宋_GB2312" w:eastAsia="仿宋_GB2312" w:cs="仿宋_GB2312"/>
          <w:sz w:val="32"/>
          <w:szCs w:val="32"/>
        </w:rPr>
        <w:t>万元，预算资金</w:t>
      </w:r>
      <w:r>
        <w:rPr>
          <w:rFonts w:hint="default" w:ascii="Times New Roman" w:hAnsi="Times New Roman" w:eastAsia="仿宋_GB2312" w:cs="Times New Roman"/>
          <w:sz w:val="32"/>
          <w:szCs w:val="32"/>
          <w:lang w:val="en-US" w:eastAsia="zh-CN"/>
        </w:rPr>
        <w:t>309</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08</w:t>
      </w:r>
      <w:r>
        <w:rPr>
          <w:rFonts w:hint="eastAsia" w:ascii="仿宋_GB2312" w:hAnsi="仿宋_GB2312" w:eastAsia="仿宋_GB2312" w:cs="仿宋_GB2312"/>
          <w:sz w:val="32"/>
          <w:szCs w:val="32"/>
        </w:rPr>
        <w:t>万元，资金到位率</w:t>
      </w:r>
      <w:r>
        <w:rPr>
          <w:rFonts w:hint="default"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）预算资金执行率：实际支出资金</w:t>
      </w:r>
      <w:r>
        <w:rPr>
          <w:rFonts w:hint="default" w:ascii="Times New Roman" w:hAnsi="Times New Roman" w:eastAsia="仿宋_GB2312" w:cs="Times New Roman"/>
          <w:sz w:val="32"/>
          <w:szCs w:val="32"/>
          <w:lang w:val="en-US" w:eastAsia="zh-CN"/>
        </w:rPr>
        <w:t>253</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18</w:t>
      </w:r>
      <w:r>
        <w:rPr>
          <w:rFonts w:hint="eastAsia" w:ascii="仿宋_GB2312" w:hAnsi="仿宋_GB2312" w:eastAsia="仿宋_GB2312" w:cs="仿宋_GB2312"/>
          <w:sz w:val="32"/>
          <w:szCs w:val="32"/>
        </w:rPr>
        <w:t>万元，实际到位资金</w:t>
      </w:r>
      <w:r>
        <w:rPr>
          <w:rFonts w:hint="default" w:ascii="Times New Roman" w:hAnsi="Times New Roman" w:eastAsia="仿宋_GB2312" w:cs="Times New Roman"/>
          <w:sz w:val="32"/>
          <w:szCs w:val="32"/>
          <w:lang w:val="en-US" w:eastAsia="zh-CN"/>
        </w:rPr>
        <w:t>308</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08</w:t>
      </w:r>
      <w:r>
        <w:rPr>
          <w:rFonts w:hint="eastAsia" w:ascii="仿宋_GB2312" w:hAnsi="仿宋_GB2312" w:eastAsia="仿宋_GB2312" w:cs="仿宋_GB2312"/>
          <w:sz w:val="32"/>
          <w:szCs w:val="32"/>
        </w:rPr>
        <w:t>万元，预算资金执行率</w:t>
      </w:r>
      <w:r>
        <w:rPr>
          <w:rFonts w:hint="default" w:ascii="Times New Roman" w:hAnsi="Times New Roman" w:eastAsia="仿宋_GB2312" w:cs="Times New Roman"/>
          <w:sz w:val="32"/>
          <w:szCs w:val="32"/>
          <w:lang w:val="en-US" w:eastAsia="zh-CN"/>
        </w:rPr>
        <w:t>81</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91</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）资金使用合规性：项目严格按照专项资金使用管理办法文件规定使用资金，做到专款专用。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b/>
          <w:bCs/>
          <w:sz w:val="32"/>
          <w:szCs w:val="32"/>
        </w:rPr>
        <w:t>组织实施分析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）管理制度健全。制定了《专项资金管理制度》，并严格执行上述管理制度和专项资金使用管理办法。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）制度执行严格有效。严格按照项目管理制度组织项目实施。严格按照要求组织项目实施。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(三)项目产出情况。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rPr>
        <w:t>产生数量分析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新型林业经营主体标准化建设项目扶持林业专业合作社、家庭林场、家庭合作林场、股份林场等数量</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家；</w:t>
      </w:r>
      <w:r>
        <w:rPr>
          <w:rFonts w:hint="eastAsia" w:ascii="仿宋_GB2312" w:hAnsi="仿宋_GB2312" w:eastAsia="仿宋_GB2312" w:cs="仿宋_GB2312"/>
          <w:sz w:val="32"/>
          <w:szCs w:val="32"/>
        </w:rPr>
        <w:t>新建花卉温室大棚面积</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74</w:t>
      </w:r>
      <w:r>
        <w:rPr>
          <w:rFonts w:hint="eastAsia" w:ascii="仿宋_GB2312" w:hAnsi="仿宋_GB2312" w:eastAsia="仿宋_GB2312" w:cs="仿宋_GB2312"/>
          <w:sz w:val="32"/>
          <w:szCs w:val="32"/>
        </w:rPr>
        <w:t>万平方米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b/>
          <w:bCs/>
          <w:sz w:val="32"/>
          <w:szCs w:val="32"/>
        </w:rPr>
        <w:t>产出质量分析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新型林业经营主体标准化建设项目实施单位经营规模达标率</w:t>
      </w:r>
      <w:r>
        <w:rPr>
          <w:rFonts w:hint="default" w:ascii="Times New Roman" w:hAnsi="Times New Roman" w:eastAsia="仿宋_GB2312" w:cs="Times New Roman"/>
          <w:sz w:val="32"/>
          <w:szCs w:val="32"/>
          <w:lang w:val="en-US" w:eastAsia="zh-CN"/>
        </w:rPr>
        <w:t>90</w:t>
      </w:r>
      <w:r>
        <w:rPr>
          <w:rFonts w:hint="eastAsia" w:ascii="仿宋_GB2312" w:hAnsi="仿宋_GB2312" w:eastAsia="仿宋_GB2312" w:cs="仿宋_GB2312"/>
          <w:sz w:val="32"/>
          <w:szCs w:val="32"/>
          <w:lang w:val="en-US" w:eastAsia="zh-CN"/>
        </w:rPr>
        <w:t>%；新建花卉温室大棚建设质量合格率</w:t>
      </w:r>
      <w:r>
        <w:rPr>
          <w:rFonts w:hint="default"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(四)项目效益情况。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b/>
          <w:bCs/>
          <w:sz w:val="32"/>
          <w:szCs w:val="32"/>
        </w:rPr>
        <w:t>社会效益分析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新型林业经营主体标准化建设项目参与</w:t>
      </w:r>
      <w:r>
        <w:rPr>
          <w:rFonts w:hint="default" w:ascii="Times New Roman" w:hAnsi="Times New Roman" w:eastAsia="仿宋_GB2312" w:cs="Times New Roman"/>
          <w:sz w:val="32"/>
          <w:szCs w:val="32"/>
          <w:lang w:val="en-US" w:eastAsia="zh-CN"/>
        </w:rPr>
        <w:t>42</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新增受益花卉企业</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rPr>
        <w:t>满意度分析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花卉生产设施项目建设单位满意度</w:t>
      </w:r>
      <w:r>
        <w:rPr>
          <w:rFonts w:hint="eastAsia" w:ascii="仿宋_GB2312" w:hAnsi="仿宋_GB2312" w:eastAsia="仿宋_GB2312" w:cs="仿宋_GB2312"/>
          <w:sz w:val="32"/>
          <w:szCs w:val="32"/>
          <w:lang w:eastAsia="zh-CN"/>
        </w:rPr>
        <w:t>达</w:t>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%；参与林下经济农户满意度达</w:t>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；新型林业经营主体标准化建设项目受益人满意度达</w:t>
      </w:r>
      <w:r>
        <w:rPr>
          <w:rFonts w:hint="default" w:ascii="Times New Roman" w:hAnsi="Times New Roman" w:eastAsia="仿宋_GB2312" w:cs="Times New Roman"/>
          <w:sz w:val="32"/>
          <w:szCs w:val="32"/>
          <w:lang w:val="en-US" w:eastAsia="zh-CN"/>
        </w:rPr>
        <w:t>90</w:t>
      </w:r>
      <w:r>
        <w:rPr>
          <w:rFonts w:hint="eastAsia" w:ascii="仿宋_GB2312" w:hAnsi="仿宋_GB2312" w:eastAsia="仿宋_GB2312" w:cs="仿宋_GB2312"/>
          <w:sz w:val="32"/>
          <w:szCs w:val="32"/>
          <w:lang w:val="en-US" w:eastAsia="zh-CN"/>
        </w:rPr>
        <w:t>%；竹农满意度达</w:t>
      </w:r>
      <w:r>
        <w:rPr>
          <w:rFonts w:hint="default" w:ascii="Times New Roman" w:hAnsi="Times New Roman" w:eastAsia="仿宋_GB2312" w:cs="Times New Roman"/>
          <w:sz w:val="32"/>
          <w:szCs w:val="32"/>
          <w:lang w:val="en-US" w:eastAsia="zh-CN"/>
        </w:rPr>
        <w:t>90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仿宋_GB2312"/>
          <w:b w:val="0"/>
          <w:bCs/>
          <w:sz w:val="32"/>
          <w:szCs w:val="32"/>
        </w:rPr>
      </w:pPr>
      <w:r>
        <w:rPr>
          <w:rFonts w:hint="eastAsia" w:ascii="黑体" w:hAnsi="黑体" w:eastAsia="黑体" w:cs="仿宋_GB2312"/>
          <w:b w:val="0"/>
          <w:bCs/>
          <w:sz w:val="32"/>
          <w:szCs w:val="32"/>
        </w:rPr>
        <w:t>五、主要经验及做法、存在的问题及原因分析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b/>
          <w:bCs/>
          <w:sz w:val="32"/>
          <w:szCs w:val="32"/>
        </w:rPr>
        <w:t>主要经验及做法：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项目实施宜早布置、早落实，实施中有跟踪有反馈，效果有评估有总结，逐步建立一套花卉产业建设项目的科学实施经验，提高效率，推广影响，带动花卉产业健康持续发展。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rPr>
        <w:t>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 w:val="0"/>
          <w:bCs/>
          <w:sz w:val="32"/>
          <w:szCs w:val="32"/>
          <w:lang w:eastAsia="zh-CN"/>
        </w:rPr>
      </w:pPr>
      <w:r>
        <w:rPr>
          <w:rFonts w:hint="eastAsia" w:ascii="仿宋" w:hAnsi="仿宋" w:eastAsia="仿宋"/>
          <w:b w:val="0"/>
          <w:bCs/>
          <w:sz w:val="32"/>
          <w:szCs w:val="32"/>
          <w:lang w:val="en-US" w:eastAsia="zh-CN"/>
        </w:rPr>
        <w:t>（</w:t>
      </w:r>
      <w:r>
        <w:rPr>
          <w:rFonts w:hint="default" w:ascii="Times New Roman" w:hAnsi="Times New Roman" w:eastAsia="仿宋" w:cs="Times New Roman"/>
          <w:b w:val="0"/>
          <w:bCs/>
          <w:sz w:val="32"/>
          <w:szCs w:val="32"/>
          <w:lang w:val="en-US" w:eastAsia="zh-CN"/>
        </w:rPr>
        <w:t>1</w:t>
      </w:r>
      <w:r>
        <w:rPr>
          <w:rFonts w:hint="eastAsia" w:ascii="仿宋" w:hAnsi="仿宋" w:eastAsia="仿宋"/>
          <w:b w:val="0"/>
          <w:bCs/>
          <w:sz w:val="32"/>
          <w:szCs w:val="32"/>
          <w:lang w:val="en-US" w:eastAsia="zh-CN"/>
        </w:rPr>
        <w:t>）</w:t>
      </w:r>
      <w:r>
        <w:rPr>
          <w:rFonts w:hint="eastAsia" w:ascii="仿宋" w:hAnsi="仿宋" w:eastAsia="仿宋"/>
          <w:b w:val="0"/>
          <w:bCs/>
          <w:sz w:val="32"/>
          <w:szCs w:val="32"/>
          <w:lang w:eastAsia="zh-CN"/>
        </w:rPr>
        <w:t>经营主体</w:t>
      </w:r>
      <w:r>
        <w:rPr>
          <w:rFonts w:hint="default" w:ascii="仿宋" w:hAnsi="仿宋" w:eastAsia="仿宋"/>
          <w:b w:val="0"/>
          <w:bCs/>
          <w:sz w:val="32"/>
          <w:szCs w:val="32"/>
        </w:rPr>
        <w:t>规模小、市场竞争力不强</w:t>
      </w:r>
      <w:r>
        <w:rPr>
          <w:rFonts w:hint="eastAsia" w:ascii="仿宋" w:hAnsi="仿宋" w:eastAsia="仿宋"/>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b w:val="0"/>
          <w:bCs/>
          <w:sz w:val="32"/>
          <w:szCs w:val="32"/>
          <w:lang w:eastAsia="zh-CN"/>
        </w:rPr>
      </w:pPr>
      <w:r>
        <w:rPr>
          <w:rFonts w:hint="eastAsia" w:ascii="仿宋" w:hAnsi="仿宋" w:eastAsia="仿宋"/>
          <w:b w:val="0"/>
          <w:bCs/>
          <w:sz w:val="32"/>
          <w:szCs w:val="32"/>
          <w:lang w:val="en-US" w:eastAsia="zh-CN"/>
        </w:rPr>
        <w:t>（</w:t>
      </w:r>
      <w:r>
        <w:rPr>
          <w:rFonts w:hint="default" w:ascii="Times New Roman" w:hAnsi="Times New Roman" w:eastAsia="仿宋" w:cs="Times New Roman"/>
          <w:b w:val="0"/>
          <w:bCs/>
          <w:sz w:val="32"/>
          <w:szCs w:val="32"/>
          <w:lang w:val="en-US" w:eastAsia="zh-CN"/>
        </w:rPr>
        <w:t>2</w:t>
      </w:r>
      <w:r>
        <w:rPr>
          <w:rFonts w:hint="eastAsia" w:ascii="仿宋" w:hAnsi="仿宋" w:eastAsia="仿宋"/>
          <w:b w:val="0"/>
          <w:bCs/>
          <w:sz w:val="32"/>
          <w:szCs w:val="32"/>
          <w:lang w:val="en-US" w:eastAsia="zh-CN"/>
        </w:rPr>
        <w:t>）经营主体</w:t>
      </w:r>
      <w:r>
        <w:rPr>
          <w:rFonts w:hint="eastAsia" w:ascii="仿宋" w:hAnsi="仿宋" w:eastAsia="仿宋"/>
          <w:b w:val="0"/>
          <w:bCs/>
          <w:sz w:val="32"/>
          <w:szCs w:val="32"/>
          <w:lang w:eastAsia="zh-CN"/>
        </w:rPr>
        <w:t>融资贷款困难，发展后劲不强，融资渠道狭窄，制约了经营主体扩大生产规模和发展。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3</w:t>
      </w:r>
      <w:r>
        <w:rPr>
          <w:rFonts w:hint="eastAsia"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2022</w:t>
      </w:r>
      <w:r>
        <w:rPr>
          <w:rFonts w:hint="eastAsia" w:ascii="仿宋" w:hAnsi="仿宋" w:eastAsia="仿宋" w:cs="仿宋"/>
          <w:sz w:val="32"/>
          <w:szCs w:val="32"/>
          <w:lang w:val="en-US" w:eastAsia="zh-CN"/>
        </w:rPr>
        <w:t>年项目建设用地管理和审批比较严格，建设用地比较紧张。受今年疫情和多雨天气影响，项目落实和实施进度受到一定影响，现正组织相关业主加紧实施推进，保证今年项目保质保量完成。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仿宋_GB2312"/>
          <w:b w:val="0"/>
          <w:bCs/>
          <w:sz w:val="32"/>
          <w:szCs w:val="32"/>
        </w:rPr>
      </w:pPr>
      <w:r>
        <w:rPr>
          <w:rFonts w:hint="eastAsia" w:ascii="黑体" w:hAnsi="黑体" w:eastAsia="黑体" w:cs="仿宋_GB2312"/>
          <w:b w:val="0"/>
          <w:bCs/>
          <w:sz w:val="32"/>
          <w:szCs w:val="32"/>
        </w:rPr>
        <w:t>六、有关建议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由于农业生产设施用地审批难，建议针对兰花产业用地放宽用地政策</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鉴于县财政困难，为了保证省级以上财政资金能专款专用，建议设立项目专项资金帐户。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仿宋_GB2312"/>
          <w:b w:val="0"/>
          <w:bCs/>
          <w:sz w:val="32"/>
          <w:szCs w:val="32"/>
        </w:rPr>
      </w:pPr>
      <w:r>
        <w:rPr>
          <w:rFonts w:hint="eastAsia" w:ascii="黑体" w:hAnsi="黑体" w:eastAsia="黑体" w:cs="仿宋_GB2312"/>
          <w:b w:val="0"/>
          <w:bCs/>
          <w:sz w:val="32"/>
          <w:szCs w:val="32"/>
        </w:rPr>
        <w:t>七、其他需要说明的问题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无其他需要说明的问题。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MTIyZjFjNzgxYjA1ZDYwZGY2MTI5NGQwNTBlNjMifQ=="/>
  </w:docVars>
  <w:rsids>
    <w:rsidRoot w:val="00000000"/>
    <w:rsid w:val="064E746C"/>
    <w:rsid w:val="1A230B4E"/>
    <w:rsid w:val="1C1E35CE"/>
    <w:rsid w:val="2C9F6C7C"/>
    <w:rsid w:val="34426101"/>
    <w:rsid w:val="36E2667D"/>
    <w:rsid w:val="393B27E8"/>
    <w:rsid w:val="459C64DC"/>
    <w:rsid w:val="4CCE5F8D"/>
    <w:rsid w:val="55DC4D66"/>
    <w:rsid w:val="5B7F6592"/>
    <w:rsid w:val="62CE4297"/>
    <w:rsid w:val="63BD24A3"/>
    <w:rsid w:val="79AE1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2521</Words>
  <Characters>2623</Characters>
  <Lines>0</Lines>
  <Paragraphs>0</Paragraphs>
  <TotalTime>12</TotalTime>
  <ScaleCrop>false</ScaleCrop>
  <LinksUpToDate>false</LinksUpToDate>
  <CharactersWithSpaces>2627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2023-03-09T00:50:00Z</dcterms:created>
  <dc:creator>Administrator</dc:creator>
  <cp:lastModifiedBy>Administrator</cp:lastModifiedBy>
  <cp:lastPrinted>2023-03-20T07:15:52Z</cp:lastPrinted>
  <dcterms:modified xsi:type="dcterms:W3CDTF">2023-03-20T07:16:02Z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0EDF63434E2E47989AAB7A7792CCC67C</vt:lpwstr>
  </property>
</Properties>
</file>