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4446C">
      <w:pPr>
        <w:rPr>
          <w:rFonts w:ascii="仿宋" w:hAnsi="仿宋" w:eastAsia="仿宋"/>
          <w:sz w:val="32"/>
          <w:szCs w:val="32"/>
        </w:rPr>
      </w:pPr>
    </w:p>
    <w:p w14:paraId="09155B25">
      <w:pPr>
        <w:ind w:firstLine="420"/>
        <w:jc w:val="center"/>
        <w:rPr>
          <w:rFonts w:ascii="宋体" w:hAnsi="宋体" w:cs="仿宋"/>
          <w:b/>
          <w:sz w:val="44"/>
          <w:szCs w:val="44"/>
        </w:rPr>
      </w:pPr>
      <w:r>
        <w:rPr>
          <w:rFonts w:hint="eastAsia" w:ascii="宋体" w:hAnsi="宋体" w:cs="仿宋"/>
          <w:b/>
          <w:sz w:val="44"/>
          <w:szCs w:val="44"/>
        </w:rPr>
        <w:t>2023年度</w:t>
      </w:r>
      <w:r>
        <w:rPr>
          <w:rFonts w:ascii="宋体" w:hAnsi="宋体" w:eastAsia="宋体" w:cs="宋体"/>
          <w:b/>
          <w:sz w:val="44"/>
        </w:rPr>
        <w:t>县级预算项目绩效自评报告</w:t>
      </w:r>
    </w:p>
    <w:p w14:paraId="154A7D4A">
      <w:pPr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818部门整体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273F4EE6">
      <w:pPr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一、</w:t>
      </w:r>
      <w:r>
        <w:rPr>
          <w:rFonts w:hint="eastAsia" w:ascii="黑体" w:hAnsi="黑体" w:eastAsia="黑体"/>
          <w:sz w:val="32"/>
          <w:szCs w:val="32"/>
        </w:rPr>
        <w:t>项目基本情况</w:t>
      </w:r>
    </w:p>
    <w:p w14:paraId="0E2D0753">
      <w:pPr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（一）项目概况</w:t>
      </w:r>
    </w:p>
    <w:p w14:paraId="3562F716"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lang w:eastAsia="zh-CN"/>
        </w:rPr>
        <w:t>　　连城县莲峰镇人民政府</w:t>
      </w:r>
      <w:r>
        <w:rPr>
          <w:rFonts w:hint="eastAsia" w:ascii="仿宋" w:hAnsi="仿宋" w:eastAsia="仿宋" w:cs="仿宋"/>
          <w:sz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</w:rPr>
        <w:t>年度整体支出涵盖一般公共服务、公共安全、教育、文化体育与传媒、社会保障和就业、医疗卫生、节能环保、城乡社区事务、农林水事务、交通运输、灾害防治及应急管理支出、其他支出等。202</w:t>
      </w:r>
      <w:r>
        <w:rPr>
          <w:rFonts w:hint="eastAsia" w:ascii="仿宋" w:hAnsi="仿宋" w:eastAsia="仿宋" w:cs="仿宋"/>
          <w:sz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</w:rPr>
        <w:t>年度财政拨款</w:t>
      </w:r>
      <w:r>
        <w:rPr>
          <w:rFonts w:hint="eastAsia" w:ascii="仿宋" w:hAnsi="仿宋" w:eastAsia="仿宋" w:cs="仿宋"/>
          <w:sz w:val="32"/>
          <w:lang w:eastAsia="zh-CN"/>
        </w:rPr>
        <w:t>预算</w:t>
      </w:r>
      <w:r>
        <w:rPr>
          <w:rFonts w:hint="eastAsia" w:ascii="仿宋" w:hAnsi="仿宋" w:eastAsia="仿宋" w:cs="仿宋"/>
          <w:sz w:val="32"/>
          <w:lang w:val="en-US" w:eastAsia="zh-CN"/>
        </w:rPr>
        <w:t>2082.01</w:t>
      </w:r>
      <w:r>
        <w:rPr>
          <w:rFonts w:hint="eastAsia" w:ascii="仿宋" w:hAnsi="仿宋" w:eastAsia="仿宋" w:cs="仿宋"/>
          <w:sz w:val="32"/>
        </w:rPr>
        <w:t>万元</w:t>
      </w:r>
      <w:r>
        <w:rPr>
          <w:rFonts w:hint="eastAsia" w:ascii="仿宋" w:hAnsi="仿宋" w:eastAsia="仿宋" w:cs="仿宋"/>
          <w:sz w:val="32"/>
          <w:lang w:eastAsia="zh-CN"/>
        </w:rPr>
        <w:t>，年中调整预算</w:t>
      </w:r>
      <w:r>
        <w:rPr>
          <w:rFonts w:hint="eastAsia" w:ascii="仿宋" w:hAnsi="仿宋" w:eastAsia="仿宋" w:cs="仿宋"/>
          <w:sz w:val="32"/>
          <w:lang w:val="en-US" w:eastAsia="zh-CN"/>
        </w:rPr>
        <w:t>4228.74万元</w:t>
      </w:r>
      <w:r>
        <w:rPr>
          <w:rFonts w:hint="eastAsia" w:ascii="仿宋" w:hAnsi="仿宋" w:eastAsia="仿宋" w:cs="仿宋"/>
          <w:sz w:val="32"/>
        </w:rPr>
        <w:t>。</w:t>
      </w:r>
    </w:p>
    <w:p w14:paraId="0D2FC8ED">
      <w:pPr>
        <w:numPr>
          <w:ilvl w:val="0"/>
          <w:numId w:val="1"/>
        </w:numPr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主要成效</w:t>
      </w:r>
    </w:p>
    <w:p w14:paraId="1BC9445B">
      <w:pPr>
        <w:numPr>
          <w:numId w:val="0"/>
        </w:numPr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sz w:val="32"/>
          <w:lang w:val="en-US" w:eastAsia="zh-CN"/>
        </w:rPr>
        <w:t>2023</w:t>
      </w:r>
      <w:r>
        <w:rPr>
          <w:rFonts w:hint="eastAsia" w:ascii="仿宋" w:hAnsi="仿宋" w:eastAsia="仿宋" w:cs="仿宋"/>
          <w:sz w:val="32"/>
        </w:rPr>
        <w:t>年在镇党委、政府的统一领导下，全镇团结一心，共同努力，圆满完成各项工作，较好完成各项经济指标</w:t>
      </w:r>
      <w:r>
        <w:rPr>
          <w:rFonts w:hint="eastAsia" w:ascii="仿宋" w:hAnsi="仿宋" w:eastAsia="仿宋" w:cs="仿宋"/>
          <w:sz w:val="32"/>
          <w:lang w:eastAsia="zh-CN"/>
        </w:rPr>
        <w:t>，有力促进全镇经济社会全面发展</w:t>
      </w:r>
      <w:r>
        <w:rPr>
          <w:rFonts w:hint="eastAsia" w:ascii="仿宋" w:hAnsi="仿宋" w:eastAsia="仿宋" w:cs="仿宋"/>
          <w:sz w:val="32"/>
        </w:rPr>
        <w:t>。</w:t>
      </w:r>
      <w:r>
        <w:rPr>
          <w:rFonts w:hint="eastAsia" w:ascii="仿宋" w:hAnsi="仿宋" w:eastAsia="仿宋" w:cs="仿宋"/>
          <w:sz w:val="32"/>
          <w:lang w:eastAsia="zh-CN"/>
        </w:rPr>
        <w:t>全年</w:t>
      </w:r>
      <w:r>
        <w:rPr>
          <w:rFonts w:hint="eastAsia" w:ascii="仿宋" w:hAnsi="仿宋" w:eastAsia="仿宋" w:cs="仿宋"/>
          <w:sz w:val="32"/>
        </w:rPr>
        <w:t>整体支出</w:t>
      </w:r>
      <w:r>
        <w:rPr>
          <w:rFonts w:hint="eastAsia" w:ascii="仿宋" w:hAnsi="仿宋" w:eastAsia="仿宋" w:cs="仿宋"/>
          <w:sz w:val="32"/>
          <w:lang w:eastAsia="zh-CN"/>
        </w:rPr>
        <w:t>完成财政拨款预算支出</w:t>
      </w:r>
      <w:r>
        <w:rPr>
          <w:rFonts w:hint="eastAsia" w:ascii="仿宋" w:hAnsi="仿宋" w:eastAsia="仿宋" w:cs="仿宋"/>
          <w:sz w:val="32"/>
          <w:lang w:val="en-US" w:eastAsia="zh-CN"/>
        </w:rPr>
        <w:t>5258.54万元，支出实现率83.33%</w:t>
      </w:r>
    </w:p>
    <w:p w14:paraId="1083BFBA">
      <w:pPr>
        <w:ind w:firstLine="1472" w:firstLineChars="460"/>
        <w:rPr>
          <w:rFonts w:ascii="仿宋" w:hAnsi="仿宋" w:eastAsia="仿宋"/>
          <w:sz w:val="32"/>
          <w:szCs w:val="32"/>
        </w:rPr>
      </w:pPr>
    </w:p>
    <w:p w14:paraId="339743C9">
      <w:pPr>
        <w:ind w:firstLine="627" w:firstLineChars="196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二、绩效分析</w:t>
      </w:r>
    </w:p>
    <w:p w14:paraId="02CE9452">
      <w:pPr>
        <w:spacing w:line="620" w:lineRule="exact"/>
        <w:ind w:firstLine="64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本项目绩效自评得分</w:t>
      </w:r>
      <w:r>
        <w:rPr>
          <w:rFonts w:ascii="仿宋_GB2312" w:hAnsi="仿宋_GB2312" w:eastAsia="仿宋_GB2312" w:cs="仿宋_GB2312"/>
          <w:sz w:val="32"/>
        </w:rPr>
        <w:t>96.95分，等级为优，设置绩效目标78个，实际完成75个，具体情况如下：</w:t>
      </w:r>
    </w:p>
    <w:p w14:paraId="0EBAC9B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(一) 一般性支出情况</w:t>
      </w:r>
    </w:p>
    <w:p w14:paraId="416F6092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1、一般性支出情况</w:t>
      </w:r>
    </w:p>
    <w:p w14:paraId="4A8434E1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1)“三公”经费控制率</w:t>
      </w:r>
      <w:r>
        <w:rPr>
          <w:rFonts w:ascii="仿宋" w:hAnsi="仿宋" w:eastAsia="仿宋" w:cs="仿宋"/>
          <w:sz w:val="32"/>
        </w:rPr>
        <w:t>(%)，目标值100，完成值100，分值2，得分2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42BAF62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2)“三公”经费违规使用次数</w:t>
      </w:r>
      <w:r>
        <w:rPr>
          <w:rFonts w:ascii="仿宋" w:hAnsi="仿宋" w:eastAsia="仿宋" w:cs="仿宋"/>
          <w:sz w:val="32"/>
        </w:rPr>
        <w:t>(次)，目标值0，完成值0，分值2，得分2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A30C16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3)会议费、差旅费超标准使用次数</w:t>
      </w:r>
      <w:r>
        <w:rPr>
          <w:rFonts w:ascii="仿宋" w:hAnsi="仿宋" w:eastAsia="仿宋" w:cs="仿宋"/>
          <w:sz w:val="32"/>
        </w:rPr>
        <w:t>(次)，目标值0，完成值0，分值2，得分2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C6333B3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(三) 成本指标</w:t>
      </w:r>
    </w:p>
    <w:p w14:paraId="0BC43182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1、经济成本指标</w:t>
      </w:r>
    </w:p>
    <w:p w14:paraId="62B3729F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1)党建经费投入</w:t>
      </w:r>
      <w:r>
        <w:rPr>
          <w:rFonts w:ascii="仿宋" w:hAnsi="仿宋" w:eastAsia="仿宋" w:cs="仿宋"/>
          <w:sz w:val="32"/>
        </w:rPr>
        <w:t>(万元)，目标值270.0082，完成值265.008，分值1.4，得分1.37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2438D15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2)社会事务经费投入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(万元)，目标值891，完成值891，分值1.4，得分1.4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585FD2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3)社会治理经费投入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(万元)，目标值470，完成值470，分值1.3，得分1.3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9DEB77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4)环保业务经费投入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(万元)，目标值81，完成值81，分值1.3，得分1.3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A9E9DFF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5)征迁业务经费投入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(万元)，目标值100，完成值100，分值1.3，得分1.3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CC44551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6)经济发展业务经费投入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(万元)，目标值270，完成值3451.532，分值1.3，得分1.3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3ACFF3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2、社会成本指标</w:t>
      </w:r>
    </w:p>
    <w:p w14:paraId="66DA1E4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3、生态环境成本指标</w:t>
      </w:r>
    </w:p>
    <w:p w14:paraId="1E8C9B69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(二) 产出指标</w:t>
      </w:r>
    </w:p>
    <w:p w14:paraId="59A431F6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1、数量指标</w:t>
      </w:r>
    </w:p>
    <w:p w14:paraId="7B3473C5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1)乡镇人大调研次数</w:t>
      </w:r>
      <w:r>
        <w:rPr>
          <w:rFonts w:ascii="仿宋" w:hAnsi="仿宋" w:eastAsia="仿宋" w:cs="仿宋"/>
          <w:sz w:val="32"/>
        </w:rPr>
        <w:t>(次)，目标值4，完成值4，分值0.8，得分0.8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B5A3DDF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2)争取项目资金</w:t>
      </w:r>
      <w:r>
        <w:rPr>
          <w:rFonts w:ascii="仿宋" w:hAnsi="仿宋" w:eastAsia="仿宋" w:cs="仿宋"/>
          <w:sz w:val="32"/>
        </w:rPr>
        <w:t>(万元)，目标值300，完成值316，分值0.8，得分0.8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45C63EB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3)项目用地完成征地面积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(亩)，目标值110，完成值137，分值0.8，得分0.8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48B5C89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4)财政收入（税收）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(亿)，目标值1.0，完成值1.07，分值0.7，得分0.7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5F1669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5)招商引资新签约项目数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(个)，目标值6，完成值6，分值0.7，得分0.7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656F95B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6)居民人均可支配收入增长率</w:t>
      </w:r>
      <w:r>
        <w:rPr>
          <w:rFonts w:ascii="仿宋" w:hAnsi="仿宋" w:eastAsia="仿宋" w:cs="仿宋"/>
          <w:sz w:val="32"/>
        </w:rPr>
        <w:t>(%)，目标值3.8，完成值3.8，分值0.7，得分0.7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3E718ED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7)新增取得职业资格证书或职业技能等级证书人数</w:t>
      </w:r>
      <w:r>
        <w:rPr>
          <w:rFonts w:ascii="仿宋" w:hAnsi="仿宋" w:eastAsia="仿宋" w:cs="仿宋"/>
          <w:sz w:val="32"/>
        </w:rPr>
        <w:t>(人)，目标值15，完成值312，分值0.7，得分0.7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41CEF1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2、质量指标</w:t>
      </w:r>
    </w:p>
    <w:p w14:paraId="0DFE77F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1)党建工作成效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8F0DA73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2)党委督促检查工作落实情况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DF8F5D2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3)互联网+政务服务工作完成情况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604C80C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_GB2312" w:hAnsi="仿宋_GB2312" w:eastAsia="仿宋_GB2312" w:cs="仿宋_GB2312"/>
          <w:sz w:val="32"/>
        </w:rPr>
        <w:t>县政府相关工作落实情况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DF41A45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5)城乡居民养老保险新增参保缴费完成情况</w:t>
      </w:r>
      <w:r>
        <w:rPr>
          <w:rFonts w:ascii="仿宋" w:hAnsi="仿宋" w:eastAsia="仿宋" w:cs="仿宋"/>
          <w:sz w:val="32"/>
        </w:rPr>
        <w:t>(%)，目标值100，完成值99，分值0.7，得分0.69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3F633D1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6)安全生产工作情况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A07329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7)统计基层基础建设成效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B226721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8)依法行政工作情况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E97C896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9)信访工作情况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1582655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10)党管武装成效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B91C9E2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11)保密工作落实情况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5BA0CF0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12)财政资金绩效管理工作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0653D97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13)乡村振兴战略实施成效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749D6D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14)法制连城建设工作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681543F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15)消防安全工作成效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47AE545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16)“四好”农村公路建设情况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1D72A87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17)推进城乡供水一体化工作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C5ADC0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18)铁路沿线安全环境管理“双段长”制工作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6B6181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19)城乡居民基本医疗保险参保率和缴费率</w:t>
      </w:r>
      <w:r>
        <w:rPr>
          <w:rFonts w:ascii="仿宋" w:hAnsi="仿宋" w:eastAsia="仿宋" w:cs="仿宋"/>
          <w:sz w:val="32"/>
        </w:rPr>
        <w:t>(%)，目标值96.96，完成值98，分值0.7，得分0.7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189B99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20)营商环境工作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0F45B79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21)工业企业产品质量抽查合格率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A76CFDD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22)金融风险防控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826222E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23)政协相关工作落实情况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62CC00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24)综合站位情况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2C641A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25)推动闽西革命老区高质量发展示范区建设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38E7AC9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26)产业发展项目建设年“五比一看”竞赛活动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491C97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27)乡村建设同“八个全覆盖”工作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19C7040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28)暂停发放城乡居民养老保险待遇人员的清理工作</w:t>
      </w:r>
      <w:r>
        <w:rPr>
          <w:rFonts w:ascii="仿宋" w:hAnsi="仿宋" w:eastAsia="仿宋" w:cs="仿宋"/>
          <w:sz w:val="32"/>
        </w:rPr>
        <w:t>(%)，目标值100，完成值98，分值0.7，得分0.69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E632989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29)e龙岩和政府网站、政务新媒体管理成效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9FF3C6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30)落实意识形态工作情况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A96350B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31)高标准农田建设任务完成率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F573101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32)扫黑除恶治乱工作成效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1CE9DD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33)禁毒工作成效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FFD121C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34)反诈工作成效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C27E827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35)退役军人工作成效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307EC9B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36)气象防灾减灾体系建设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45FB524F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37)检察建议落实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E4A280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38)军民融合工作成效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CD7E5B7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39)保障农民工工资支付工作成效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0A5443B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40)社会消费品零售总额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3852881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41)道安三年整治行动成效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941ABB1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42)重点人员管控工作成效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2079C4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3、时效指标</w:t>
      </w:r>
    </w:p>
    <w:p w14:paraId="3AB61E1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1)政务公开与信息工作完成情况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6423FFB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2)个人所得税综合所得汇算申报率和办结率</w:t>
      </w:r>
      <w:r>
        <w:rPr>
          <w:rFonts w:ascii="仿宋" w:hAnsi="仿宋" w:eastAsia="仿宋" w:cs="仿宋"/>
          <w:sz w:val="32"/>
        </w:rPr>
        <w:t>(%)，目标值100，完成值100，分值0.7，得分0.7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32A81C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(四) 效益指标</w:t>
      </w:r>
    </w:p>
    <w:p w14:paraId="51ABA1A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1、经济效益指标</w:t>
      </w:r>
    </w:p>
    <w:p w14:paraId="4729D39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1)技术改造投资增长率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(%)，目标值100，完成值100，分值2.2，得分2.2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8DAF0B4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2)规模工业增加值况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(%)，目标值100，完成值100，分值2.2，得分2.2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6826B8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3)企业用工任务完成率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(%)，目标值100，完成值100，分值2.2，得分2.2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DFF16D2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2、社会效益指标</w:t>
      </w:r>
    </w:p>
    <w:p w14:paraId="4222743B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1)国家基本公共卫生服务项目实施成效</w:t>
      </w:r>
      <w:r>
        <w:rPr>
          <w:rFonts w:ascii="仿宋" w:hAnsi="仿宋" w:eastAsia="仿宋" w:cs="仿宋"/>
          <w:sz w:val="32"/>
        </w:rPr>
        <w:t>(%)，目标值100，完成值100，分值2.2，得分2.2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1BEC2B6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2)城乡建设品质提升成效</w:t>
      </w:r>
      <w:r>
        <w:rPr>
          <w:rFonts w:ascii="仿宋" w:hAnsi="仿宋" w:eastAsia="仿宋" w:cs="仿宋"/>
          <w:sz w:val="32"/>
        </w:rPr>
        <w:t>(%)，目标值100，完成值100，分值2.2，得分2.2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8876E50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3)社会防灾减灾体系建设情况</w:t>
      </w:r>
      <w:r>
        <w:rPr>
          <w:rFonts w:ascii="仿宋" w:hAnsi="仿宋" w:eastAsia="仿宋" w:cs="仿宋"/>
          <w:sz w:val="32"/>
        </w:rPr>
        <w:t>(%)，目标值100，完成值100，分值2.2，得分2.2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EA40D8E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4)政府债务风险防控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(%)，目标值100，完成值100，分值2.1，得分2.1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0548A18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5)推进学前教育发展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" w:hAnsi="仿宋" w:eastAsia="仿宋" w:cs="仿宋"/>
          <w:sz w:val="32"/>
        </w:rPr>
        <w:t>(%)，目标值100，完成值100，分值2.1，得分2.1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2CAEECFB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6)养老服务设施发展指数和社会救助保障成效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(%)，目标值100，完成值100，分值2.1，得分2.1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70F7D16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7)“两违”综合治理工作成效</w:t>
      </w:r>
      <w:r>
        <w:rPr>
          <w:rFonts w:ascii="仿宋" w:hAnsi="仿宋" w:eastAsia="仿宋" w:cs="仿宋"/>
          <w:sz w:val="32"/>
        </w:rPr>
        <w:t>(%)，目标值80，完成值80，分值2.1，得分2.1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53F65F1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3、生态效益指标</w:t>
      </w:r>
    </w:p>
    <w:p w14:paraId="3CF2D5E7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1)加强耕地保护和土地节约集约利用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(%)，目标值100，完成值100，分值2.1，得分2.1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9A25BDD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2)生态环境保护目标任务完成率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(%)，目标值100，完成值100，分值2.1，得分2.1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D15C06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3)实施林长制成效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(%)，目标值100，完成值100，分值2.1，得分2.1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AABD962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4)实施河长制成效</w:t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(%)，目标值100，完成值100，分值2.1，得分2.1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AD9A379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(五) 满意度指标</w:t>
      </w:r>
    </w:p>
    <w:p w14:paraId="17351DD2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b/>
          <w:sz w:val="32"/>
        </w:rPr>
        <w:t>1、服务对象满意度指标</w:t>
      </w:r>
    </w:p>
    <w:p w14:paraId="1D1B12F9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1)食品安全满意率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(%)，目标值80，完成值80，分值2.5，得分2.5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495B58A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2)药品安全满意率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(%)，目标值80，完成值80，分值2.5，得分2.5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13C9B72C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3)群众安全感满意率</w:t>
      </w:r>
      <w:r>
        <w:rPr>
          <w:rFonts w:ascii="仿宋_GB2312" w:hAnsi="仿宋_GB2312" w:eastAsia="仿宋_GB2312" w:cs="仿宋_GB2312"/>
          <w:sz w:val="32"/>
        </w:rPr>
        <w:tab/>
      </w:r>
      <w:r>
        <w:rPr>
          <w:rFonts w:ascii="仿宋_GB2312" w:hAnsi="仿宋_GB2312" w:eastAsia="仿宋_GB2312" w:cs="仿宋_GB2312"/>
          <w:sz w:val="32"/>
        </w:rPr>
        <w:cr/>
      </w:r>
      <w:r>
        <w:rPr>
          <w:rFonts w:ascii="仿宋" w:hAnsi="仿宋" w:eastAsia="仿宋" w:cs="仿宋"/>
          <w:sz w:val="32"/>
        </w:rPr>
        <w:t>(%)，目标值95，完成值95，分值2.5，得分2.5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BDB73CE">
      <w:pPr>
        <w:spacing w:line="620" w:lineRule="exact"/>
        <w:ind w:left="420" w:leftChars="200"/>
        <w:rPr>
          <w:rFonts w:ascii="仿宋" w:hAnsi="仿宋" w:eastAsia="仿宋"/>
          <w:sz w:val="32"/>
          <w:szCs w:val="32"/>
        </w:rPr>
      </w:pPr>
      <w:r>
        <w:rPr>
          <w:rFonts w:ascii="仿宋_GB2312" w:hAnsi="仿宋_GB2312" w:eastAsia="仿宋_GB2312" w:cs="仿宋_GB2312"/>
          <w:sz w:val="32"/>
        </w:rPr>
        <w:t>4)政务服务满意率</w:t>
      </w:r>
      <w:r>
        <w:rPr>
          <w:rFonts w:ascii="仿宋" w:hAnsi="仿宋" w:eastAsia="仿宋" w:cs="仿宋"/>
          <w:sz w:val="32"/>
        </w:rPr>
        <w:t>(%)，目标值95，完成值95，分值2.5，得分2.5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37E0C35A">
      <w:pPr>
        <w:tabs>
          <w:tab w:val="left" w:pos="2244"/>
        </w:tabs>
        <w:spacing w:line="620" w:lineRule="exact"/>
        <w:ind w:left="1890" w:leftChars="900"/>
        <w:rPr>
          <w:rFonts w:ascii="仿宋" w:hAnsi="仿宋" w:eastAsia="仿宋"/>
          <w:b/>
          <w:color w:val="FF0000"/>
          <w:sz w:val="32"/>
          <w:szCs w:val="32"/>
        </w:rPr>
      </w:pPr>
    </w:p>
    <w:p w14:paraId="4F897F4C">
      <w:pPr>
        <w:ind w:firstLine="627" w:firstLineChars="196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三、存在的主要问题及改进措施</w:t>
      </w:r>
      <w:bookmarkStart w:id="0" w:name="_GoBack"/>
      <w:bookmarkEnd w:id="0"/>
    </w:p>
    <w:p w14:paraId="16619BF5">
      <w:pPr>
        <w:spacing w:line="620" w:lineRule="exact"/>
        <w:ind w:left="420" w:left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（一） 存在问题</w:t>
      </w:r>
    </w:p>
    <w:p w14:paraId="75128BE4">
      <w:pPr>
        <w:spacing w:line="620" w:lineRule="exact"/>
        <w:ind w:left="420" w:left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1. 部分项目绩效目标设置不够科学合理。</w:t>
      </w:r>
    </w:p>
    <w:p w14:paraId="0A030BDB">
      <w:pPr>
        <w:spacing w:line="620" w:lineRule="exact"/>
        <w:ind w:left="420" w:left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2. 绩效评价结果应用机制有待完善。</w:t>
      </w:r>
    </w:p>
    <w:p w14:paraId="4A75EFB0">
      <w:pPr>
        <w:spacing w:line="620" w:lineRule="exact"/>
        <w:ind w:left="420" w:left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（二） 改进措施</w:t>
      </w:r>
    </w:p>
    <w:p w14:paraId="657ACD4D">
      <w:pPr>
        <w:spacing w:line="620" w:lineRule="exact"/>
        <w:ind w:left="420" w:left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1. 科学设置绩效目标，提高目标可操作性。 坚持“谁支出、谁负责”的原则，科学合理设置绩效目标，确保目标具体、量化、可衡量、可实现、有时限。</w:t>
      </w:r>
    </w:p>
    <w:p w14:paraId="3E8C1559">
      <w:pPr>
        <w:spacing w:line="620" w:lineRule="exact"/>
        <w:ind w:left="420" w:leftChars="200"/>
        <w:rPr>
          <w:rFonts w:hint="eastAsia" w:ascii="仿宋_GB2312" w:hAnsi="仿宋_GB2312" w:eastAsia="仿宋_GB2312" w:cs="仿宋_GB2312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2. 强化评价结果应用，提升绩效管理水平。建立健全绩效评价结果与预算安排、政策调整、改进管理机制，将评价结果作为改进管理、完善政策的重要依据。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CF7E0D">
    <w:pPr>
      <w:pStyle w:val="2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0941EF67">
    <w:pPr>
      <w:pStyle w:val="2"/>
      <w:tabs>
        <w:tab w:val="center" w:pos="4153"/>
        <w:tab w:val="right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43C180"/>
    <w:multiLevelType w:val="singleLevel"/>
    <w:tmpl w:val="BC43C18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06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xMjExYjMyMWNiMjNiOGU0NjMxMmYyMzdlNzg4ZWMifQ=="/>
  </w:docVars>
  <w:rsids>
    <w:rsidRoot w:val="71776F75"/>
    <w:rsid w:val="000F778B"/>
    <w:rsid w:val="00756FEA"/>
    <w:rsid w:val="00D463C2"/>
    <w:rsid w:val="05C41E86"/>
    <w:rsid w:val="07FB4740"/>
    <w:rsid w:val="145639FB"/>
    <w:rsid w:val="2FB91F6D"/>
    <w:rsid w:val="35F966DB"/>
    <w:rsid w:val="40D05D8A"/>
    <w:rsid w:val="412D21C1"/>
    <w:rsid w:val="43790164"/>
    <w:rsid w:val="45632027"/>
    <w:rsid w:val="4F013EC3"/>
    <w:rsid w:val="58C90448"/>
    <w:rsid w:val="71776F75"/>
    <w:rsid w:val="77715EB5"/>
    <w:rsid w:val="7D1D5DAB"/>
    <w:rsid w:val="7FF4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2759</Words>
  <Characters>3612</Characters>
  <Lines>5</Lines>
  <Paragraphs>1</Paragraphs>
  <TotalTime>27</TotalTime>
  <ScaleCrop>false</ScaleCrop>
  <LinksUpToDate>false</LinksUpToDate>
  <CharactersWithSpaces>3647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2022-03-03T08:53:00Z</dcterms:created>
  <dc:creator>86176</dc:creator>
  <cp:lastModifiedBy>Administrator</cp:lastModifiedBy>
  <dcterms:modified xsi:type="dcterms:W3CDTF">2025-03-19T01:59:29Z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DB883660698A413D830719424AE7949B</vt:lpwstr>
  </property>
  <property fmtid="{D5CDD505-2E9C-101B-9397-08002B2CF9AE}" pid="4" name="KSOTemplateDocerSaveRecord">
    <vt:lpwstr>eyJoZGlkIjoiODg3OWQzMDkzMTczOWMwNjI5NjI2OTMyZTBjMTk0Y2MifQ==</vt:lpwstr>
  </property>
</Properties>
</file>