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eastAsia="zh-CN"/>
        </w:rPr>
        <w:t>附件</w:t>
      </w:r>
      <w:r>
        <w:rPr>
          <w:rFonts w:hint="default" w:ascii="Times New Roman" w:hAnsi="Times New Roman" w:eastAsia="仿宋" w:cs="Times New Roman"/>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ind w:left="-199" w:leftChars="-95" w:right="-92" w:rightChars="-44" w:firstLine="0" w:firstLineChars="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福建省四堡镇转移支付2025年度绩效自评</w:t>
      </w:r>
    </w:p>
    <w:p>
      <w:pPr>
        <w:keepNext w:val="0"/>
        <w:keepLines w:val="0"/>
        <w:pageBreakBefore w:val="0"/>
        <w:widowControl w:val="0"/>
        <w:kinsoku/>
        <w:wordWrap/>
        <w:overflowPunct/>
        <w:topLinePunct w:val="0"/>
        <w:autoSpaceDE/>
        <w:autoSpaceDN/>
        <w:bidi w:val="0"/>
        <w:adjustRightInd/>
        <w:snapToGrid/>
        <w:spacing w:line="700" w:lineRule="exact"/>
        <w:ind w:left="-199" w:leftChars="-95" w:right="-92" w:rightChars="-44" w:firstLine="0" w:firstLineChars="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一、绩效目标分解下达情况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内容包括中央下达本省2025年度村级公益事业建设一事一议财政奖补项目转移支付预算和区域绩效目标情况。省内资金安排、分解下达预算和绩效目标情况。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二、绩效情况分析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（一）资金投入情况分析。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2025年度村级公益事业建设一事一议财政奖补项目投入资金</w:t>
      </w:r>
      <w:r>
        <w:rPr>
          <w:rFonts w:hint="eastAsia" w:ascii="Times New Roman" w:hAnsi="Times New Roman" w:eastAsia="仿宋" w:cs="Times New Roman"/>
          <w:sz w:val="32"/>
          <w:szCs w:val="32"/>
          <w:lang w:val="en-US" w:eastAsia="zh-CN"/>
        </w:rPr>
        <w:t>32</w:t>
      </w:r>
      <w:r>
        <w:rPr>
          <w:rFonts w:hint="default" w:ascii="Times New Roman" w:hAnsi="Times New Roman" w:eastAsia="仿宋" w:cs="Times New Roman"/>
          <w:sz w:val="32"/>
          <w:szCs w:val="32"/>
          <w:lang w:val="en-US" w:eastAsia="zh-CN"/>
        </w:rPr>
        <w:t>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（二）资金管理情况分析。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资金分配科学、资金下达及时、资金拨付合规、资金使用规范、资金执行准确、预算绩效管理情况良好、支出责任履行情况良好。</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总体绩效目标完成情况分析。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已完成全年目标：推进农村公益事业建设；为全面深化农村改革探索路径、积累经验。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绩效指标完成情况分析。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sz w:val="32"/>
          <w:szCs w:val="32"/>
          <w:highlight w:val="none"/>
          <w:lang w:val="en-US" w:eastAsia="zh-CN"/>
        </w:rPr>
      </w:pPr>
      <w:bookmarkStart w:id="0" w:name="_GoBack"/>
      <w:r>
        <w:rPr>
          <w:rFonts w:hint="default" w:ascii="Times New Roman" w:hAnsi="Times New Roman" w:eastAsia="仿宋" w:cs="Times New Roman"/>
          <w:sz w:val="32"/>
          <w:szCs w:val="32"/>
          <w:highlight w:val="none"/>
          <w:lang w:val="en-US" w:eastAsia="zh-CN"/>
        </w:rPr>
        <w:t>数量指标：腊坑村停车场579.9平方米、道路硬化289.9平方米</w:t>
      </w:r>
      <w:r>
        <w:rPr>
          <w:rFonts w:hint="eastAsia" w:ascii="Times New Roman" w:hAnsi="Times New Roman" w:eastAsia="仿宋" w:cs="Times New Roman"/>
          <w:sz w:val="32"/>
          <w:szCs w:val="32"/>
          <w:highlight w:val="none"/>
          <w:lang w:val="en-US" w:eastAsia="zh-CN"/>
        </w:rPr>
        <w:t>，已完成；</w:t>
      </w:r>
      <w:r>
        <w:rPr>
          <w:rFonts w:hint="default" w:ascii="Times New Roman" w:hAnsi="Times New Roman" w:eastAsia="仿宋" w:cs="Times New Roman"/>
          <w:sz w:val="32"/>
          <w:szCs w:val="32"/>
          <w:highlight w:val="none"/>
          <w:lang w:val="en-US" w:eastAsia="zh-CN"/>
        </w:rPr>
        <w:t>黄坑村内道路硬化148.93平方米，河道护岸181.283立方米，已完成</w:t>
      </w:r>
      <w:r>
        <w:rPr>
          <w:rFonts w:hint="eastAsia" w:ascii="Times New Roman" w:hAnsi="Times New Roman" w:eastAsia="仿宋" w:cs="Times New Roman"/>
          <w:sz w:val="32"/>
          <w:szCs w:val="32"/>
          <w:highlight w:val="none"/>
          <w:lang w:val="en-US" w:eastAsia="zh-CN"/>
        </w:rPr>
        <w:t>；四桥村东小路路面硬化面积607.5平方米，挡土墙3.392立方米，已完成；田茶村安装太阳能路灯数量31盏，已完成。</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质量指标：工程建设合格性100%，已完成。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时效指标：工程按期完成率100%，已完成。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成本指标：各村财政补助资金</w:t>
      </w:r>
      <w:r>
        <w:rPr>
          <w:rFonts w:hint="eastAsia" w:ascii="Times New Roman" w:hAnsi="Times New Roman" w:eastAsia="仿宋" w:cs="Times New Roman"/>
          <w:b w:val="0"/>
          <w:bCs w:val="0"/>
          <w:sz w:val="32"/>
          <w:szCs w:val="32"/>
          <w:lang w:val="en-US" w:eastAsia="zh-CN"/>
        </w:rPr>
        <w:t>32</w:t>
      </w:r>
      <w:r>
        <w:rPr>
          <w:rFonts w:hint="default" w:ascii="Times New Roman" w:hAnsi="Times New Roman" w:eastAsia="仿宋" w:cs="Times New Roman"/>
          <w:b w:val="0"/>
          <w:bCs w:val="0"/>
          <w:sz w:val="32"/>
          <w:szCs w:val="32"/>
          <w:lang w:val="en-US" w:eastAsia="zh-CN"/>
        </w:rPr>
        <w:t>万元，已完成。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经济效益指标：资金使用合规率100%，已完成。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社会效益指标：环境美化成效100%，已完成。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生态效益指标：村容村貌改善情况5%，已完成。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服务对象满意度指标：群众满意度90%，已完成。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三、偏离绩效目标的原因和下一步改进措施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资金使用未存在问题。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绩效自评结果拟应用和公开情况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已在本部门门户网站公开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五、其他需要说明的问题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转移支付区域（项目）绩效自评表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仿宋_GB2312"/>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3C6D44"/>
    <w:multiLevelType w:val="singleLevel"/>
    <w:tmpl w:val="CB3C6D44"/>
    <w:lvl w:ilvl="0" w:tentative="0">
      <w:start w:val="3"/>
      <w:numFmt w:val="chineseCounting"/>
      <w:suff w:val="nothing"/>
      <w:lvlText w:val="（%1）"/>
      <w:lvlJc w:val="left"/>
      <w:rPr>
        <w:rFonts w:hint="eastAsia"/>
      </w:rPr>
    </w:lvl>
  </w:abstractNum>
  <w:abstractNum w:abstractNumId="1">
    <w:nsid w:val="272DD90E"/>
    <w:multiLevelType w:val="singleLevel"/>
    <w:tmpl w:val="272DD90E"/>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2645F"/>
    <w:rsid w:val="18B2645F"/>
    <w:rsid w:val="20C7252B"/>
    <w:rsid w:val="446B001D"/>
    <w:rsid w:val="472E16B9"/>
    <w:rsid w:val="70AF3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2026-03-16T08:20:00Z</dcterms:created>
  <dc:creator>Administrator</dc:creator>
  <cp:lastModifiedBy>Administrator</cp:lastModifiedBy>
  <dcterms:modified xsi:type="dcterms:W3CDTF">2026-03-19T09:21:34Z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