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0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2426"/>
        <w:gridCol w:w="834"/>
        <w:gridCol w:w="834"/>
        <w:gridCol w:w="836"/>
        <w:gridCol w:w="622"/>
        <w:gridCol w:w="1483"/>
        <w:gridCol w:w="834"/>
        <w:gridCol w:w="732"/>
        <w:gridCol w:w="8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30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附表一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006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华文中宋" w:hAnsi="华文中宋" w:eastAsia="华文中宋" w:cs="华文中宋"/>
                <w:b/>
                <w:bCs/>
                <w:kern w:val="0"/>
                <w:sz w:val="28"/>
                <w:szCs w:val="28"/>
              </w:rPr>
              <w:t>2020</w:t>
            </w:r>
            <w:r>
              <w:rPr>
                <w:rFonts w:hint="eastAsia" w:ascii="华文中宋" w:hAnsi="华文中宋" w:eastAsia="华文中宋" w:cs="华文中宋"/>
                <w:b/>
                <w:bCs/>
                <w:kern w:val="0"/>
                <w:sz w:val="28"/>
                <w:szCs w:val="28"/>
              </w:rPr>
              <w:t>年县级一般公共预算收支计划调整表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55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一般公共预算收入</w:t>
            </w:r>
          </w:p>
        </w:tc>
        <w:tc>
          <w:tcPr>
            <w:tcW w:w="45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年初</w:t>
            </w:r>
            <w:r>
              <w:rPr>
                <w:rFonts w:asci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预算数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计划</w:t>
            </w:r>
            <w:r>
              <w:rPr>
                <w:rFonts w:asci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调整数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调整后</w:t>
            </w:r>
            <w:r>
              <w:rPr>
                <w:rFonts w:asci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预算数</w:t>
            </w:r>
          </w:p>
        </w:tc>
        <w:tc>
          <w:tcPr>
            <w:tcW w:w="622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年初</w:t>
            </w:r>
            <w:r>
              <w:rPr>
                <w:rFonts w:asci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预算数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计划</w:t>
            </w:r>
            <w:r>
              <w:rPr>
                <w:rFonts w:asci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调整数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调整后预算数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一、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地方一般公共预算收入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69902 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-1483 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68419 </w:t>
            </w: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一、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22211</w:t>
            </w:r>
          </w:p>
        </w:tc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4043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26254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㈠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税收收入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56258 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-12089 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44169 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二、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245</w:t>
            </w:r>
          </w:p>
        </w:tc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24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269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增值税（含营业税）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21600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-3600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18000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三、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9406</w:t>
            </w:r>
          </w:p>
        </w:tc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-223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9183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企业所得税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7750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-800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6950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四、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52640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13000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65640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个人所得税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2278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472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2750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五、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897</w:t>
            </w:r>
          </w:p>
        </w:tc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7412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8309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资源税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1400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-620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780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六、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3620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3129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6749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城市维护建设税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3600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-1462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2138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七、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30434</w:t>
            </w:r>
          </w:p>
        </w:tc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3426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33860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房产税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2700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-1020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1680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八、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13313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2931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16244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印花税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1300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-600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700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九、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1871</w:t>
            </w:r>
          </w:p>
        </w:tc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1742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3613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城镇土地使用税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2500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-1320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1180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十、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2382</w:t>
            </w:r>
          </w:p>
        </w:tc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9953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12335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土地增值税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4800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-1085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3715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十一、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19519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5805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25324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车船使用和牌照税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1300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-550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750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十二、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903</w:t>
            </w:r>
          </w:p>
        </w:tc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6089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6992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耕地占用税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600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710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十三、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113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413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契税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4500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-1680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2820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十四、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1697</w:t>
            </w:r>
          </w:p>
        </w:tc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6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1703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烟叶税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1800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130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1930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十五、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234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234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环保税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130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-75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十六、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314</w:t>
            </w:r>
          </w:p>
        </w:tc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2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316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其他税收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十七、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1556</w:t>
            </w:r>
          </w:p>
        </w:tc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-425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1131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㈡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非税收入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13644 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10606 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24250 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十八、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4157</w:t>
            </w:r>
          </w:p>
        </w:tc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-4157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3603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847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4450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十九、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6193</w:t>
            </w:r>
          </w:p>
        </w:tc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2122 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8315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行政事业性收费收入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1800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1500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3300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罚没收入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2300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85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2385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国有资源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(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资产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有偿使用收入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5941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3659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9600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4515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4515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二、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上划中央收入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38521 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-4158 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34363 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增值税（含营业税）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21600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-3600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18000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企业所得税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11625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-1200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10425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个人所得税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3417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708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4125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消费税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-1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车购税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1865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-65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1800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三、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一般公共预算收入合计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108423 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-5641 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102782 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四、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上级补助收入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105392 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14587 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119979 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㈠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返还性收入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6479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6479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消费税和增值税税收返还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2336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2336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所得税基数返还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1053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1053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成品油价格和税费改革税收返还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293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293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2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年初</w:t>
            </w:r>
            <w:r>
              <w:rPr>
                <w:rFonts w:ascii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预算数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计划</w:t>
            </w:r>
            <w:r>
              <w:rPr>
                <w:rFonts w:ascii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调整数</w:t>
            </w:r>
          </w:p>
        </w:tc>
        <w:tc>
          <w:tcPr>
            <w:tcW w:w="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调整后</w:t>
            </w:r>
            <w:r>
              <w:rPr>
                <w:rFonts w:ascii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预算数</w:t>
            </w: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序号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年初</w:t>
            </w:r>
            <w:r>
              <w:rPr>
                <w:rFonts w:ascii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预算数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计划</w:t>
            </w:r>
            <w:r>
              <w:rPr>
                <w:rFonts w:ascii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调整数</w:t>
            </w:r>
          </w:p>
        </w:tc>
        <w:tc>
          <w:tcPr>
            <w:tcW w:w="8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调整后预算数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其他税收返还收入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2797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2797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㈡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一般转移支付补助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98913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14587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113500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均衡性转移支付收入（含工资转移支付）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30717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174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30891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县级基本财力保障机制奖补资金收入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2426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22817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25243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结算补助收入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135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63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198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公共安全共同财政事权转移支付收入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510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1000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1510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文化旅游体育与传媒共同财政事权转移支付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1563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1563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教育共同财政事权转移支付收入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2975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1087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4062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社会保障和就业共同财政事权转移支付收入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11850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211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12061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医疗卫生共同财政事权转移支付收入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3088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3088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农村综合改革转移支付收入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2804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93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2897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重点生态功能区转移支付收入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5855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382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6237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革命老区及民族和边境地区转移支付收入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4180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205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4385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贫困地区转移支付收入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4939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4939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农林水共同财政事权转移支付收入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3702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3702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交通运输共同财政事权转移支付收入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1510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1510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自然资源海洋气象等共同财政事权转移支付收入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145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145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住房保障共同财政事权转移支付收入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318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318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其他一般性转移支付收入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14432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-3681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10751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预估未下达财力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18090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-18090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五、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债券转贷收入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29437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29437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地方政府一般债券转贷收入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29437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29437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六、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调入资金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10623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10665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七、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动用预算稳定调节基金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3584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10184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13768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八、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减：上解支出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7262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1174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8436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九、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减：安排预算稳定调节基金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十、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减：地方政府一般债券还本支出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6948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6948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十一、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减：地方政府债券结转下年支出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十二、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上年地方政府债券结转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十三、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县级一般公共预算财力收入合计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171658 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55226 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226884 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县级一般公共预算支出合计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171658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55226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226884</w:t>
            </w:r>
          </w:p>
        </w:tc>
      </w:tr>
    </w:tbl>
    <w:p>
      <w:pPr>
        <w:spacing w:line="600" w:lineRule="exact"/>
        <w:rPr>
          <w:rFonts w:eastAsia="仿宋_GB2312"/>
          <w:sz w:val="32"/>
          <w:szCs w:val="32"/>
        </w:rPr>
      </w:pPr>
    </w:p>
    <w:p>
      <w:pPr>
        <w:spacing w:line="600" w:lineRule="exact"/>
        <w:rPr>
          <w:rFonts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09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2021-04-30T07:56:17Z</dcterms:created>
  <dc:creator>Administrator</dc:creator>
  <cp:lastModifiedBy>Administrator</cp:lastModifiedBy>
  <dcterms:modified xsi:type="dcterms:W3CDTF">2021-04-30T07:56:52Z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A04FCD4E04B0408083A5274E892E108D</vt:lpwstr>
  </property>
</Properties>
</file>