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580" w:lineRule="exact"/>
        <w:ind w:firstLine="0" w:firstLineChars="0"/>
        <w:rPr>
          <w:rFonts w:ascii="Times New Roman" w:hAnsi="Times New Roman" w:eastAsia="楷体_GB2312" w:cs="Times New Roman"/>
          <w:sz w:val="28"/>
          <w:szCs w:val="28"/>
        </w:rPr>
      </w:pPr>
      <w:r>
        <w:rPr>
          <w:rFonts w:hint="eastAsia" w:ascii="Times New Roman" w:hAnsi="Times New Roman" w:eastAsia="楷体_GB2312" w:cs="楷体_GB2312"/>
          <w:sz w:val="28"/>
          <w:szCs w:val="28"/>
        </w:rPr>
        <w:t>县十八届人大一次会议文件（</w:t>
      </w:r>
      <w:r>
        <w:rPr>
          <w:rFonts w:ascii="Times New Roman" w:hAnsi="Times New Roman" w:eastAsia="楷体_GB2312" w:cs="Times New Roman"/>
          <w:sz w:val="28"/>
          <w:szCs w:val="28"/>
        </w:rPr>
        <w:t>18</w:t>
      </w:r>
      <w:r>
        <w:rPr>
          <w:rFonts w:hint="eastAsia" w:ascii="Times New Roman" w:hAnsi="Times New Roman" w:eastAsia="楷体_GB2312" w:cs="楷体_GB2312"/>
          <w:sz w:val="28"/>
          <w:szCs w:val="28"/>
        </w:rPr>
        <w:t>）</w:t>
      </w:r>
    </w:p>
    <w:p>
      <w:pPr>
        <w:spacing w:line="580" w:lineRule="exact"/>
        <w:ind w:firstLine="31680"/>
        <w:rPr>
          <w:rFonts w:ascii="Times New Roman" w:hAnsi="Times New Roman" w:eastAsia="方正小标宋简体" w:cs="Times New Roman"/>
          <w:sz w:val="44"/>
          <w:szCs w:val="44"/>
        </w:rPr>
      </w:pPr>
    </w:p>
    <w:p>
      <w:pPr>
        <w:spacing w:line="580" w:lineRule="exact"/>
        <w:ind w:firstLine="0" w:firstLineChars="0"/>
        <w:jc w:val="center"/>
        <w:rPr>
          <w:rFonts w:ascii="方正小标宋简体" w:hAnsi="Times New Roman" w:eastAsia="方正小标宋简体" w:cs="Times New Roman"/>
          <w:sz w:val="44"/>
          <w:szCs w:val="44"/>
        </w:rPr>
      </w:pPr>
      <w:bookmarkStart w:id="9" w:name="_GoBack"/>
      <w:r>
        <w:rPr>
          <w:rFonts w:hint="eastAsia" w:ascii="方正小标宋简体" w:hAnsi="Times New Roman" w:eastAsia="方正小标宋简体" w:cs="方正小标宋简体"/>
          <w:sz w:val="44"/>
          <w:szCs w:val="44"/>
        </w:rPr>
        <w:t>关于连城县</w:t>
      </w:r>
      <w:r>
        <w:rPr>
          <w:rFonts w:ascii="方正小标宋简体" w:hAnsi="Times New Roman" w:eastAsia="方正小标宋简体" w:cs="方正小标宋简体"/>
          <w:sz w:val="44"/>
          <w:szCs w:val="44"/>
        </w:rPr>
        <w:t>2021</w:t>
      </w:r>
      <w:r>
        <w:rPr>
          <w:rFonts w:hint="eastAsia" w:ascii="方正小标宋简体" w:hAnsi="Times New Roman" w:eastAsia="方正小标宋简体" w:cs="方正小标宋简体"/>
          <w:sz w:val="44"/>
          <w:szCs w:val="44"/>
        </w:rPr>
        <w:t>年预算执行情况</w:t>
      </w:r>
    </w:p>
    <w:p>
      <w:pPr>
        <w:spacing w:line="580" w:lineRule="exact"/>
        <w:ind w:firstLine="0" w:firstLineChars="0"/>
        <w:jc w:val="center"/>
        <w:rPr>
          <w:rFonts w:ascii="方正小标宋简体" w:hAnsi="Times New Roman" w:eastAsia="方正小标宋简体" w:cs="Times New Roman"/>
          <w:sz w:val="44"/>
          <w:szCs w:val="44"/>
        </w:rPr>
      </w:pPr>
      <w:r>
        <w:rPr>
          <w:rFonts w:hint="eastAsia" w:ascii="方正小标宋简体" w:hAnsi="Times New Roman" w:eastAsia="方正小标宋简体" w:cs="方正小标宋简体"/>
          <w:sz w:val="44"/>
          <w:szCs w:val="44"/>
        </w:rPr>
        <w:t>和</w:t>
      </w:r>
      <w:r>
        <w:rPr>
          <w:rFonts w:ascii="方正小标宋简体" w:hAnsi="Times New Roman" w:eastAsia="方正小标宋简体" w:cs="方正小标宋简体"/>
          <w:sz w:val="44"/>
          <w:szCs w:val="44"/>
        </w:rPr>
        <w:t>2022</w:t>
      </w:r>
      <w:r>
        <w:rPr>
          <w:rFonts w:hint="eastAsia" w:ascii="方正小标宋简体" w:hAnsi="Times New Roman" w:eastAsia="方正小标宋简体" w:cs="方正小标宋简体"/>
          <w:sz w:val="44"/>
          <w:szCs w:val="44"/>
        </w:rPr>
        <w:t>年预算草案的报告</w:t>
      </w:r>
    </w:p>
    <w:bookmarkEnd w:id="9"/>
    <w:p>
      <w:pPr>
        <w:spacing w:line="580" w:lineRule="exact"/>
        <w:ind w:firstLine="0" w:firstLineChars="0"/>
        <w:jc w:val="center"/>
        <w:rPr>
          <w:rFonts w:ascii="Times New Roman" w:hAnsi="Times New Roman" w:eastAsia="楷体_GB2312" w:cs="Times New Roman"/>
          <w:sz w:val="32"/>
          <w:szCs w:val="32"/>
        </w:rPr>
      </w:pPr>
      <w:r>
        <w:rPr>
          <w:rFonts w:ascii="Times New Roman" w:hAnsi="Times New Roman" w:eastAsia="楷体_GB2312" w:cs="楷体_GB2312"/>
          <w:b/>
          <w:bCs/>
          <w:sz w:val="28"/>
          <w:szCs w:val="28"/>
        </w:rPr>
        <w:t>——</w:t>
      </w:r>
      <w:r>
        <w:rPr>
          <w:rFonts w:ascii="Times New Roman" w:hAnsi="Times New Roman" w:eastAsia="楷体_GB2312" w:cs="Times New Roman"/>
          <w:sz w:val="32"/>
          <w:szCs w:val="32"/>
        </w:rPr>
        <w:t>2021</w:t>
      </w:r>
      <w:r>
        <w:rPr>
          <w:rFonts w:hint="eastAsia" w:ascii="Times New Roman" w:hAnsi="Times New Roman" w:eastAsia="楷体_GB2312" w:cs="楷体_GB2312"/>
          <w:sz w:val="32"/>
          <w:szCs w:val="32"/>
        </w:rPr>
        <w:t>年</w:t>
      </w:r>
      <w:r>
        <w:rPr>
          <w:rFonts w:ascii="Times New Roman" w:hAnsi="Times New Roman" w:eastAsia="楷体_GB2312" w:cs="Times New Roman"/>
          <w:sz w:val="32"/>
          <w:szCs w:val="32"/>
        </w:rPr>
        <w:t>12</w:t>
      </w:r>
      <w:r>
        <w:rPr>
          <w:rFonts w:hint="eastAsia" w:ascii="Times New Roman" w:hAnsi="Times New Roman" w:eastAsia="楷体_GB2312" w:cs="楷体_GB2312"/>
          <w:sz w:val="32"/>
          <w:szCs w:val="32"/>
        </w:rPr>
        <w:t>月</w:t>
      </w:r>
      <w:r>
        <w:rPr>
          <w:rFonts w:ascii="Times New Roman" w:hAnsi="Times New Roman" w:eastAsia="楷体_GB2312" w:cs="Times New Roman"/>
          <w:sz w:val="32"/>
          <w:szCs w:val="32"/>
        </w:rPr>
        <w:t>21</w:t>
      </w:r>
      <w:r>
        <w:rPr>
          <w:rFonts w:hint="eastAsia" w:ascii="Times New Roman" w:hAnsi="Times New Roman" w:eastAsia="楷体_GB2312" w:cs="楷体_GB2312"/>
          <w:sz w:val="32"/>
          <w:szCs w:val="32"/>
        </w:rPr>
        <w:t>日在连城县第十八届</w:t>
      </w:r>
    </w:p>
    <w:p>
      <w:pPr>
        <w:spacing w:line="580" w:lineRule="exact"/>
        <w:ind w:firstLine="0" w:firstLineChars="0"/>
        <w:jc w:val="center"/>
        <w:rPr>
          <w:rFonts w:ascii="Times New Roman" w:hAnsi="Times New Roman" w:eastAsia="楷体_GB2312" w:cs="Times New Roman"/>
          <w:sz w:val="32"/>
          <w:szCs w:val="32"/>
        </w:rPr>
      </w:pPr>
      <w:r>
        <w:rPr>
          <w:rFonts w:hint="eastAsia" w:ascii="Times New Roman" w:hAnsi="Times New Roman" w:eastAsia="楷体_GB2312" w:cs="楷体_GB2312"/>
          <w:sz w:val="32"/>
          <w:szCs w:val="32"/>
        </w:rPr>
        <w:t>人民代表大会第一次会议上</w:t>
      </w:r>
    </w:p>
    <w:p>
      <w:pPr>
        <w:spacing w:line="580" w:lineRule="exact"/>
        <w:ind w:firstLine="0" w:firstLineChars="0"/>
        <w:jc w:val="center"/>
        <w:rPr>
          <w:rFonts w:ascii="Times New Roman" w:hAnsi="Times New Roman" w:eastAsia="楷体" w:cs="Times New Roman"/>
          <w:b/>
          <w:bCs/>
          <w:sz w:val="32"/>
          <w:szCs w:val="32"/>
        </w:rPr>
      </w:pPr>
    </w:p>
    <w:p>
      <w:pPr>
        <w:spacing w:line="580" w:lineRule="exact"/>
        <w:ind w:firstLine="0" w:firstLineChars="0"/>
        <w:jc w:val="center"/>
        <w:rPr>
          <w:rFonts w:ascii="Times New Roman" w:hAnsi="Times New Roman" w:eastAsia="黑体" w:cs="Times New Roman"/>
          <w:sz w:val="32"/>
          <w:szCs w:val="32"/>
        </w:rPr>
      </w:pPr>
      <w:r>
        <w:rPr>
          <w:rFonts w:hint="eastAsia" w:ascii="Times New Roman" w:hAnsi="Times New Roman" w:eastAsia="黑体" w:cs="黑体"/>
          <w:sz w:val="32"/>
          <w:szCs w:val="32"/>
        </w:rPr>
        <w:t>连城县财政局</w:t>
      </w:r>
    </w:p>
    <w:p>
      <w:pPr>
        <w:spacing w:line="580" w:lineRule="exact"/>
        <w:ind w:firstLine="31680"/>
        <w:rPr>
          <w:rFonts w:ascii="Times New Roman" w:hAnsi="Times New Roman" w:eastAsia="仿宋_GB2312" w:cs="Times New Roman"/>
          <w:sz w:val="32"/>
          <w:szCs w:val="32"/>
        </w:rPr>
      </w:pPr>
    </w:p>
    <w:p>
      <w:pPr>
        <w:spacing w:line="580" w:lineRule="exact"/>
        <w:ind w:firstLine="0" w:firstLineChars="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各位代表：</w:t>
      </w:r>
    </w:p>
    <w:p>
      <w:pPr>
        <w:spacing w:line="580" w:lineRule="exact"/>
        <w:ind w:firstLine="3168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受县人民政府委托，现将连城县</w:t>
      </w:r>
      <w:r>
        <w:rPr>
          <w:rFonts w:ascii="Times New Roman" w:hAnsi="Times New Roman" w:eastAsia="仿宋_GB2312" w:cs="Times New Roman"/>
          <w:sz w:val="32"/>
          <w:szCs w:val="32"/>
        </w:rPr>
        <w:t>2021</w:t>
      </w:r>
      <w:r>
        <w:rPr>
          <w:rFonts w:hint="eastAsia" w:ascii="Times New Roman" w:hAnsi="Times New Roman" w:eastAsia="仿宋_GB2312" w:cs="仿宋_GB2312"/>
          <w:sz w:val="32"/>
          <w:szCs w:val="32"/>
        </w:rPr>
        <w:t>年预算执行情况和</w:t>
      </w:r>
      <w:r>
        <w:rPr>
          <w:rFonts w:ascii="Times New Roman" w:hAnsi="Times New Roman" w:eastAsia="仿宋_GB2312" w:cs="Times New Roman"/>
          <w:sz w:val="32"/>
          <w:szCs w:val="32"/>
        </w:rPr>
        <w:t>2022</w:t>
      </w:r>
      <w:r>
        <w:rPr>
          <w:rFonts w:hint="eastAsia" w:ascii="Times New Roman" w:hAnsi="Times New Roman" w:eastAsia="仿宋_GB2312" w:cs="仿宋_GB2312"/>
          <w:sz w:val="32"/>
          <w:szCs w:val="32"/>
        </w:rPr>
        <w:t>年预算草案提请大会审议，并请县政协委员和其他列席人员提出意见。</w:t>
      </w:r>
    </w:p>
    <w:p>
      <w:pPr>
        <w:spacing w:line="580" w:lineRule="exact"/>
        <w:ind w:firstLine="31680"/>
        <w:rPr>
          <w:rFonts w:ascii="Times New Roman" w:hAnsi="Times New Roman" w:eastAsia="黑体" w:cs="Times New Roman"/>
          <w:sz w:val="32"/>
          <w:szCs w:val="32"/>
        </w:rPr>
      </w:pPr>
    </w:p>
    <w:p>
      <w:pPr>
        <w:spacing w:line="580" w:lineRule="exact"/>
        <w:ind w:firstLine="0" w:firstLineChars="0"/>
        <w:jc w:val="center"/>
        <w:rPr>
          <w:rFonts w:ascii="Times New Roman" w:hAnsi="Times New Roman" w:eastAsia="黑体" w:cs="Times New Roman"/>
          <w:sz w:val="32"/>
          <w:szCs w:val="32"/>
        </w:rPr>
      </w:pPr>
      <w:r>
        <w:rPr>
          <w:rFonts w:ascii="Times New Roman" w:hAnsi="Times New Roman" w:eastAsia="黑体" w:cs="Times New Roman"/>
          <w:sz w:val="32"/>
          <w:szCs w:val="32"/>
        </w:rPr>
        <w:t>2021</w:t>
      </w:r>
      <w:r>
        <w:rPr>
          <w:rFonts w:hint="eastAsia" w:ascii="Times New Roman" w:hAnsi="Times New Roman" w:eastAsia="黑体" w:cs="黑体"/>
          <w:sz w:val="32"/>
          <w:szCs w:val="32"/>
        </w:rPr>
        <w:t>年预算执行情况</w:t>
      </w:r>
    </w:p>
    <w:p>
      <w:pPr>
        <w:spacing w:line="580" w:lineRule="exact"/>
        <w:ind w:firstLine="31680"/>
        <w:textAlignment w:val="baseline"/>
        <w:rPr>
          <w:rFonts w:ascii="Times New Roman" w:hAnsi="Times New Roman" w:eastAsia="仿宋_GB2312" w:cs="Times New Roman"/>
          <w:kern w:val="0"/>
          <w:sz w:val="32"/>
          <w:szCs w:val="32"/>
        </w:rPr>
      </w:pPr>
    </w:p>
    <w:p>
      <w:pPr>
        <w:spacing w:line="580" w:lineRule="exact"/>
        <w:ind w:firstLine="31680"/>
        <w:rPr>
          <w:rFonts w:ascii="Times New Roman" w:hAnsi="Times New Roman" w:eastAsia="仿宋_GB2312" w:cs="Times New Roman"/>
          <w:spacing w:val="-6"/>
          <w:kern w:val="0"/>
          <w:sz w:val="32"/>
          <w:szCs w:val="32"/>
          <w:u w:val="none" w:color="000000"/>
          <w:lang w:val="zh-CN"/>
        </w:rPr>
      </w:pPr>
      <w:r>
        <w:rPr>
          <w:rFonts w:ascii="Times New Roman" w:hAnsi="Times New Roman" w:eastAsia="仿宋_GB2312" w:cs="Times New Roman"/>
          <w:kern w:val="0"/>
          <w:sz w:val="32"/>
          <w:szCs w:val="32"/>
          <w:u w:val="none" w:color="000000"/>
        </w:rPr>
        <w:t>2021</w:t>
      </w:r>
      <w:r>
        <w:rPr>
          <w:rFonts w:hint="eastAsia" w:ascii="Times New Roman" w:hAnsi="Times New Roman" w:eastAsia="仿宋_GB2312" w:cs="仿宋_GB2312"/>
          <w:kern w:val="0"/>
          <w:sz w:val="32"/>
          <w:szCs w:val="32"/>
          <w:u w:val="none" w:color="000000"/>
        </w:rPr>
        <w:t>年，在县委、县政府的正确领导下，</w:t>
      </w:r>
      <w:r>
        <w:rPr>
          <w:rFonts w:hint="eastAsia" w:ascii="Times New Roman" w:hAnsi="Times New Roman" w:eastAsia="仿宋_GB2312" w:cs="仿宋_GB2312"/>
          <w:sz w:val="32"/>
          <w:szCs w:val="32"/>
        </w:rPr>
        <w:t>在县人大及常委会法律监督和县政协民主监督支持下，</w:t>
      </w:r>
      <w:r>
        <w:rPr>
          <w:rFonts w:hint="eastAsia" w:ascii="Times New Roman" w:hAnsi="Times New Roman" w:eastAsia="仿宋_GB2312" w:cs="仿宋_GB2312"/>
          <w:kern w:val="0"/>
          <w:sz w:val="32"/>
          <w:szCs w:val="32"/>
          <w:u w:val="none" w:color="000000"/>
        </w:rPr>
        <w:t>全县财政部门全面贯彻习近平新时代中国特色社会主义思想和党的十九大及十九届二中、三中、四中、五中、六中全会精神，</w:t>
      </w:r>
      <w:r>
        <w:rPr>
          <w:rFonts w:hint="eastAsia" w:ascii="Times New Roman" w:hAnsi="Times New Roman" w:eastAsia="仿宋_GB2312" w:cs="仿宋_GB2312"/>
          <w:kern w:val="0"/>
          <w:sz w:val="32"/>
          <w:szCs w:val="32"/>
          <w:u w:val="none" w:color="000000"/>
          <w:lang w:val="zh-CN"/>
        </w:rPr>
        <w:t>坚持稳中求进工作总基调，以深化供给侧结构性改革为主线，按照积极的财政政策提质增效、更可持续的要求，扎实做好“六稳”工作、全面落实“六保”任务；加强财政资源统筹，优化支出结构，保持适度支出强度；坚持艰苦奋斗、勤俭节约、精打细算，全面落实党政机关要坚持过“紧日子”的要求；加快建立现代财税体制，强化预算约束和绩效管理；加强地方政府债务管理，抓实化解地方政府隐性债务风险工作，发挥债券资金对经济有效拉动作用，财政运行</w:t>
      </w:r>
      <w:r>
        <w:rPr>
          <w:rFonts w:hint="eastAsia" w:ascii="Times New Roman" w:hAnsi="Times New Roman" w:eastAsia="仿宋_GB2312" w:cs="仿宋_GB2312"/>
          <w:kern w:val="0"/>
          <w:sz w:val="32"/>
          <w:szCs w:val="32"/>
          <w:u w:val="none" w:color="000000"/>
        </w:rPr>
        <w:t>总体</w:t>
      </w:r>
      <w:r>
        <w:rPr>
          <w:rFonts w:hint="eastAsia" w:ascii="Times New Roman" w:hAnsi="Times New Roman" w:eastAsia="仿宋_GB2312" w:cs="仿宋_GB2312"/>
          <w:kern w:val="0"/>
          <w:sz w:val="32"/>
          <w:szCs w:val="32"/>
          <w:u w:val="none" w:color="000000"/>
          <w:lang w:val="zh-CN"/>
        </w:rPr>
        <w:t>平稳</w:t>
      </w:r>
      <w:r>
        <w:rPr>
          <w:rFonts w:hint="eastAsia" w:ascii="Times New Roman" w:hAnsi="Times New Roman" w:eastAsia="仿宋_GB2312" w:cs="仿宋_GB2312"/>
          <w:kern w:val="0"/>
          <w:sz w:val="32"/>
          <w:szCs w:val="32"/>
          <w:u w:val="none" w:color="000000"/>
        </w:rPr>
        <w:t>有</w:t>
      </w:r>
      <w:r>
        <w:rPr>
          <w:rFonts w:hint="eastAsia" w:ascii="Times New Roman" w:hAnsi="Times New Roman" w:eastAsia="仿宋_GB2312" w:cs="仿宋_GB2312"/>
          <w:spacing w:val="-6"/>
          <w:kern w:val="0"/>
          <w:sz w:val="32"/>
          <w:szCs w:val="32"/>
          <w:u w:val="none" w:color="000000"/>
        </w:rPr>
        <w:t>序</w:t>
      </w:r>
      <w:r>
        <w:rPr>
          <w:rFonts w:hint="eastAsia" w:ascii="Times New Roman" w:hAnsi="Times New Roman" w:eastAsia="仿宋_GB2312" w:cs="仿宋_GB2312"/>
          <w:spacing w:val="-6"/>
          <w:kern w:val="0"/>
          <w:sz w:val="32"/>
          <w:szCs w:val="32"/>
          <w:u w:val="none" w:color="000000"/>
          <w:lang w:val="zh-CN"/>
        </w:rPr>
        <w:t>，</w:t>
      </w:r>
      <w:r>
        <w:rPr>
          <w:rFonts w:hint="eastAsia" w:ascii="Times New Roman" w:hAnsi="Times New Roman" w:eastAsia="仿宋_GB2312" w:cs="仿宋_GB2312"/>
          <w:spacing w:val="-6"/>
          <w:kern w:val="0"/>
          <w:sz w:val="32"/>
          <w:szCs w:val="32"/>
          <w:u w:val="none" w:color="000000"/>
        </w:rPr>
        <w:t>为</w:t>
      </w:r>
      <w:r>
        <w:rPr>
          <w:rFonts w:hint="eastAsia" w:ascii="Times New Roman" w:hAnsi="Times New Roman" w:eastAsia="仿宋_GB2312" w:cs="仿宋_GB2312"/>
          <w:spacing w:val="-6"/>
          <w:kern w:val="0"/>
          <w:sz w:val="32"/>
          <w:szCs w:val="32"/>
          <w:u w:val="none" w:color="000000"/>
          <w:lang w:val="zh-CN"/>
        </w:rPr>
        <w:t>“十四五”财政工作</w:t>
      </w:r>
      <w:r>
        <w:rPr>
          <w:rFonts w:hint="eastAsia" w:ascii="Times New Roman" w:hAnsi="Times New Roman" w:eastAsia="仿宋_GB2312" w:cs="仿宋_GB2312"/>
          <w:spacing w:val="-6"/>
          <w:kern w:val="0"/>
          <w:sz w:val="32"/>
          <w:szCs w:val="32"/>
          <w:u w:val="none" w:color="000000"/>
        </w:rPr>
        <w:t>奠定基础</w:t>
      </w:r>
      <w:r>
        <w:rPr>
          <w:rFonts w:hint="eastAsia" w:ascii="Times New Roman" w:hAnsi="Times New Roman" w:eastAsia="仿宋_GB2312" w:cs="仿宋_GB2312"/>
          <w:spacing w:val="-6"/>
          <w:kern w:val="0"/>
          <w:sz w:val="32"/>
          <w:szCs w:val="32"/>
          <w:u w:val="none" w:color="000000"/>
          <w:lang w:val="zh-CN"/>
        </w:rPr>
        <w:t>，以优异成绩庆祝建党</w:t>
      </w:r>
      <w:r>
        <w:rPr>
          <w:rFonts w:ascii="Times New Roman" w:hAnsi="Times New Roman" w:eastAsia="仿宋_GB2312" w:cs="Times New Roman"/>
          <w:spacing w:val="-6"/>
          <w:kern w:val="0"/>
          <w:sz w:val="32"/>
          <w:szCs w:val="32"/>
          <w:u w:val="none" w:color="000000"/>
          <w:lang w:val="zh-CN"/>
        </w:rPr>
        <w:t>100</w:t>
      </w:r>
      <w:r>
        <w:rPr>
          <w:rFonts w:hint="eastAsia" w:ascii="Times New Roman" w:hAnsi="Times New Roman" w:eastAsia="仿宋_GB2312" w:cs="仿宋_GB2312"/>
          <w:spacing w:val="-6"/>
          <w:kern w:val="0"/>
          <w:sz w:val="32"/>
          <w:szCs w:val="32"/>
          <w:u w:val="none" w:color="000000"/>
          <w:lang w:val="zh-CN"/>
        </w:rPr>
        <w:t>周年。</w:t>
      </w:r>
    </w:p>
    <w:p>
      <w:pPr>
        <w:spacing w:line="580" w:lineRule="exact"/>
        <w:ind w:firstLine="3168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一、财政预算执行情况</w:t>
      </w:r>
    </w:p>
    <w:p>
      <w:pPr>
        <w:spacing w:line="580" w:lineRule="exact"/>
        <w:ind w:firstLine="31680"/>
        <w:rPr>
          <w:rFonts w:ascii="Times New Roman" w:hAnsi="Times New Roman" w:eastAsia="仿宋_GB2312" w:cs="Times New Roman"/>
          <w:kern w:val="0"/>
          <w:sz w:val="32"/>
          <w:szCs w:val="32"/>
        </w:rPr>
      </w:pPr>
      <w:r>
        <w:rPr>
          <w:rFonts w:hint="eastAsia" w:ascii="Times New Roman" w:hAnsi="Times New Roman" w:eastAsia="仿宋_GB2312" w:cs="仿宋_GB2312"/>
          <w:sz w:val="32"/>
          <w:szCs w:val="32"/>
        </w:rPr>
        <w:t>经县十七届人大六次会议批准的一般公共预算总收入为</w:t>
      </w:r>
      <w:r>
        <w:rPr>
          <w:rFonts w:ascii="Times New Roman" w:hAnsi="Times New Roman" w:eastAsia="仿宋_GB2312" w:cs="Times New Roman"/>
          <w:sz w:val="32"/>
          <w:szCs w:val="32"/>
        </w:rPr>
        <w:t>115116</w:t>
      </w:r>
      <w:r>
        <w:rPr>
          <w:rFonts w:hint="eastAsia" w:ascii="Times New Roman" w:hAnsi="Times New Roman" w:eastAsia="仿宋_GB2312" w:cs="仿宋_GB2312"/>
          <w:sz w:val="32"/>
          <w:szCs w:val="32"/>
        </w:rPr>
        <w:t>万元，其中：地方一般公共预算收入</w:t>
      </w:r>
      <w:r>
        <w:rPr>
          <w:rFonts w:ascii="Times New Roman" w:hAnsi="Times New Roman" w:eastAsia="仿宋_GB2312" w:cs="Times New Roman"/>
          <w:sz w:val="32"/>
          <w:szCs w:val="32"/>
        </w:rPr>
        <w:t>75261</w:t>
      </w:r>
      <w:r>
        <w:rPr>
          <w:rFonts w:hint="eastAsia" w:ascii="Times New Roman" w:hAnsi="Times New Roman" w:eastAsia="仿宋_GB2312" w:cs="仿宋_GB2312"/>
          <w:sz w:val="32"/>
          <w:szCs w:val="32"/>
        </w:rPr>
        <w:t>万元，上划中央收入</w:t>
      </w:r>
      <w:r>
        <w:rPr>
          <w:rFonts w:ascii="Times New Roman" w:hAnsi="Times New Roman" w:eastAsia="仿宋_GB2312" w:cs="Times New Roman"/>
          <w:sz w:val="32"/>
          <w:szCs w:val="32"/>
        </w:rPr>
        <w:t>39855</w:t>
      </w:r>
      <w:r>
        <w:rPr>
          <w:rFonts w:hint="eastAsia" w:ascii="Times New Roman" w:hAnsi="Times New Roman" w:eastAsia="仿宋_GB2312" w:cs="仿宋_GB2312"/>
          <w:sz w:val="32"/>
          <w:szCs w:val="32"/>
        </w:rPr>
        <w:t>万元。县级一般公共预算财力收入</w:t>
      </w:r>
      <w:r>
        <w:rPr>
          <w:rFonts w:ascii="Times New Roman" w:hAnsi="Times New Roman" w:eastAsia="仿宋_GB2312" w:cs="Times New Roman"/>
          <w:sz w:val="32"/>
          <w:szCs w:val="32"/>
        </w:rPr>
        <w:t>193893</w:t>
      </w:r>
      <w:r>
        <w:rPr>
          <w:rFonts w:hint="eastAsia" w:ascii="Times New Roman" w:hAnsi="Times New Roman" w:eastAsia="仿宋_GB2312" w:cs="仿宋_GB2312"/>
          <w:sz w:val="32"/>
          <w:szCs w:val="32"/>
        </w:rPr>
        <w:t>万元，县级一般公共预算支出</w:t>
      </w:r>
      <w:r>
        <w:rPr>
          <w:rFonts w:ascii="Times New Roman" w:hAnsi="Times New Roman" w:eastAsia="仿宋_GB2312" w:cs="Times New Roman"/>
          <w:sz w:val="32"/>
          <w:szCs w:val="32"/>
        </w:rPr>
        <w:t>193893</w:t>
      </w:r>
      <w:r>
        <w:rPr>
          <w:rFonts w:hint="eastAsia" w:ascii="Times New Roman" w:hAnsi="Times New Roman" w:eastAsia="仿宋_GB2312" w:cs="仿宋_GB2312"/>
          <w:sz w:val="32"/>
          <w:szCs w:val="32"/>
        </w:rPr>
        <w:t>万元，县级一般公共预算收支平衡。县级政府性基金预算收入</w:t>
      </w:r>
      <w:r>
        <w:rPr>
          <w:rFonts w:ascii="Times New Roman" w:hAnsi="Times New Roman" w:eastAsia="仿宋_GB2312" w:cs="Times New Roman"/>
          <w:sz w:val="32"/>
          <w:szCs w:val="32"/>
        </w:rPr>
        <w:t>54235</w:t>
      </w:r>
      <w:r>
        <w:rPr>
          <w:rFonts w:hint="eastAsia" w:ascii="Times New Roman" w:hAnsi="Times New Roman" w:eastAsia="仿宋_GB2312" w:cs="仿宋_GB2312"/>
          <w:sz w:val="32"/>
          <w:szCs w:val="32"/>
        </w:rPr>
        <w:t>万元，县级政府性基金预算财力收入</w:t>
      </w:r>
      <w:r>
        <w:rPr>
          <w:rFonts w:ascii="Times New Roman" w:hAnsi="Times New Roman" w:eastAsia="仿宋_GB2312" w:cs="Times New Roman"/>
          <w:sz w:val="32"/>
          <w:szCs w:val="32"/>
        </w:rPr>
        <w:t>38046</w:t>
      </w:r>
      <w:r>
        <w:rPr>
          <w:rFonts w:hint="eastAsia" w:ascii="Times New Roman" w:hAnsi="Times New Roman" w:eastAsia="仿宋_GB2312" w:cs="仿宋_GB2312"/>
          <w:sz w:val="32"/>
          <w:szCs w:val="32"/>
        </w:rPr>
        <w:t>万元，县级政府性基金预算支出</w:t>
      </w:r>
      <w:r>
        <w:rPr>
          <w:rFonts w:ascii="Times New Roman" w:hAnsi="Times New Roman" w:eastAsia="仿宋_GB2312" w:cs="Times New Roman"/>
          <w:sz w:val="32"/>
          <w:szCs w:val="32"/>
        </w:rPr>
        <w:t>38046</w:t>
      </w:r>
      <w:r>
        <w:rPr>
          <w:rFonts w:hint="eastAsia" w:ascii="Times New Roman" w:hAnsi="Times New Roman" w:eastAsia="仿宋_GB2312" w:cs="仿宋_GB2312"/>
          <w:sz w:val="32"/>
          <w:szCs w:val="32"/>
        </w:rPr>
        <w:t>万元，政府性基金预算收支平衡。社会保险基金预算收入</w:t>
      </w:r>
      <w:r>
        <w:rPr>
          <w:rFonts w:ascii="Times New Roman" w:hAnsi="Times New Roman" w:eastAsia="仿宋_GB2312" w:cs="Times New Roman"/>
          <w:sz w:val="32"/>
          <w:szCs w:val="32"/>
        </w:rPr>
        <w:t>12945</w:t>
      </w:r>
      <w:r>
        <w:rPr>
          <w:rFonts w:hint="eastAsia" w:ascii="Times New Roman" w:hAnsi="Times New Roman" w:eastAsia="仿宋_GB2312" w:cs="仿宋_GB2312"/>
          <w:sz w:val="32"/>
          <w:szCs w:val="32"/>
        </w:rPr>
        <w:t>万元，社会保险基金预算支出</w:t>
      </w:r>
      <w:r>
        <w:rPr>
          <w:rFonts w:ascii="Times New Roman" w:hAnsi="Times New Roman" w:eastAsia="仿宋_GB2312" w:cs="Times New Roman"/>
          <w:sz w:val="32"/>
          <w:szCs w:val="32"/>
        </w:rPr>
        <w:t>10234</w:t>
      </w:r>
      <w:r>
        <w:rPr>
          <w:rFonts w:hint="eastAsia" w:ascii="Times New Roman" w:hAnsi="Times New Roman" w:eastAsia="仿宋_GB2312" w:cs="仿宋_GB2312"/>
          <w:sz w:val="32"/>
          <w:szCs w:val="32"/>
        </w:rPr>
        <w:t>万元，当年结余</w:t>
      </w:r>
      <w:r>
        <w:rPr>
          <w:rFonts w:ascii="Times New Roman" w:hAnsi="Times New Roman" w:eastAsia="仿宋_GB2312" w:cs="Times New Roman"/>
          <w:sz w:val="32"/>
          <w:szCs w:val="32"/>
        </w:rPr>
        <w:t>2711</w:t>
      </w:r>
      <w:r>
        <w:rPr>
          <w:rFonts w:hint="eastAsia" w:ascii="Times New Roman" w:hAnsi="Times New Roman" w:eastAsia="仿宋_GB2312" w:cs="仿宋_GB2312"/>
          <w:sz w:val="32"/>
          <w:szCs w:val="32"/>
        </w:rPr>
        <w:t>万元。国有资本经营预算收入</w:t>
      </w:r>
      <w:r>
        <w:rPr>
          <w:rFonts w:ascii="Times New Roman" w:hAnsi="Times New Roman" w:eastAsia="仿宋_GB2312" w:cs="Times New Roman"/>
          <w:sz w:val="32"/>
          <w:szCs w:val="32"/>
        </w:rPr>
        <w:t>600</w:t>
      </w:r>
      <w:r>
        <w:rPr>
          <w:rFonts w:hint="eastAsia" w:ascii="Times New Roman" w:hAnsi="Times New Roman" w:eastAsia="仿宋_GB2312" w:cs="仿宋_GB2312"/>
          <w:sz w:val="32"/>
          <w:szCs w:val="32"/>
        </w:rPr>
        <w:t>万元，国有资本经营预算支出</w:t>
      </w:r>
      <w:r>
        <w:rPr>
          <w:rFonts w:ascii="Times New Roman" w:hAnsi="Times New Roman" w:eastAsia="仿宋_GB2312" w:cs="Times New Roman"/>
          <w:sz w:val="32"/>
          <w:szCs w:val="32"/>
        </w:rPr>
        <w:t>600</w:t>
      </w:r>
      <w:r>
        <w:rPr>
          <w:rFonts w:hint="eastAsia" w:ascii="Times New Roman" w:hAnsi="Times New Roman" w:eastAsia="仿宋_GB2312" w:cs="仿宋_GB2312"/>
          <w:sz w:val="32"/>
          <w:szCs w:val="32"/>
        </w:rPr>
        <w:t>万元，收支平衡。</w:t>
      </w:r>
    </w:p>
    <w:p>
      <w:pPr>
        <w:pStyle w:val="17"/>
        <w:widowControl w:val="0"/>
        <w:spacing w:after="0" w:line="580" w:lineRule="exact"/>
        <w:ind w:firstLine="31680" w:firstLineChars="200"/>
        <w:jc w:val="both"/>
        <w:rPr>
          <w:rFonts w:ascii="Times New Roman" w:hAnsi="Times New Roman" w:eastAsia="仿宋_GB2312" w:cs="Times New Roman"/>
          <w:sz w:val="32"/>
          <w:szCs w:val="32"/>
        </w:rPr>
      </w:pPr>
      <w:r>
        <w:rPr>
          <w:rFonts w:hint="eastAsia" w:ascii="Times New Roman" w:hAnsi="Times New Roman" w:eastAsia="仿宋_GB2312" w:cs="仿宋_GB2312"/>
          <w:sz w:val="32"/>
          <w:szCs w:val="32"/>
        </w:rPr>
        <w:t>在预算执行过程中：一是收入发生变化。一般公共预算收入结构、级次与年初预算比发生变化。上级财力性转移支付补助增加。土地基金收入增加。新增债券增量较大。国有公司经营效益下降，相应国有资本经营预算收入减少。由于城乡居民基本养老保险参保人数减少，社会保险基金预算收入相应减少。二是支出相应调整。因集中财力支持疫情防控和经济社会发展，“六稳”“六保”财政支出增加，动用预算稳定调节基金及从政府性基金预算收入和国有资本经营预算收入等调入资金用于一般公共预算统筹安排用于教育、社会保障、卫生健康、节能环保等民生支出。同时因专项债券项目还未实现收益，需从一般公共预算收入中调出资金用于专项债券还本付息和发行费支出。</w:t>
      </w:r>
    </w:p>
    <w:p>
      <w:pPr>
        <w:pStyle w:val="17"/>
        <w:widowControl w:val="0"/>
        <w:spacing w:after="0" w:line="580" w:lineRule="exact"/>
        <w:ind w:firstLine="31680" w:firstLineChars="200"/>
        <w:jc w:val="both"/>
        <w:rPr>
          <w:rFonts w:ascii="Times New Roman" w:hAnsi="Times New Roman" w:eastAsia="仿宋_GB2312" w:cs="Times New Roman"/>
          <w:sz w:val="32"/>
          <w:szCs w:val="32"/>
        </w:rPr>
      </w:pPr>
      <w:r>
        <w:rPr>
          <w:rFonts w:hint="eastAsia" w:ascii="Times New Roman" w:hAnsi="Times New Roman" w:eastAsia="仿宋_GB2312" w:cs="仿宋_GB2312"/>
          <w:sz w:val="32"/>
          <w:szCs w:val="32"/>
        </w:rPr>
        <w:t>鉴于收支发生较大变化，一般公共预算收入经十七届人大常委会第四十七次会议调整为</w:t>
      </w:r>
      <w:r>
        <w:rPr>
          <w:rFonts w:ascii="Times New Roman" w:hAnsi="Times New Roman" w:eastAsia="仿宋_GB2312" w:cs="Times New Roman"/>
          <w:sz w:val="32"/>
          <w:szCs w:val="32"/>
        </w:rPr>
        <w:t>116178</w:t>
      </w:r>
      <w:r>
        <w:rPr>
          <w:rFonts w:hint="eastAsia" w:ascii="Times New Roman" w:hAnsi="Times New Roman" w:eastAsia="仿宋_GB2312" w:cs="仿宋_GB2312"/>
          <w:sz w:val="32"/>
          <w:szCs w:val="32"/>
        </w:rPr>
        <w:t>万元，其中：上划中央收入</w:t>
      </w:r>
      <w:r>
        <w:rPr>
          <w:rFonts w:ascii="Times New Roman" w:hAnsi="Times New Roman" w:eastAsia="仿宋_GB2312" w:cs="Times New Roman"/>
          <w:sz w:val="32"/>
          <w:szCs w:val="32"/>
        </w:rPr>
        <w:t>33674</w:t>
      </w:r>
      <w:r>
        <w:rPr>
          <w:rFonts w:hint="eastAsia" w:ascii="Times New Roman" w:hAnsi="Times New Roman" w:eastAsia="仿宋_GB2312" w:cs="仿宋_GB2312"/>
          <w:sz w:val="32"/>
          <w:szCs w:val="32"/>
        </w:rPr>
        <w:t>万元、地方一般公共预算收入</w:t>
      </w:r>
      <w:r>
        <w:rPr>
          <w:rFonts w:ascii="Times New Roman" w:hAnsi="Times New Roman" w:eastAsia="仿宋_GB2312" w:cs="Times New Roman"/>
          <w:sz w:val="32"/>
          <w:szCs w:val="32"/>
        </w:rPr>
        <w:t>82504</w:t>
      </w:r>
      <w:r>
        <w:rPr>
          <w:rFonts w:hint="eastAsia" w:ascii="Times New Roman" w:hAnsi="Times New Roman" w:eastAsia="仿宋_GB2312" w:cs="仿宋_GB2312"/>
          <w:sz w:val="32"/>
          <w:szCs w:val="32"/>
        </w:rPr>
        <w:t>万元。县级一般公共预算财力收入调整为</w:t>
      </w:r>
      <w:r>
        <w:rPr>
          <w:rFonts w:ascii="Times New Roman" w:hAnsi="Times New Roman" w:eastAsia="仿宋_GB2312" w:cs="Times New Roman"/>
          <w:sz w:val="32"/>
          <w:szCs w:val="32"/>
        </w:rPr>
        <w:t>258578</w:t>
      </w:r>
      <w:r>
        <w:rPr>
          <w:rFonts w:hint="eastAsia" w:ascii="Times New Roman" w:hAnsi="Times New Roman" w:eastAsia="仿宋_GB2312" w:cs="仿宋_GB2312"/>
          <w:sz w:val="32"/>
          <w:szCs w:val="32"/>
        </w:rPr>
        <w:t>万元，支出调整为</w:t>
      </w:r>
      <w:r>
        <w:rPr>
          <w:rFonts w:ascii="Times New Roman" w:hAnsi="Times New Roman" w:eastAsia="仿宋_GB2312" w:cs="Times New Roman"/>
          <w:sz w:val="32"/>
          <w:szCs w:val="32"/>
        </w:rPr>
        <w:t>258578</w:t>
      </w:r>
      <w:r>
        <w:rPr>
          <w:rFonts w:hint="eastAsia" w:ascii="Times New Roman" w:hAnsi="Times New Roman" w:eastAsia="仿宋_GB2312" w:cs="仿宋_GB2312"/>
          <w:sz w:val="32"/>
          <w:szCs w:val="32"/>
        </w:rPr>
        <w:t>万元。县级政府性基金预算收入调整为</w:t>
      </w:r>
      <w:r>
        <w:rPr>
          <w:rFonts w:ascii="Times New Roman" w:hAnsi="Times New Roman" w:eastAsia="仿宋_GB2312" w:cs="Times New Roman"/>
          <w:sz w:val="32"/>
          <w:szCs w:val="32"/>
        </w:rPr>
        <w:t>80220</w:t>
      </w:r>
      <w:r>
        <w:rPr>
          <w:rFonts w:hint="eastAsia" w:ascii="Times New Roman" w:hAnsi="Times New Roman" w:eastAsia="仿宋_GB2312" w:cs="仿宋_GB2312"/>
          <w:sz w:val="32"/>
          <w:szCs w:val="32"/>
        </w:rPr>
        <w:t>万元，县级政府性基金预算财力调整为</w:t>
      </w:r>
      <w:r>
        <w:rPr>
          <w:rFonts w:ascii="Times New Roman" w:hAnsi="Times New Roman" w:eastAsia="仿宋_GB2312" w:cs="Times New Roman"/>
          <w:sz w:val="32"/>
          <w:szCs w:val="32"/>
        </w:rPr>
        <w:t>266511</w:t>
      </w:r>
      <w:r>
        <w:rPr>
          <w:rFonts w:hint="eastAsia" w:ascii="Times New Roman" w:hAnsi="Times New Roman" w:eastAsia="仿宋_GB2312" w:cs="仿宋_GB2312"/>
          <w:sz w:val="32"/>
          <w:szCs w:val="32"/>
        </w:rPr>
        <w:t>万元，支出调整为</w:t>
      </w:r>
      <w:r>
        <w:rPr>
          <w:rFonts w:ascii="Times New Roman" w:hAnsi="Times New Roman" w:eastAsia="仿宋_GB2312" w:cs="Times New Roman"/>
          <w:sz w:val="32"/>
          <w:szCs w:val="32"/>
        </w:rPr>
        <w:t>266511</w:t>
      </w:r>
      <w:r>
        <w:rPr>
          <w:rFonts w:hint="eastAsia" w:ascii="Times New Roman" w:hAnsi="Times New Roman" w:eastAsia="仿宋_GB2312" w:cs="仿宋_GB2312"/>
          <w:sz w:val="32"/>
          <w:szCs w:val="32"/>
        </w:rPr>
        <w:t>万元。社会保险基金预算收入调整为</w:t>
      </w:r>
      <w:r>
        <w:rPr>
          <w:rFonts w:ascii="Times New Roman" w:hAnsi="Times New Roman" w:eastAsia="仿宋_GB2312" w:cs="Times New Roman"/>
          <w:sz w:val="32"/>
          <w:szCs w:val="32"/>
        </w:rPr>
        <w:t>12676</w:t>
      </w:r>
      <w:r>
        <w:rPr>
          <w:rFonts w:hint="eastAsia" w:ascii="Times New Roman" w:hAnsi="Times New Roman" w:eastAsia="仿宋_GB2312" w:cs="仿宋_GB2312"/>
          <w:sz w:val="32"/>
          <w:szCs w:val="32"/>
        </w:rPr>
        <w:t>万元，支出调整为</w:t>
      </w:r>
      <w:r>
        <w:rPr>
          <w:rFonts w:ascii="Times New Roman" w:hAnsi="Times New Roman" w:eastAsia="仿宋_GB2312" w:cs="Times New Roman"/>
          <w:sz w:val="32"/>
          <w:szCs w:val="32"/>
        </w:rPr>
        <w:t>10460</w:t>
      </w:r>
      <w:r>
        <w:rPr>
          <w:rFonts w:hint="eastAsia" w:ascii="Times New Roman" w:hAnsi="Times New Roman" w:eastAsia="仿宋_GB2312" w:cs="仿宋_GB2312"/>
          <w:sz w:val="32"/>
          <w:szCs w:val="32"/>
        </w:rPr>
        <w:t>万元，当年结余调整为</w:t>
      </w:r>
      <w:r>
        <w:rPr>
          <w:rFonts w:ascii="Times New Roman" w:hAnsi="Times New Roman" w:eastAsia="仿宋_GB2312" w:cs="Times New Roman"/>
          <w:sz w:val="32"/>
          <w:szCs w:val="32"/>
        </w:rPr>
        <w:t>2216</w:t>
      </w:r>
      <w:r>
        <w:rPr>
          <w:rFonts w:hint="eastAsia" w:ascii="Times New Roman" w:hAnsi="Times New Roman" w:eastAsia="仿宋_GB2312" w:cs="仿宋_GB2312"/>
          <w:sz w:val="32"/>
          <w:szCs w:val="32"/>
        </w:rPr>
        <w:t>万元。国有资本经营预算收入调整为</w:t>
      </w:r>
      <w:r>
        <w:rPr>
          <w:rFonts w:ascii="Times New Roman" w:hAnsi="Times New Roman" w:eastAsia="仿宋_GB2312" w:cs="Times New Roman"/>
          <w:sz w:val="32"/>
          <w:szCs w:val="32"/>
        </w:rPr>
        <w:t>272</w:t>
      </w:r>
      <w:r>
        <w:rPr>
          <w:rFonts w:hint="eastAsia" w:ascii="Times New Roman" w:hAnsi="Times New Roman" w:eastAsia="仿宋_GB2312" w:cs="仿宋_GB2312"/>
          <w:sz w:val="32"/>
          <w:szCs w:val="32"/>
        </w:rPr>
        <w:t>万元，国有资本经营预算支出调整为</w:t>
      </w:r>
      <w:r>
        <w:rPr>
          <w:rFonts w:ascii="Times New Roman" w:hAnsi="Times New Roman" w:eastAsia="仿宋_GB2312" w:cs="Times New Roman"/>
          <w:sz w:val="32"/>
          <w:szCs w:val="32"/>
        </w:rPr>
        <w:t>272</w:t>
      </w:r>
      <w:r>
        <w:rPr>
          <w:rFonts w:hint="eastAsia" w:ascii="Times New Roman" w:hAnsi="Times New Roman" w:eastAsia="仿宋_GB2312" w:cs="仿宋_GB2312"/>
          <w:sz w:val="32"/>
          <w:szCs w:val="32"/>
        </w:rPr>
        <w:t>万元，当年国有资本经营预算收支平衡。</w:t>
      </w:r>
    </w:p>
    <w:p>
      <w:pPr>
        <w:spacing w:line="580" w:lineRule="exact"/>
        <w:ind w:firstLine="3168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预计，</w:t>
      </w:r>
      <w:r>
        <w:rPr>
          <w:rFonts w:ascii="Times New Roman" w:hAnsi="Times New Roman" w:eastAsia="仿宋_GB2312" w:cs="Times New Roman"/>
          <w:kern w:val="0"/>
          <w:sz w:val="32"/>
          <w:szCs w:val="32"/>
        </w:rPr>
        <w:t>2021</w:t>
      </w:r>
      <w:r>
        <w:rPr>
          <w:rFonts w:hint="eastAsia" w:ascii="Times New Roman" w:hAnsi="Times New Roman" w:eastAsia="仿宋_GB2312" w:cs="仿宋_GB2312"/>
          <w:kern w:val="0"/>
          <w:sz w:val="32"/>
          <w:szCs w:val="32"/>
        </w:rPr>
        <w:t>年预算执行结果为：</w:t>
      </w:r>
    </w:p>
    <w:p>
      <w:pPr>
        <w:spacing w:line="580" w:lineRule="exact"/>
        <w:ind w:firstLine="31680"/>
        <w:rPr>
          <w:rFonts w:ascii="Times New Roman" w:hAnsi="Times New Roman" w:eastAsia="楷体_GB2312" w:cs="Times New Roman"/>
          <w:b/>
          <w:bCs/>
          <w:kern w:val="0"/>
          <w:sz w:val="32"/>
          <w:szCs w:val="32"/>
        </w:rPr>
      </w:pPr>
      <w:r>
        <w:rPr>
          <w:rFonts w:hint="eastAsia" w:ascii="Times New Roman" w:hAnsi="Times New Roman" w:eastAsia="楷体_GB2312" w:cs="楷体_GB2312"/>
          <w:b/>
          <w:bCs/>
          <w:kern w:val="0"/>
          <w:sz w:val="32"/>
          <w:szCs w:val="32"/>
        </w:rPr>
        <w:t>（一）一般公共预算</w:t>
      </w:r>
    </w:p>
    <w:p>
      <w:pPr>
        <w:spacing w:line="580" w:lineRule="exact"/>
        <w:ind w:firstLine="3168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一般公共预算收入</w:t>
      </w:r>
      <w:r>
        <w:rPr>
          <w:rFonts w:ascii="Times New Roman" w:hAnsi="Times New Roman" w:eastAsia="仿宋_GB2312" w:cs="Times New Roman"/>
          <w:kern w:val="0"/>
          <w:sz w:val="32"/>
          <w:szCs w:val="32"/>
        </w:rPr>
        <w:t>116178</w:t>
      </w:r>
      <w:r>
        <w:rPr>
          <w:rFonts w:hint="eastAsia" w:ascii="Times New Roman" w:hAnsi="Times New Roman" w:eastAsia="仿宋_GB2312" w:cs="仿宋_GB2312"/>
          <w:kern w:val="0"/>
          <w:sz w:val="32"/>
          <w:szCs w:val="32"/>
        </w:rPr>
        <w:t>万元，占预算（按调整后预算，简称预算，下同）的</w:t>
      </w:r>
      <w:r>
        <w:rPr>
          <w:rFonts w:ascii="Times New Roman" w:hAnsi="Times New Roman" w:eastAsia="仿宋_GB2312" w:cs="Times New Roman"/>
          <w:kern w:val="0"/>
          <w:sz w:val="32"/>
          <w:szCs w:val="32"/>
        </w:rPr>
        <w:t>100%</w:t>
      </w:r>
      <w:r>
        <w:rPr>
          <w:rFonts w:hint="eastAsia" w:ascii="Times New Roman" w:hAnsi="Times New Roman" w:eastAsia="仿宋_GB2312" w:cs="仿宋_GB2312"/>
          <w:kern w:val="0"/>
          <w:sz w:val="32"/>
          <w:szCs w:val="32"/>
        </w:rPr>
        <w:t>，比上年增收</w:t>
      </w:r>
      <w:r>
        <w:rPr>
          <w:rFonts w:ascii="Times New Roman" w:hAnsi="Times New Roman" w:eastAsia="仿宋_GB2312" w:cs="Times New Roman"/>
          <w:kern w:val="0"/>
          <w:sz w:val="32"/>
          <w:szCs w:val="32"/>
        </w:rPr>
        <w:t>13735</w:t>
      </w:r>
      <w:r>
        <w:rPr>
          <w:rFonts w:hint="eastAsia" w:ascii="Times New Roman" w:hAnsi="Times New Roman" w:eastAsia="仿宋_GB2312" w:cs="仿宋_GB2312"/>
          <w:kern w:val="0"/>
          <w:sz w:val="32"/>
          <w:szCs w:val="32"/>
        </w:rPr>
        <w:t>万元、增长</w:t>
      </w:r>
      <w:r>
        <w:rPr>
          <w:rFonts w:ascii="Times New Roman" w:hAnsi="Times New Roman" w:eastAsia="仿宋_GB2312" w:cs="Times New Roman"/>
          <w:kern w:val="0"/>
          <w:sz w:val="32"/>
          <w:szCs w:val="32"/>
        </w:rPr>
        <w:t>13.41%</w:t>
      </w:r>
      <w:r>
        <w:rPr>
          <w:rFonts w:hint="eastAsia" w:ascii="Times New Roman" w:hAnsi="Times New Roman" w:eastAsia="仿宋_GB2312" w:cs="仿宋_GB2312"/>
          <w:kern w:val="0"/>
          <w:sz w:val="32"/>
          <w:szCs w:val="32"/>
        </w:rPr>
        <w:t>，其中：地方一般公共预算收入</w:t>
      </w:r>
      <w:r>
        <w:rPr>
          <w:rFonts w:ascii="Times New Roman" w:hAnsi="Times New Roman" w:eastAsia="仿宋_GB2312" w:cs="Times New Roman"/>
          <w:kern w:val="0"/>
          <w:sz w:val="32"/>
          <w:szCs w:val="32"/>
        </w:rPr>
        <w:t>82504</w:t>
      </w:r>
      <w:r>
        <w:rPr>
          <w:rFonts w:hint="eastAsia" w:ascii="Times New Roman" w:hAnsi="Times New Roman" w:eastAsia="仿宋_GB2312" w:cs="仿宋_GB2312"/>
          <w:kern w:val="0"/>
          <w:sz w:val="32"/>
          <w:szCs w:val="32"/>
        </w:rPr>
        <w:t>万元，占预算的</w:t>
      </w:r>
      <w:r>
        <w:rPr>
          <w:rFonts w:ascii="Times New Roman" w:hAnsi="Times New Roman" w:eastAsia="仿宋_GB2312" w:cs="Times New Roman"/>
          <w:kern w:val="0"/>
          <w:sz w:val="32"/>
          <w:szCs w:val="32"/>
        </w:rPr>
        <w:t>100%</w:t>
      </w:r>
      <w:r>
        <w:rPr>
          <w:rFonts w:hint="eastAsia" w:ascii="Times New Roman" w:hAnsi="Times New Roman" w:eastAsia="仿宋_GB2312" w:cs="仿宋_GB2312"/>
          <w:kern w:val="0"/>
          <w:sz w:val="32"/>
          <w:szCs w:val="32"/>
        </w:rPr>
        <w:t>，比上年增收</w:t>
      </w:r>
      <w:r>
        <w:rPr>
          <w:rFonts w:ascii="Times New Roman" w:hAnsi="Times New Roman" w:eastAsia="仿宋_GB2312" w:cs="Times New Roman"/>
          <w:kern w:val="0"/>
          <w:sz w:val="32"/>
          <w:szCs w:val="32"/>
        </w:rPr>
        <w:t>12351</w:t>
      </w:r>
      <w:r>
        <w:rPr>
          <w:rFonts w:hint="eastAsia" w:ascii="Times New Roman" w:hAnsi="Times New Roman" w:eastAsia="仿宋_GB2312" w:cs="仿宋_GB2312"/>
          <w:kern w:val="0"/>
          <w:sz w:val="32"/>
          <w:szCs w:val="32"/>
        </w:rPr>
        <w:t>万元、增长</w:t>
      </w:r>
      <w:r>
        <w:rPr>
          <w:rFonts w:ascii="Times New Roman" w:hAnsi="Times New Roman" w:eastAsia="仿宋_GB2312" w:cs="Times New Roman"/>
          <w:kern w:val="0"/>
          <w:sz w:val="32"/>
          <w:szCs w:val="32"/>
        </w:rPr>
        <w:t>17.61%</w:t>
      </w:r>
      <w:r>
        <w:rPr>
          <w:rFonts w:hint="eastAsia" w:ascii="Times New Roman" w:hAnsi="Times New Roman" w:eastAsia="仿宋_GB2312" w:cs="仿宋_GB2312"/>
          <w:kern w:val="0"/>
          <w:sz w:val="32"/>
          <w:szCs w:val="32"/>
        </w:rPr>
        <w:t>；上划中央收入</w:t>
      </w:r>
      <w:r>
        <w:rPr>
          <w:rFonts w:ascii="Times New Roman" w:hAnsi="Times New Roman" w:eastAsia="仿宋_GB2312" w:cs="Times New Roman"/>
          <w:kern w:val="0"/>
          <w:sz w:val="32"/>
          <w:szCs w:val="32"/>
        </w:rPr>
        <w:t>33674</w:t>
      </w:r>
      <w:r>
        <w:rPr>
          <w:rFonts w:hint="eastAsia" w:ascii="Times New Roman" w:hAnsi="Times New Roman" w:eastAsia="仿宋_GB2312" w:cs="仿宋_GB2312"/>
          <w:kern w:val="0"/>
          <w:sz w:val="32"/>
          <w:szCs w:val="32"/>
        </w:rPr>
        <w:t>万元，占预算的</w:t>
      </w:r>
      <w:r>
        <w:rPr>
          <w:rFonts w:ascii="Times New Roman" w:hAnsi="Times New Roman" w:eastAsia="仿宋_GB2312" w:cs="Times New Roman"/>
          <w:kern w:val="0"/>
          <w:sz w:val="32"/>
          <w:szCs w:val="32"/>
        </w:rPr>
        <w:t>100%</w:t>
      </w:r>
      <w:r>
        <w:rPr>
          <w:rFonts w:hint="eastAsia" w:ascii="Times New Roman" w:hAnsi="Times New Roman" w:eastAsia="仿宋_GB2312" w:cs="仿宋_GB2312"/>
          <w:kern w:val="0"/>
          <w:sz w:val="32"/>
          <w:szCs w:val="32"/>
        </w:rPr>
        <w:t>，比上年增收</w:t>
      </w:r>
      <w:r>
        <w:rPr>
          <w:rFonts w:ascii="Times New Roman" w:hAnsi="Times New Roman" w:eastAsia="仿宋_GB2312" w:cs="Times New Roman"/>
          <w:kern w:val="0"/>
          <w:sz w:val="32"/>
          <w:szCs w:val="32"/>
        </w:rPr>
        <w:t>1384</w:t>
      </w:r>
      <w:r>
        <w:rPr>
          <w:rFonts w:hint="eastAsia" w:ascii="Times New Roman" w:hAnsi="Times New Roman" w:eastAsia="仿宋_GB2312" w:cs="仿宋_GB2312"/>
          <w:kern w:val="0"/>
          <w:sz w:val="32"/>
          <w:szCs w:val="32"/>
        </w:rPr>
        <w:t>万元、增长</w:t>
      </w:r>
      <w:r>
        <w:rPr>
          <w:rFonts w:ascii="Times New Roman" w:hAnsi="Times New Roman" w:eastAsia="仿宋_GB2312" w:cs="Times New Roman"/>
          <w:kern w:val="0"/>
          <w:sz w:val="32"/>
          <w:szCs w:val="32"/>
        </w:rPr>
        <w:t>4.29%</w:t>
      </w:r>
      <w:r>
        <w:rPr>
          <w:rFonts w:hint="eastAsia" w:ascii="Times New Roman" w:hAnsi="Times New Roman" w:eastAsia="仿宋_GB2312" w:cs="仿宋_GB2312"/>
          <w:kern w:val="0"/>
          <w:sz w:val="32"/>
          <w:szCs w:val="32"/>
        </w:rPr>
        <w:t>。</w:t>
      </w:r>
    </w:p>
    <w:p>
      <w:pPr>
        <w:spacing w:line="580" w:lineRule="exact"/>
        <w:ind w:firstLine="31680"/>
        <w:rPr>
          <w:rFonts w:ascii="Times New Roman" w:hAnsi="Times New Roman" w:eastAsia="仿宋_GB2312" w:cs="Times New Roman"/>
          <w:spacing w:val="-6"/>
          <w:kern w:val="0"/>
          <w:sz w:val="32"/>
          <w:szCs w:val="32"/>
        </w:rPr>
      </w:pPr>
      <w:r>
        <w:rPr>
          <w:rFonts w:hint="eastAsia" w:ascii="Times New Roman" w:hAnsi="Times New Roman" w:eastAsia="仿宋_GB2312" w:cs="仿宋_GB2312"/>
          <w:b/>
          <w:bCs/>
          <w:kern w:val="0"/>
          <w:sz w:val="32"/>
          <w:szCs w:val="32"/>
        </w:rPr>
        <w:t>县级一般公共预算收支情况。</w:t>
      </w:r>
      <w:r>
        <w:rPr>
          <w:rFonts w:hint="eastAsia" w:ascii="Times New Roman" w:hAnsi="Times New Roman" w:eastAsia="仿宋_GB2312" w:cs="仿宋_GB2312"/>
          <w:kern w:val="0"/>
          <w:sz w:val="32"/>
          <w:szCs w:val="32"/>
        </w:rPr>
        <w:t>县级一般公共预算财力收入</w:t>
      </w:r>
      <w:r>
        <w:rPr>
          <w:rFonts w:ascii="Times New Roman" w:hAnsi="Times New Roman" w:eastAsia="仿宋_GB2312" w:cs="Times New Roman"/>
          <w:kern w:val="0"/>
          <w:sz w:val="32"/>
          <w:szCs w:val="32"/>
        </w:rPr>
        <w:t>258578</w:t>
      </w:r>
      <w:r>
        <w:rPr>
          <w:rFonts w:hint="eastAsia" w:ascii="Times New Roman" w:hAnsi="Times New Roman" w:eastAsia="仿宋_GB2312" w:cs="仿宋_GB2312"/>
          <w:kern w:val="0"/>
          <w:sz w:val="32"/>
          <w:szCs w:val="32"/>
        </w:rPr>
        <w:t>万元（详见附表一），其中：地方一般公共预算收入</w:t>
      </w:r>
      <w:r>
        <w:rPr>
          <w:rFonts w:ascii="Times New Roman" w:hAnsi="Times New Roman" w:eastAsia="仿宋_GB2312" w:cs="Times New Roman"/>
          <w:kern w:val="0"/>
          <w:sz w:val="32"/>
          <w:szCs w:val="32"/>
        </w:rPr>
        <w:t>82504</w:t>
      </w:r>
      <w:r>
        <w:rPr>
          <w:rFonts w:hint="eastAsia" w:ascii="Times New Roman" w:hAnsi="Times New Roman" w:eastAsia="仿宋_GB2312" w:cs="仿宋_GB2312"/>
          <w:kern w:val="0"/>
          <w:sz w:val="32"/>
          <w:szCs w:val="32"/>
        </w:rPr>
        <w:t>万元；上级补助收入</w:t>
      </w:r>
      <w:r>
        <w:rPr>
          <w:rFonts w:ascii="Times New Roman" w:hAnsi="Times New Roman" w:eastAsia="仿宋_GB2312" w:cs="Times New Roman"/>
          <w:kern w:val="0"/>
          <w:sz w:val="32"/>
          <w:szCs w:val="32"/>
        </w:rPr>
        <w:t>138816</w:t>
      </w:r>
      <w:r>
        <w:rPr>
          <w:rFonts w:hint="eastAsia" w:ascii="Times New Roman" w:hAnsi="Times New Roman" w:eastAsia="仿宋_GB2312" w:cs="仿宋_GB2312"/>
          <w:kern w:val="0"/>
          <w:sz w:val="32"/>
          <w:szCs w:val="32"/>
        </w:rPr>
        <w:t>万元；地方政府一般债券转贷收入</w:t>
      </w:r>
      <w:r>
        <w:rPr>
          <w:rFonts w:ascii="Times New Roman" w:hAnsi="Times New Roman" w:eastAsia="仿宋_GB2312" w:cs="Times New Roman"/>
          <w:kern w:val="0"/>
          <w:sz w:val="32"/>
          <w:szCs w:val="32"/>
        </w:rPr>
        <w:t>18934</w:t>
      </w:r>
      <w:r>
        <w:rPr>
          <w:rFonts w:hint="eastAsia" w:ascii="Times New Roman" w:hAnsi="Times New Roman" w:eastAsia="仿宋_GB2312" w:cs="仿宋_GB2312"/>
          <w:kern w:val="0"/>
          <w:sz w:val="32"/>
          <w:szCs w:val="32"/>
        </w:rPr>
        <w:t>万元（其中新增一般债券</w:t>
      </w:r>
      <w:r>
        <w:rPr>
          <w:rFonts w:ascii="Times New Roman" w:hAnsi="Times New Roman" w:eastAsia="仿宋_GB2312" w:cs="Times New Roman"/>
          <w:kern w:val="0"/>
          <w:sz w:val="32"/>
          <w:szCs w:val="32"/>
        </w:rPr>
        <w:t>18934</w:t>
      </w:r>
      <w:r>
        <w:rPr>
          <w:rFonts w:hint="eastAsia" w:ascii="Times New Roman" w:hAnsi="Times New Roman" w:eastAsia="仿宋_GB2312" w:cs="仿宋_GB2312"/>
          <w:kern w:val="0"/>
          <w:sz w:val="32"/>
          <w:szCs w:val="32"/>
        </w:rPr>
        <w:t>万元）；调入资金</w:t>
      </w:r>
      <w:r>
        <w:rPr>
          <w:rFonts w:ascii="Times New Roman" w:hAnsi="Times New Roman" w:eastAsia="仿宋_GB2312" w:cs="Times New Roman"/>
          <w:kern w:val="0"/>
          <w:sz w:val="32"/>
          <w:szCs w:val="32"/>
        </w:rPr>
        <w:t>36421</w:t>
      </w:r>
      <w:r>
        <w:rPr>
          <w:rFonts w:hint="eastAsia" w:ascii="Times New Roman" w:hAnsi="Times New Roman" w:eastAsia="仿宋_GB2312" w:cs="仿宋_GB2312"/>
          <w:kern w:val="0"/>
          <w:sz w:val="32"/>
          <w:szCs w:val="32"/>
        </w:rPr>
        <w:t>万元（其中政府性基金预算收入调入</w:t>
      </w:r>
      <w:r>
        <w:rPr>
          <w:rFonts w:ascii="Times New Roman" w:hAnsi="Times New Roman" w:eastAsia="仿宋_GB2312" w:cs="Times New Roman"/>
          <w:kern w:val="0"/>
          <w:sz w:val="32"/>
          <w:szCs w:val="32"/>
        </w:rPr>
        <w:t>36336</w:t>
      </w:r>
      <w:r>
        <w:rPr>
          <w:rFonts w:hint="eastAsia" w:ascii="Times New Roman" w:hAnsi="Times New Roman" w:eastAsia="仿宋_GB2312" w:cs="仿宋_GB2312"/>
          <w:kern w:val="0"/>
          <w:sz w:val="32"/>
          <w:szCs w:val="32"/>
        </w:rPr>
        <w:t>万元、国有资本经营预算收入调入</w:t>
      </w:r>
      <w:r>
        <w:rPr>
          <w:rFonts w:ascii="Times New Roman" w:hAnsi="Times New Roman" w:eastAsia="仿宋_GB2312" w:cs="Times New Roman"/>
          <w:kern w:val="0"/>
          <w:sz w:val="32"/>
          <w:szCs w:val="32"/>
        </w:rPr>
        <w:t>85</w:t>
      </w:r>
      <w:r>
        <w:rPr>
          <w:rFonts w:hint="eastAsia" w:ascii="Times New Roman" w:hAnsi="Times New Roman" w:eastAsia="仿宋_GB2312" w:cs="仿宋_GB2312"/>
          <w:kern w:val="0"/>
          <w:sz w:val="32"/>
          <w:szCs w:val="32"/>
        </w:rPr>
        <w:t>万元）；调入预算稳定调节基金</w:t>
      </w:r>
      <w:r>
        <w:rPr>
          <w:rFonts w:ascii="Times New Roman" w:hAnsi="Times New Roman" w:eastAsia="仿宋_GB2312" w:cs="Times New Roman"/>
          <w:kern w:val="0"/>
          <w:sz w:val="32"/>
          <w:szCs w:val="32"/>
        </w:rPr>
        <w:t>9273</w:t>
      </w:r>
      <w:r>
        <w:rPr>
          <w:rFonts w:hint="eastAsia" w:ascii="Times New Roman" w:hAnsi="Times New Roman" w:eastAsia="仿宋_GB2312" w:cs="仿宋_GB2312"/>
          <w:kern w:val="0"/>
          <w:sz w:val="32"/>
          <w:szCs w:val="32"/>
        </w:rPr>
        <w:t>万元；减上解上级支出</w:t>
      </w:r>
      <w:r>
        <w:rPr>
          <w:rFonts w:ascii="Times New Roman" w:hAnsi="Times New Roman" w:eastAsia="仿宋_GB2312" w:cs="Times New Roman"/>
          <w:kern w:val="0"/>
          <w:sz w:val="32"/>
          <w:szCs w:val="32"/>
        </w:rPr>
        <w:t>8436</w:t>
      </w:r>
      <w:r>
        <w:rPr>
          <w:rFonts w:hint="eastAsia" w:ascii="Times New Roman" w:hAnsi="Times New Roman" w:eastAsia="仿宋_GB2312" w:cs="仿宋_GB2312"/>
          <w:kern w:val="0"/>
          <w:sz w:val="32"/>
          <w:szCs w:val="32"/>
        </w:rPr>
        <w:t>万元；减地方政府债券还本</w:t>
      </w:r>
      <w:r>
        <w:rPr>
          <w:rFonts w:ascii="Times New Roman" w:hAnsi="Times New Roman" w:eastAsia="仿宋_GB2312" w:cs="Times New Roman"/>
          <w:kern w:val="0"/>
          <w:sz w:val="32"/>
          <w:szCs w:val="32"/>
        </w:rPr>
        <w:t>8111</w:t>
      </w:r>
      <w:r>
        <w:rPr>
          <w:rFonts w:hint="eastAsia" w:ascii="Times New Roman" w:hAnsi="Times New Roman" w:eastAsia="仿宋_GB2312" w:cs="仿宋_GB2312"/>
          <w:kern w:val="0"/>
          <w:sz w:val="32"/>
          <w:szCs w:val="32"/>
        </w:rPr>
        <w:t>万元；减调出资金</w:t>
      </w:r>
      <w:r>
        <w:rPr>
          <w:rFonts w:ascii="Times New Roman" w:hAnsi="Times New Roman" w:eastAsia="仿宋_GB2312" w:cs="Times New Roman"/>
          <w:kern w:val="0"/>
          <w:sz w:val="32"/>
          <w:szCs w:val="32"/>
        </w:rPr>
        <w:t>10823</w:t>
      </w:r>
      <w:r>
        <w:rPr>
          <w:rFonts w:hint="eastAsia" w:ascii="Times New Roman" w:hAnsi="Times New Roman" w:eastAsia="仿宋_GB2312" w:cs="仿宋_GB2312"/>
          <w:kern w:val="0"/>
          <w:sz w:val="32"/>
          <w:szCs w:val="32"/>
        </w:rPr>
        <w:t>万元（用于政府性基金中的专项债还本付息和发行费支出）。县级一般公共预算支出</w:t>
      </w:r>
      <w:r>
        <w:rPr>
          <w:rFonts w:ascii="Times New Roman" w:hAnsi="Times New Roman" w:eastAsia="仿宋_GB2312" w:cs="Times New Roman"/>
          <w:kern w:val="0"/>
          <w:sz w:val="32"/>
          <w:szCs w:val="32"/>
        </w:rPr>
        <w:t>258578</w:t>
      </w:r>
      <w:r>
        <w:rPr>
          <w:rFonts w:hint="eastAsia" w:ascii="Times New Roman" w:hAnsi="Times New Roman" w:eastAsia="仿宋_GB2312" w:cs="仿宋_GB2312"/>
          <w:kern w:val="0"/>
          <w:sz w:val="32"/>
          <w:szCs w:val="32"/>
        </w:rPr>
        <w:t>万元（详见附表三），</w:t>
      </w:r>
      <w:r>
        <w:rPr>
          <w:rFonts w:hint="eastAsia" w:ascii="Times New Roman" w:hAnsi="Times New Roman" w:eastAsia="仿宋_GB2312" w:cs="仿宋_GB2312"/>
          <w:spacing w:val="-6"/>
          <w:kern w:val="0"/>
          <w:sz w:val="32"/>
          <w:szCs w:val="32"/>
        </w:rPr>
        <w:t>其中新增一般债券支出</w:t>
      </w:r>
      <w:r>
        <w:rPr>
          <w:rFonts w:ascii="Times New Roman" w:hAnsi="Times New Roman" w:eastAsia="仿宋_GB2312" w:cs="Times New Roman"/>
          <w:spacing w:val="-6"/>
          <w:kern w:val="0"/>
          <w:sz w:val="32"/>
          <w:szCs w:val="32"/>
        </w:rPr>
        <w:t>18934</w:t>
      </w:r>
      <w:r>
        <w:rPr>
          <w:rFonts w:hint="eastAsia" w:ascii="Times New Roman" w:hAnsi="Times New Roman" w:eastAsia="仿宋_GB2312" w:cs="仿宋_GB2312"/>
          <w:spacing w:val="-6"/>
          <w:kern w:val="0"/>
          <w:sz w:val="32"/>
          <w:szCs w:val="32"/>
        </w:rPr>
        <w:t>万元，县级一般公共预算收支平衡。</w:t>
      </w:r>
    </w:p>
    <w:p>
      <w:pPr>
        <w:spacing w:line="580" w:lineRule="exact"/>
        <w:ind w:firstLine="31680"/>
        <w:rPr>
          <w:rFonts w:ascii="Times New Roman" w:hAnsi="Times New Roman" w:eastAsia="仿宋_GB2312" w:cs="Times New Roman"/>
          <w:kern w:val="0"/>
          <w:sz w:val="32"/>
          <w:szCs w:val="32"/>
        </w:rPr>
      </w:pPr>
      <w:r>
        <w:rPr>
          <w:rFonts w:hint="eastAsia" w:ascii="Times New Roman" w:hAnsi="Times New Roman" w:eastAsia="仿宋_GB2312" w:cs="仿宋_GB2312"/>
          <w:b/>
          <w:bCs/>
          <w:kern w:val="0"/>
          <w:sz w:val="32"/>
          <w:szCs w:val="32"/>
        </w:rPr>
        <w:t>一般公共预算总收支情况。</w:t>
      </w:r>
      <w:r>
        <w:rPr>
          <w:rFonts w:hint="eastAsia" w:ascii="Times New Roman" w:hAnsi="Times New Roman" w:eastAsia="仿宋_GB2312" w:cs="仿宋_GB2312"/>
          <w:kern w:val="0"/>
          <w:sz w:val="32"/>
          <w:szCs w:val="32"/>
        </w:rPr>
        <w:t>总收入</w:t>
      </w:r>
      <w:r>
        <w:rPr>
          <w:rFonts w:ascii="Times New Roman" w:hAnsi="Times New Roman" w:eastAsia="仿宋_GB2312" w:cs="Times New Roman"/>
          <w:kern w:val="0"/>
          <w:sz w:val="32"/>
          <w:szCs w:val="32"/>
        </w:rPr>
        <w:t>361156</w:t>
      </w:r>
      <w:r>
        <w:rPr>
          <w:rFonts w:hint="eastAsia" w:ascii="Times New Roman" w:hAnsi="Times New Roman" w:eastAsia="仿宋_GB2312" w:cs="仿宋_GB2312"/>
          <w:kern w:val="0"/>
          <w:sz w:val="32"/>
          <w:szCs w:val="32"/>
        </w:rPr>
        <w:t>万元（详见附表四），其中：地方一般公共预算收入</w:t>
      </w:r>
      <w:r>
        <w:rPr>
          <w:rFonts w:ascii="Times New Roman" w:hAnsi="Times New Roman" w:eastAsia="仿宋_GB2312" w:cs="Times New Roman"/>
          <w:kern w:val="0"/>
          <w:sz w:val="32"/>
          <w:szCs w:val="32"/>
        </w:rPr>
        <w:t>82504</w:t>
      </w:r>
      <w:r>
        <w:rPr>
          <w:rFonts w:hint="eastAsia" w:ascii="Times New Roman" w:hAnsi="Times New Roman" w:eastAsia="仿宋_GB2312" w:cs="仿宋_GB2312"/>
          <w:kern w:val="0"/>
          <w:sz w:val="32"/>
          <w:szCs w:val="32"/>
        </w:rPr>
        <w:t>万元；返还性收入</w:t>
      </w:r>
      <w:r>
        <w:rPr>
          <w:rFonts w:ascii="Times New Roman" w:hAnsi="Times New Roman" w:eastAsia="仿宋_GB2312" w:cs="Times New Roman"/>
          <w:kern w:val="0"/>
          <w:sz w:val="32"/>
          <w:szCs w:val="32"/>
        </w:rPr>
        <w:t>6479</w:t>
      </w:r>
      <w:r>
        <w:rPr>
          <w:rFonts w:hint="eastAsia" w:ascii="Times New Roman" w:hAnsi="Times New Roman" w:eastAsia="仿宋_GB2312" w:cs="仿宋_GB2312"/>
          <w:kern w:val="0"/>
          <w:sz w:val="32"/>
          <w:szCs w:val="32"/>
        </w:rPr>
        <w:t>万元；一般性转移支付收入</w:t>
      </w:r>
      <w:r>
        <w:rPr>
          <w:rFonts w:ascii="Times New Roman" w:hAnsi="Times New Roman" w:eastAsia="仿宋_GB2312" w:cs="Times New Roman"/>
          <w:kern w:val="0"/>
          <w:sz w:val="32"/>
          <w:szCs w:val="32"/>
        </w:rPr>
        <w:t>132337</w:t>
      </w:r>
      <w:r>
        <w:rPr>
          <w:rFonts w:hint="eastAsia" w:ascii="Times New Roman" w:hAnsi="Times New Roman" w:eastAsia="仿宋_GB2312" w:cs="仿宋_GB2312"/>
          <w:kern w:val="0"/>
          <w:sz w:val="32"/>
          <w:szCs w:val="32"/>
        </w:rPr>
        <w:t>万元；专项转移支付收入</w:t>
      </w:r>
      <w:r>
        <w:rPr>
          <w:rFonts w:ascii="Times New Roman" w:hAnsi="Times New Roman" w:eastAsia="仿宋_GB2312" w:cs="Times New Roman"/>
          <w:kern w:val="0"/>
          <w:sz w:val="32"/>
          <w:szCs w:val="32"/>
        </w:rPr>
        <w:t>39975</w:t>
      </w:r>
      <w:r>
        <w:rPr>
          <w:rFonts w:hint="eastAsia" w:ascii="Times New Roman" w:hAnsi="Times New Roman" w:eastAsia="仿宋_GB2312" w:cs="仿宋_GB2312"/>
          <w:kern w:val="0"/>
          <w:sz w:val="32"/>
          <w:szCs w:val="32"/>
        </w:rPr>
        <w:t>万元；上年结余结转</w:t>
      </w:r>
      <w:r>
        <w:rPr>
          <w:rFonts w:ascii="Times New Roman" w:hAnsi="Times New Roman" w:eastAsia="仿宋_GB2312" w:cs="Times New Roman"/>
          <w:kern w:val="0"/>
          <w:sz w:val="32"/>
          <w:szCs w:val="32"/>
        </w:rPr>
        <w:t>26232</w:t>
      </w:r>
      <w:r>
        <w:rPr>
          <w:rFonts w:hint="eastAsia" w:ascii="Times New Roman" w:hAnsi="Times New Roman" w:eastAsia="仿宋_GB2312" w:cs="仿宋_GB2312"/>
          <w:kern w:val="0"/>
          <w:sz w:val="32"/>
          <w:szCs w:val="32"/>
        </w:rPr>
        <w:t>万元；地方政府一般债券转贷收入</w:t>
      </w:r>
      <w:r>
        <w:rPr>
          <w:rFonts w:ascii="Times New Roman" w:hAnsi="Times New Roman" w:eastAsia="仿宋_GB2312" w:cs="Times New Roman"/>
          <w:kern w:val="0"/>
          <w:sz w:val="32"/>
          <w:szCs w:val="32"/>
        </w:rPr>
        <w:t>27935</w:t>
      </w:r>
      <w:r>
        <w:rPr>
          <w:rFonts w:hint="eastAsia" w:ascii="Times New Roman" w:hAnsi="Times New Roman" w:eastAsia="仿宋_GB2312" w:cs="仿宋_GB2312"/>
          <w:kern w:val="0"/>
          <w:sz w:val="32"/>
          <w:szCs w:val="32"/>
        </w:rPr>
        <w:t>万元（其中新增一般债券收入</w:t>
      </w:r>
      <w:r>
        <w:rPr>
          <w:rFonts w:ascii="Times New Roman" w:hAnsi="Times New Roman" w:eastAsia="仿宋_GB2312" w:cs="Times New Roman"/>
          <w:kern w:val="0"/>
          <w:sz w:val="32"/>
          <w:szCs w:val="32"/>
        </w:rPr>
        <w:t>18934</w:t>
      </w:r>
      <w:r>
        <w:rPr>
          <w:rFonts w:hint="eastAsia" w:ascii="Times New Roman" w:hAnsi="Times New Roman" w:eastAsia="仿宋_GB2312" w:cs="仿宋_GB2312"/>
          <w:kern w:val="0"/>
          <w:sz w:val="32"/>
          <w:szCs w:val="32"/>
        </w:rPr>
        <w:t>万元、再融资一般债券收入</w:t>
      </w:r>
      <w:r>
        <w:rPr>
          <w:rFonts w:ascii="Times New Roman" w:hAnsi="Times New Roman" w:eastAsia="仿宋_GB2312" w:cs="Times New Roman"/>
          <w:kern w:val="0"/>
          <w:sz w:val="32"/>
          <w:szCs w:val="32"/>
        </w:rPr>
        <w:t>8656</w:t>
      </w:r>
      <w:r>
        <w:rPr>
          <w:rFonts w:hint="eastAsia" w:ascii="Times New Roman" w:hAnsi="Times New Roman" w:eastAsia="仿宋_GB2312" w:cs="仿宋_GB2312"/>
          <w:kern w:val="0"/>
          <w:sz w:val="32"/>
          <w:szCs w:val="32"/>
        </w:rPr>
        <w:t>万元、地方政府向国际组织借款转贷收入</w:t>
      </w:r>
      <w:r>
        <w:rPr>
          <w:rFonts w:ascii="Times New Roman" w:hAnsi="Times New Roman" w:eastAsia="仿宋_GB2312" w:cs="Times New Roman"/>
          <w:kern w:val="0"/>
          <w:sz w:val="32"/>
          <w:szCs w:val="32"/>
        </w:rPr>
        <w:t>345</w:t>
      </w:r>
      <w:r>
        <w:rPr>
          <w:rFonts w:hint="eastAsia" w:ascii="Times New Roman" w:hAnsi="Times New Roman" w:eastAsia="仿宋_GB2312" w:cs="仿宋_GB2312"/>
          <w:kern w:val="0"/>
          <w:sz w:val="32"/>
          <w:szCs w:val="32"/>
        </w:rPr>
        <w:t>万元）；调入资金</w:t>
      </w:r>
      <w:r>
        <w:rPr>
          <w:rFonts w:ascii="Times New Roman" w:hAnsi="Times New Roman" w:eastAsia="仿宋_GB2312" w:cs="Times New Roman"/>
          <w:kern w:val="0"/>
          <w:sz w:val="32"/>
          <w:szCs w:val="32"/>
        </w:rPr>
        <w:t>36421</w:t>
      </w:r>
      <w:r>
        <w:rPr>
          <w:rFonts w:hint="eastAsia" w:ascii="Times New Roman" w:hAnsi="Times New Roman" w:eastAsia="仿宋_GB2312" w:cs="仿宋_GB2312"/>
          <w:kern w:val="0"/>
          <w:sz w:val="32"/>
          <w:szCs w:val="32"/>
        </w:rPr>
        <w:t>万元（其中政府性基金预算收入调入</w:t>
      </w:r>
      <w:r>
        <w:rPr>
          <w:rFonts w:ascii="Times New Roman" w:hAnsi="Times New Roman" w:eastAsia="仿宋_GB2312" w:cs="Times New Roman"/>
          <w:kern w:val="0"/>
          <w:sz w:val="32"/>
          <w:szCs w:val="32"/>
        </w:rPr>
        <w:t>36336</w:t>
      </w:r>
      <w:r>
        <w:rPr>
          <w:rFonts w:hint="eastAsia" w:ascii="Times New Roman" w:hAnsi="Times New Roman" w:eastAsia="仿宋_GB2312" w:cs="仿宋_GB2312"/>
          <w:kern w:val="0"/>
          <w:sz w:val="32"/>
          <w:szCs w:val="32"/>
        </w:rPr>
        <w:t>万元、国有资本经营预算收入调入</w:t>
      </w:r>
      <w:r>
        <w:rPr>
          <w:rFonts w:ascii="Times New Roman" w:hAnsi="Times New Roman" w:eastAsia="仿宋_GB2312" w:cs="Times New Roman"/>
          <w:kern w:val="0"/>
          <w:sz w:val="32"/>
          <w:szCs w:val="32"/>
        </w:rPr>
        <w:t>85</w:t>
      </w:r>
      <w:r>
        <w:rPr>
          <w:rFonts w:hint="eastAsia" w:ascii="Times New Roman" w:hAnsi="Times New Roman" w:eastAsia="仿宋_GB2312" w:cs="仿宋_GB2312"/>
          <w:kern w:val="0"/>
          <w:sz w:val="32"/>
          <w:szCs w:val="32"/>
        </w:rPr>
        <w:t>万元）；调入预算稳定调节基金</w:t>
      </w:r>
      <w:r>
        <w:rPr>
          <w:rFonts w:ascii="Times New Roman" w:hAnsi="Times New Roman" w:eastAsia="仿宋_GB2312" w:cs="Times New Roman"/>
          <w:kern w:val="0"/>
          <w:sz w:val="32"/>
          <w:szCs w:val="32"/>
        </w:rPr>
        <w:t>9273</w:t>
      </w:r>
      <w:r>
        <w:rPr>
          <w:rFonts w:hint="eastAsia" w:ascii="Times New Roman" w:hAnsi="Times New Roman" w:eastAsia="仿宋_GB2312" w:cs="仿宋_GB2312"/>
          <w:kern w:val="0"/>
          <w:sz w:val="32"/>
          <w:szCs w:val="32"/>
        </w:rPr>
        <w:t>万元。总支出</w:t>
      </w:r>
      <w:r>
        <w:rPr>
          <w:rFonts w:ascii="Times New Roman" w:hAnsi="Times New Roman" w:eastAsia="仿宋_GB2312" w:cs="Times New Roman"/>
          <w:kern w:val="0"/>
          <w:sz w:val="32"/>
          <w:szCs w:val="32"/>
        </w:rPr>
        <w:t>303575</w:t>
      </w:r>
      <w:r>
        <w:rPr>
          <w:rFonts w:hint="eastAsia" w:ascii="Times New Roman" w:hAnsi="Times New Roman" w:eastAsia="仿宋_GB2312" w:cs="仿宋_GB2312"/>
          <w:kern w:val="0"/>
          <w:sz w:val="32"/>
          <w:szCs w:val="32"/>
        </w:rPr>
        <w:t>万元，其中：全县一般公共预算支出</w:t>
      </w:r>
      <w:r>
        <w:rPr>
          <w:rFonts w:ascii="Times New Roman" w:hAnsi="Times New Roman" w:eastAsia="仿宋_GB2312" w:cs="Times New Roman"/>
          <w:kern w:val="0"/>
          <w:sz w:val="32"/>
          <w:szCs w:val="32"/>
        </w:rPr>
        <w:t>267549</w:t>
      </w:r>
      <w:r>
        <w:rPr>
          <w:rFonts w:hint="eastAsia" w:ascii="Times New Roman" w:hAnsi="Times New Roman" w:eastAsia="仿宋_GB2312" w:cs="仿宋_GB2312"/>
          <w:kern w:val="0"/>
          <w:sz w:val="32"/>
          <w:szCs w:val="32"/>
        </w:rPr>
        <w:t>万元（其中上级下达专款支出</w:t>
      </w:r>
      <w:r>
        <w:rPr>
          <w:rFonts w:ascii="Times New Roman" w:hAnsi="Times New Roman" w:eastAsia="仿宋_GB2312" w:cs="Times New Roman"/>
          <w:kern w:val="0"/>
          <w:sz w:val="32"/>
          <w:szCs w:val="32"/>
        </w:rPr>
        <w:t>8971</w:t>
      </w:r>
      <w:r>
        <w:rPr>
          <w:rFonts w:hint="eastAsia" w:ascii="Times New Roman" w:hAnsi="Times New Roman" w:eastAsia="仿宋_GB2312" w:cs="仿宋_GB2312"/>
          <w:kern w:val="0"/>
          <w:sz w:val="32"/>
          <w:szCs w:val="32"/>
        </w:rPr>
        <w:t>万元、县级一般公共预算支出</w:t>
      </w:r>
      <w:r>
        <w:rPr>
          <w:rFonts w:ascii="Times New Roman" w:hAnsi="Times New Roman" w:eastAsia="仿宋_GB2312" w:cs="Times New Roman"/>
          <w:kern w:val="0"/>
          <w:sz w:val="32"/>
          <w:szCs w:val="32"/>
        </w:rPr>
        <w:t>258578</w:t>
      </w:r>
      <w:r>
        <w:rPr>
          <w:rFonts w:hint="eastAsia" w:ascii="Times New Roman" w:hAnsi="Times New Roman" w:eastAsia="仿宋_GB2312" w:cs="仿宋_GB2312"/>
          <w:kern w:val="0"/>
          <w:sz w:val="32"/>
          <w:szCs w:val="32"/>
        </w:rPr>
        <w:t>万元）；上解上级支出</w:t>
      </w:r>
      <w:r>
        <w:rPr>
          <w:rFonts w:ascii="Times New Roman" w:hAnsi="Times New Roman" w:eastAsia="仿宋_GB2312" w:cs="Times New Roman"/>
          <w:kern w:val="0"/>
          <w:sz w:val="32"/>
          <w:szCs w:val="32"/>
        </w:rPr>
        <w:t>8436</w:t>
      </w:r>
      <w:r>
        <w:rPr>
          <w:rFonts w:hint="eastAsia" w:ascii="Times New Roman" w:hAnsi="Times New Roman" w:eastAsia="仿宋_GB2312" w:cs="仿宋_GB2312"/>
          <w:kern w:val="0"/>
          <w:sz w:val="32"/>
          <w:szCs w:val="32"/>
        </w:rPr>
        <w:t>万元；地方政府一般债券还本支出</w:t>
      </w:r>
      <w:r>
        <w:rPr>
          <w:rFonts w:ascii="Times New Roman" w:hAnsi="Times New Roman" w:eastAsia="仿宋_GB2312" w:cs="Times New Roman"/>
          <w:kern w:val="0"/>
          <w:sz w:val="32"/>
          <w:szCs w:val="32"/>
        </w:rPr>
        <w:t>16767</w:t>
      </w:r>
      <w:r>
        <w:rPr>
          <w:rFonts w:hint="eastAsia" w:ascii="Times New Roman" w:hAnsi="Times New Roman" w:eastAsia="仿宋_GB2312" w:cs="仿宋_GB2312"/>
          <w:kern w:val="0"/>
          <w:sz w:val="32"/>
          <w:szCs w:val="32"/>
        </w:rPr>
        <w:t>万元（其中用再融资一般债券还本</w:t>
      </w:r>
      <w:r>
        <w:rPr>
          <w:rFonts w:ascii="Times New Roman" w:hAnsi="Times New Roman" w:eastAsia="仿宋_GB2312" w:cs="Times New Roman"/>
          <w:kern w:val="0"/>
          <w:sz w:val="32"/>
          <w:szCs w:val="32"/>
        </w:rPr>
        <w:t>8656</w:t>
      </w:r>
      <w:r>
        <w:rPr>
          <w:rFonts w:hint="eastAsia" w:ascii="Times New Roman" w:hAnsi="Times New Roman" w:eastAsia="仿宋_GB2312" w:cs="仿宋_GB2312"/>
          <w:kern w:val="0"/>
          <w:sz w:val="32"/>
          <w:szCs w:val="32"/>
        </w:rPr>
        <w:t>万元、县级财力还本</w:t>
      </w:r>
      <w:r>
        <w:rPr>
          <w:rFonts w:ascii="Times New Roman" w:hAnsi="Times New Roman" w:eastAsia="仿宋_GB2312" w:cs="Times New Roman"/>
          <w:kern w:val="0"/>
          <w:sz w:val="32"/>
          <w:szCs w:val="32"/>
        </w:rPr>
        <w:t>8111</w:t>
      </w:r>
      <w:r>
        <w:rPr>
          <w:rFonts w:hint="eastAsia" w:ascii="Times New Roman" w:hAnsi="Times New Roman" w:eastAsia="仿宋_GB2312" w:cs="仿宋_GB2312"/>
          <w:kern w:val="0"/>
          <w:sz w:val="32"/>
          <w:szCs w:val="32"/>
        </w:rPr>
        <w:t>万元）</w:t>
      </w:r>
      <w:bookmarkStart w:id="0" w:name="_Hlk89444069"/>
      <w:r>
        <w:rPr>
          <w:rFonts w:hint="eastAsia" w:ascii="Times New Roman" w:hAnsi="Times New Roman" w:eastAsia="仿宋_GB2312" w:cs="仿宋_GB2312"/>
          <w:kern w:val="0"/>
          <w:sz w:val="32"/>
          <w:szCs w:val="32"/>
        </w:rPr>
        <w:t>；调出资金</w:t>
      </w:r>
      <w:r>
        <w:rPr>
          <w:rFonts w:ascii="Times New Roman" w:hAnsi="Times New Roman" w:eastAsia="仿宋_GB2312" w:cs="Times New Roman"/>
          <w:kern w:val="0"/>
          <w:sz w:val="32"/>
          <w:szCs w:val="32"/>
        </w:rPr>
        <w:t>10823</w:t>
      </w:r>
      <w:r>
        <w:rPr>
          <w:rFonts w:hint="eastAsia" w:ascii="Times New Roman" w:hAnsi="Times New Roman" w:eastAsia="仿宋_GB2312" w:cs="仿宋_GB2312"/>
          <w:kern w:val="0"/>
          <w:sz w:val="32"/>
          <w:szCs w:val="32"/>
        </w:rPr>
        <w:t>万元（用于政府性基金中的专项债还本付息和发行费支出）</w:t>
      </w:r>
      <w:bookmarkEnd w:id="0"/>
      <w:r>
        <w:rPr>
          <w:rFonts w:hint="eastAsia" w:ascii="Times New Roman" w:hAnsi="Times New Roman" w:eastAsia="仿宋_GB2312" w:cs="仿宋_GB2312"/>
          <w:kern w:val="0"/>
          <w:sz w:val="32"/>
          <w:szCs w:val="32"/>
        </w:rPr>
        <w:t>。收支对抵扣除结转下年专款</w:t>
      </w:r>
      <w:r>
        <w:rPr>
          <w:rFonts w:ascii="Times New Roman" w:hAnsi="Times New Roman" w:eastAsia="仿宋_GB2312" w:cs="Times New Roman"/>
          <w:kern w:val="0"/>
          <w:sz w:val="32"/>
          <w:szCs w:val="32"/>
        </w:rPr>
        <w:t>57581</w:t>
      </w:r>
      <w:r>
        <w:rPr>
          <w:rFonts w:hint="eastAsia" w:ascii="Times New Roman" w:hAnsi="Times New Roman" w:eastAsia="仿宋_GB2312" w:cs="仿宋_GB2312"/>
          <w:kern w:val="0"/>
          <w:sz w:val="32"/>
          <w:szCs w:val="32"/>
        </w:rPr>
        <w:t>万元后，当年收支平衡。</w:t>
      </w:r>
    </w:p>
    <w:p>
      <w:pPr>
        <w:spacing w:line="580" w:lineRule="exact"/>
        <w:ind w:firstLine="31680"/>
        <w:rPr>
          <w:rFonts w:ascii="Times New Roman" w:hAnsi="Times New Roman" w:eastAsia="楷体_GB2312" w:cs="Times New Roman"/>
          <w:b/>
          <w:bCs/>
          <w:kern w:val="0"/>
          <w:sz w:val="32"/>
          <w:szCs w:val="32"/>
        </w:rPr>
      </w:pPr>
      <w:r>
        <w:rPr>
          <w:rFonts w:hint="eastAsia" w:ascii="Times New Roman" w:hAnsi="Times New Roman" w:eastAsia="楷体_GB2312" w:cs="楷体_GB2312"/>
          <w:b/>
          <w:bCs/>
          <w:kern w:val="0"/>
          <w:sz w:val="32"/>
          <w:szCs w:val="32"/>
        </w:rPr>
        <w:t>（二）政府性基金预算</w:t>
      </w:r>
    </w:p>
    <w:p>
      <w:pPr>
        <w:spacing w:line="580" w:lineRule="exact"/>
        <w:ind w:firstLine="3168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县级政府性基金预算收入</w:t>
      </w:r>
      <w:r>
        <w:rPr>
          <w:rFonts w:ascii="Times New Roman" w:hAnsi="Times New Roman" w:eastAsia="仿宋_GB2312" w:cs="Times New Roman"/>
          <w:kern w:val="0"/>
          <w:sz w:val="32"/>
          <w:szCs w:val="32"/>
        </w:rPr>
        <w:t>80220</w:t>
      </w:r>
      <w:r>
        <w:rPr>
          <w:rFonts w:hint="eastAsia" w:ascii="Times New Roman" w:hAnsi="Times New Roman" w:eastAsia="仿宋_GB2312" w:cs="仿宋_GB2312"/>
          <w:kern w:val="0"/>
          <w:sz w:val="32"/>
          <w:szCs w:val="32"/>
        </w:rPr>
        <w:t>万元（详见附表六），完成预算的</w:t>
      </w:r>
      <w:r>
        <w:rPr>
          <w:rFonts w:ascii="Times New Roman" w:hAnsi="Times New Roman" w:eastAsia="仿宋_GB2312" w:cs="Times New Roman"/>
          <w:kern w:val="0"/>
          <w:sz w:val="32"/>
          <w:szCs w:val="32"/>
        </w:rPr>
        <w:t>100%</w:t>
      </w:r>
      <w:r>
        <w:rPr>
          <w:rFonts w:hint="eastAsia" w:ascii="Times New Roman" w:hAnsi="Times New Roman" w:eastAsia="仿宋_GB2312" w:cs="仿宋_GB2312"/>
          <w:kern w:val="0"/>
          <w:sz w:val="32"/>
          <w:szCs w:val="32"/>
        </w:rPr>
        <w:t>，比上年增收</w:t>
      </w:r>
      <w:r>
        <w:rPr>
          <w:rFonts w:ascii="Times New Roman" w:hAnsi="Times New Roman" w:eastAsia="仿宋_GB2312" w:cs="Times New Roman"/>
          <w:kern w:val="0"/>
          <w:sz w:val="32"/>
          <w:szCs w:val="32"/>
        </w:rPr>
        <w:t>10453</w:t>
      </w:r>
      <w:r>
        <w:rPr>
          <w:rFonts w:hint="eastAsia" w:ascii="Times New Roman" w:hAnsi="Times New Roman" w:eastAsia="仿宋_GB2312" w:cs="仿宋_GB2312"/>
          <w:kern w:val="0"/>
          <w:sz w:val="32"/>
          <w:szCs w:val="32"/>
        </w:rPr>
        <w:t>万元、增长</w:t>
      </w:r>
      <w:r>
        <w:rPr>
          <w:rFonts w:ascii="Times New Roman" w:hAnsi="Times New Roman" w:eastAsia="仿宋_GB2312" w:cs="Times New Roman"/>
          <w:kern w:val="0"/>
          <w:sz w:val="32"/>
          <w:szCs w:val="32"/>
        </w:rPr>
        <w:t>14.98%</w:t>
      </w:r>
      <w:r>
        <w:rPr>
          <w:rFonts w:hint="eastAsia" w:ascii="Times New Roman" w:hAnsi="Times New Roman" w:eastAsia="仿宋_GB2312" w:cs="仿宋_GB2312"/>
          <w:kern w:val="0"/>
          <w:sz w:val="32"/>
          <w:szCs w:val="32"/>
        </w:rPr>
        <w:t>。</w:t>
      </w:r>
    </w:p>
    <w:p>
      <w:pPr>
        <w:spacing w:line="580" w:lineRule="exact"/>
        <w:ind w:firstLine="31680"/>
        <w:rPr>
          <w:rFonts w:ascii="Times New Roman" w:hAnsi="Times New Roman" w:eastAsia="仿宋_GB2312" w:cs="Times New Roman"/>
          <w:kern w:val="0"/>
          <w:sz w:val="32"/>
          <w:szCs w:val="32"/>
        </w:rPr>
      </w:pPr>
      <w:r>
        <w:rPr>
          <w:rFonts w:hint="eastAsia" w:ascii="Times New Roman" w:hAnsi="Times New Roman" w:eastAsia="仿宋_GB2312" w:cs="仿宋_GB2312"/>
          <w:b/>
          <w:bCs/>
          <w:kern w:val="0"/>
          <w:sz w:val="32"/>
          <w:szCs w:val="32"/>
        </w:rPr>
        <w:t>县级政府性基金预算收支情况。</w:t>
      </w:r>
      <w:r>
        <w:rPr>
          <w:rFonts w:hint="eastAsia" w:ascii="Times New Roman" w:hAnsi="Times New Roman" w:eastAsia="仿宋_GB2312" w:cs="仿宋_GB2312"/>
          <w:kern w:val="0"/>
          <w:sz w:val="32"/>
          <w:szCs w:val="32"/>
        </w:rPr>
        <w:t>县级政府性基金预算财力收入</w:t>
      </w:r>
      <w:r>
        <w:rPr>
          <w:rFonts w:ascii="Times New Roman" w:hAnsi="Times New Roman" w:eastAsia="仿宋_GB2312" w:cs="Times New Roman"/>
          <w:kern w:val="0"/>
          <w:sz w:val="32"/>
          <w:szCs w:val="32"/>
        </w:rPr>
        <w:t>266511</w:t>
      </w:r>
      <w:r>
        <w:rPr>
          <w:rFonts w:hint="eastAsia" w:ascii="Times New Roman" w:hAnsi="Times New Roman" w:eastAsia="仿宋_GB2312" w:cs="仿宋_GB2312"/>
          <w:kern w:val="0"/>
          <w:sz w:val="32"/>
          <w:szCs w:val="32"/>
        </w:rPr>
        <w:t>万元，县级政府性基金预算支出</w:t>
      </w:r>
      <w:r>
        <w:rPr>
          <w:rFonts w:ascii="Times New Roman" w:hAnsi="Times New Roman" w:eastAsia="仿宋_GB2312" w:cs="Times New Roman"/>
          <w:kern w:val="0"/>
          <w:sz w:val="32"/>
          <w:szCs w:val="32"/>
        </w:rPr>
        <w:t>266511</w:t>
      </w:r>
      <w:r>
        <w:rPr>
          <w:rFonts w:hint="eastAsia" w:ascii="Times New Roman" w:hAnsi="Times New Roman" w:eastAsia="仿宋_GB2312" w:cs="仿宋_GB2312"/>
          <w:kern w:val="0"/>
          <w:sz w:val="32"/>
          <w:szCs w:val="32"/>
        </w:rPr>
        <w:t>万元，当年收支平衡（详见附表六）。</w:t>
      </w:r>
    </w:p>
    <w:p>
      <w:pPr>
        <w:spacing w:line="580" w:lineRule="exact"/>
        <w:ind w:firstLine="31680"/>
        <w:rPr>
          <w:rFonts w:ascii="Times New Roman" w:hAnsi="Times New Roman" w:eastAsia="仿宋_GB2312" w:cs="Times New Roman"/>
          <w:kern w:val="0"/>
          <w:sz w:val="32"/>
          <w:szCs w:val="32"/>
        </w:rPr>
      </w:pPr>
      <w:bookmarkStart w:id="1" w:name="_Hlk89696712"/>
      <w:r>
        <w:rPr>
          <w:rFonts w:hint="eastAsia" w:ascii="Times New Roman" w:hAnsi="Times New Roman" w:eastAsia="仿宋_GB2312" w:cs="仿宋_GB2312"/>
          <w:b/>
          <w:bCs/>
          <w:kern w:val="0"/>
          <w:sz w:val="32"/>
          <w:szCs w:val="32"/>
        </w:rPr>
        <w:t>政府性基金预算总收支情况。</w:t>
      </w:r>
      <w:r>
        <w:rPr>
          <w:rFonts w:hint="eastAsia" w:ascii="Times New Roman" w:hAnsi="Times New Roman" w:eastAsia="仿宋_GB2312" w:cs="仿宋_GB2312"/>
          <w:kern w:val="0"/>
          <w:sz w:val="32"/>
          <w:szCs w:val="32"/>
        </w:rPr>
        <w:t>总收入</w:t>
      </w:r>
      <w:r>
        <w:rPr>
          <w:rFonts w:ascii="Times New Roman" w:hAnsi="Times New Roman" w:eastAsia="仿宋_GB2312" w:cs="Times New Roman"/>
          <w:kern w:val="0"/>
          <w:sz w:val="32"/>
          <w:szCs w:val="32"/>
        </w:rPr>
        <w:t>312394</w:t>
      </w:r>
      <w:r>
        <w:rPr>
          <w:rFonts w:hint="eastAsia" w:ascii="Times New Roman" w:hAnsi="Times New Roman" w:eastAsia="仿宋_GB2312" w:cs="仿宋_GB2312"/>
          <w:kern w:val="0"/>
          <w:sz w:val="32"/>
          <w:szCs w:val="32"/>
        </w:rPr>
        <w:t>万元，其中：县级政府性基金预算收入</w:t>
      </w:r>
      <w:r>
        <w:rPr>
          <w:rFonts w:ascii="Times New Roman" w:hAnsi="Times New Roman" w:eastAsia="仿宋_GB2312" w:cs="Times New Roman"/>
          <w:kern w:val="0"/>
          <w:sz w:val="32"/>
          <w:szCs w:val="32"/>
        </w:rPr>
        <w:t>80220</w:t>
      </w:r>
      <w:r>
        <w:rPr>
          <w:rFonts w:hint="eastAsia" w:ascii="Times New Roman" w:hAnsi="Times New Roman" w:eastAsia="仿宋_GB2312" w:cs="仿宋_GB2312"/>
          <w:kern w:val="0"/>
          <w:sz w:val="32"/>
          <w:szCs w:val="32"/>
        </w:rPr>
        <w:t>万元；专项转移支付收入</w:t>
      </w:r>
      <w:r>
        <w:rPr>
          <w:rFonts w:ascii="Times New Roman" w:hAnsi="Times New Roman" w:eastAsia="仿宋_GB2312" w:cs="Times New Roman"/>
          <w:kern w:val="0"/>
          <w:sz w:val="32"/>
          <w:szCs w:val="32"/>
        </w:rPr>
        <w:t>2502</w:t>
      </w:r>
      <w:r>
        <w:rPr>
          <w:rFonts w:hint="eastAsia" w:ascii="Times New Roman" w:hAnsi="Times New Roman" w:eastAsia="仿宋_GB2312" w:cs="仿宋_GB2312"/>
          <w:kern w:val="0"/>
          <w:sz w:val="32"/>
          <w:szCs w:val="32"/>
        </w:rPr>
        <w:t>万元；上年结余结转</w:t>
      </w:r>
      <w:r>
        <w:rPr>
          <w:rFonts w:ascii="Times New Roman" w:hAnsi="Times New Roman" w:eastAsia="仿宋_GB2312" w:cs="Times New Roman"/>
          <w:kern w:val="0"/>
          <w:sz w:val="32"/>
          <w:szCs w:val="32"/>
        </w:rPr>
        <w:t>1045</w:t>
      </w:r>
      <w:r>
        <w:rPr>
          <w:rFonts w:hint="eastAsia" w:ascii="Times New Roman" w:hAnsi="Times New Roman" w:eastAsia="仿宋_GB2312" w:cs="仿宋_GB2312"/>
          <w:kern w:val="0"/>
          <w:sz w:val="32"/>
          <w:szCs w:val="32"/>
        </w:rPr>
        <w:t>万元；当年地方政府专项债</w:t>
      </w:r>
      <w:r>
        <w:rPr>
          <w:rFonts w:hint="eastAsia" w:ascii="Times New Roman" w:hAnsi="Times New Roman" w:eastAsia="仿宋_GB2312" w:cs="仿宋_GB2312"/>
          <w:kern w:val="0"/>
          <w:sz w:val="32"/>
          <w:szCs w:val="32"/>
          <w:lang w:eastAsia="zh-CN"/>
        </w:rPr>
        <w:t>券</w:t>
      </w:r>
      <w:r>
        <w:rPr>
          <w:rFonts w:hint="eastAsia" w:ascii="Times New Roman" w:hAnsi="Times New Roman" w:eastAsia="仿宋_GB2312" w:cs="仿宋_GB2312"/>
          <w:kern w:val="0"/>
          <w:sz w:val="32"/>
          <w:szCs w:val="32"/>
        </w:rPr>
        <w:t>转贷收入</w:t>
      </w:r>
      <w:r>
        <w:rPr>
          <w:rFonts w:ascii="Times New Roman" w:hAnsi="Times New Roman" w:eastAsia="仿宋_GB2312" w:cs="Times New Roman"/>
          <w:kern w:val="0"/>
          <w:sz w:val="32"/>
          <w:szCs w:val="32"/>
        </w:rPr>
        <w:t>217804</w:t>
      </w:r>
      <w:r>
        <w:rPr>
          <w:rFonts w:hint="eastAsia" w:ascii="Times New Roman" w:hAnsi="Times New Roman" w:eastAsia="仿宋_GB2312" w:cs="仿宋_GB2312"/>
          <w:kern w:val="0"/>
          <w:sz w:val="32"/>
          <w:szCs w:val="32"/>
        </w:rPr>
        <w:t>万元（其中：其他专项债券</w:t>
      </w:r>
      <w:r>
        <w:rPr>
          <w:rFonts w:ascii="Times New Roman" w:hAnsi="Times New Roman" w:eastAsia="仿宋_GB2312" w:cs="Times New Roman"/>
          <w:kern w:val="0"/>
          <w:sz w:val="32"/>
          <w:szCs w:val="32"/>
        </w:rPr>
        <w:t>214204</w:t>
      </w:r>
      <w:r>
        <w:rPr>
          <w:rFonts w:hint="eastAsia" w:ascii="Times New Roman" w:hAnsi="Times New Roman" w:eastAsia="仿宋_GB2312" w:cs="仿宋_GB2312"/>
          <w:kern w:val="0"/>
          <w:sz w:val="32"/>
          <w:szCs w:val="32"/>
        </w:rPr>
        <w:t>万元、再融资专项债券</w:t>
      </w:r>
      <w:r>
        <w:rPr>
          <w:rFonts w:ascii="Times New Roman" w:hAnsi="Times New Roman" w:eastAsia="仿宋_GB2312" w:cs="Times New Roman"/>
          <w:kern w:val="0"/>
          <w:sz w:val="32"/>
          <w:szCs w:val="32"/>
        </w:rPr>
        <w:t>3600</w:t>
      </w:r>
      <w:r>
        <w:rPr>
          <w:rFonts w:hint="eastAsia" w:ascii="Times New Roman" w:hAnsi="Times New Roman" w:eastAsia="仿宋_GB2312" w:cs="仿宋_GB2312"/>
          <w:kern w:val="0"/>
          <w:sz w:val="32"/>
          <w:szCs w:val="32"/>
        </w:rPr>
        <w:t>万元）；调入资金</w:t>
      </w:r>
      <w:r>
        <w:rPr>
          <w:rFonts w:ascii="Times New Roman" w:hAnsi="Times New Roman" w:eastAsia="仿宋_GB2312" w:cs="Times New Roman"/>
          <w:kern w:val="0"/>
          <w:sz w:val="32"/>
          <w:szCs w:val="32"/>
        </w:rPr>
        <w:t>10823</w:t>
      </w:r>
      <w:r>
        <w:rPr>
          <w:rFonts w:hint="eastAsia" w:ascii="Times New Roman" w:hAnsi="Times New Roman" w:eastAsia="仿宋_GB2312" w:cs="仿宋_GB2312"/>
          <w:kern w:val="0"/>
          <w:sz w:val="32"/>
          <w:szCs w:val="32"/>
        </w:rPr>
        <w:t>万元（从一般公共预算调入）。总支出</w:t>
      </w:r>
      <w:r>
        <w:rPr>
          <w:rFonts w:ascii="Times New Roman" w:hAnsi="Times New Roman" w:eastAsia="仿宋_GB2312" w:cs="Times New Roman"/>
          <w:kern w:val="0"/>
          <w:sz w:val="32"/>
          <w:szCs w:val="32"/>
        </w:rPr>
        <w:t>309327</w:t>
      </w:r>
      <w:r>
        <w:rPr>
          <w:rFonts w:hint="eastAsia" w:ascii="Times New Roman" w:hAnsi="Times New Roman" w:eastAsia="仿宋_GB2312" w:cs="仿宋_GB2312"/>
          <w:kern w:val="0"/>
          <w:sz w:val="32"/>
          <w:szCs w:val="32"/>
        </w:rPr>
        <w:t>万元，其中：政府性基金预算支出</w:t>
      </w:r>
      <w:r>
        <w:rPr>
          <w:rFonts w:ascii="Times New Roman" w:hAnsi="Times New Roman" w:eastAsia="仿宋_GB2312" w:cs="Times New Roman"/>
          <w:kern w:val="0"/>
          <w:sz w:val="32"/>
          <w:szCs w:val="32"/>
        </w:rPr>
        <w:t>266991</w:t>
      </w:r>
      <w:r>
        <w:rPr>
          <w:rFonts w:hint="eastAsia" w:ascii="Times New Roman" w:hAnsi="Times New Roman" w:eastAsia="仿宋_GB2312" w:cs="仿宋_GB2312"/>
          <w:kern w:val="0"/>
          <w:sz w:val="32"/>
          <w:szCs w:val="32"/>
        </w:rPr>
        <w:t>万元（其中上级下达专款支出</w:t>
      </w:r>
      <w:r>
        <w:rPr>
          <w:rFonts w:ascii="Times New Roman" w:hAnsi="Times New Roman" w:eastAsia="仿宋_GB2312" w:cs="Times New Roman"/>
          <w:kern w:val="0"/>
          <w:sz w:val="32"/>
          <w:szCs w:val="32"/>
        </w:rPr>
        <w:t>480</w:t>
      </w:r>
      <w:r>
        <w:rPr>
          <w:rFonts w:hint="eastAsia" w:ascii="Times New Roman" w:hAnsi="Times New Roman" w:eastAsia="仿宋_GB2312" w:cs="仿宋_GB2312"/>
          <w:kern w:val="0"/>
          <w:sz w:val="32"/>
          <w:szCs w:val="32"/>
        </w:rPr>
        <w:t>万元、县级政府性基金预算支出</w:t>
      </w:r>
      <w:r>
        <w:rPr>
          <w:rFonts w:ascii="Times New Roman" w:hAnsi="Times New Roman" w:eastAsia="仿宋_GB2312" w:cs="Times New Roman"/>
          <w:kern w:val="0"/>
          <w:sz w:val="32"/>
          <w:szCs w:val="32"/>
        </w:rPr>
        <w:t>266511</w:t>
      </w:r>
      <w:r>
        <w:rPr>
          <w:rFonts w:hint="eastAsia" w:ascii="Times New Roman" w:hAnsi="Times New Roman" w:eastAsia="仿宋_GB2312" w:cs="仿宋_GB2312"/>
          <w:kern w:val="0"/>
          <w:sz w:val="32"/>
          <w:szCs w:val="32"/>
        </w:rPr>
        <w:t>万元）；专项债还本支出</w:t>
      </w:r>
      <w:r>
        <w:rPr>
          <w:rFonts w:ascii="Times New Roman" w:hAnsi="Times New Roman" w:eastAsia="仿宋_GB2312" w:cs="Times New Roman"/>
          <w:kern w:val="0"/>
          <w:sz w:val="32"/>
          <w:szCs w:val="32"/>
        </w:rPr>
        <w:t>6000</w:t>
      </w:r>
      <w:r>
        <w:rPr>
          <w:rFonts w:hint="eastAsia" w:ascii="Times New Roman" w:hAnsi="Times New Roman" w:eastAsia="仿宋_GB2312" w:cs="仿宋_GB2312"/>
          <w:kern w:val="0"/>
          <w:sz w:val="32"/>
          <w:szCs w:val="32"/>
        </w:rPr>
        <w:t>万元（其中用再融资专项债券还本</w:t>
      </w:r>
      <w:r>
        <w:rPr>
          <w:rFonts w:ascii="Times New Roman" w:hAnsi="Times New Roman" w:eastAsia="仿宋_GB2312" w:cs="Times New Roman"/>
          <w:kern w:val="0"/>
          <w:sz w:val="32"/>
          <w:szCs w:val="32"/>
        </w:rPr>
        <w:t>3600</w:t>
      </w:r>
      <w:r>
        <w:rPr>
          <w:rFonts w:hint="eastAsia" w:ascii="Times New Roman" w:hAnsi="Times New Roman" w:eastAsia="仿宋_GB2312" w:cs="仿宋_GB2312"/>
          <w:kern w:val="0"/>
          <w:sz w:val="32"/>
          <w:szCs w:val="32"/>
        </w:rPr>
        <w:t>万元、县级财力还本</w:t>
      </w:r>
      <w:r>
        <w:rPr>
          <w:rFonts w:ascii="Times New Roman" w:hAnsi="Times New Roman" w:eastAsia="仿宋_GB2312" w:cs="Times New Roman"/>
          <w:kern w:val="0"/>
          <w:sz w:val="32"/>
          <w:szCs w:val="32"/>
        </w:rPr>
        <w:t>2400</w:t>
      </w:r>
      <w:r>
        <w:rPr>
          <w:rFonts w:hint="eastAsia" w:ascii="Times New Roman" w:hAnsi="Times New Roman" w:eastAsia="仿宋_GB2312" w:cs="仿宋_GB2312"/>
          <w:kern w:val="0"/>
          <w:sz w:val="32"/>
          <w:szCs w:val="32"/>
        </w:rPr>
        <w:t>万元）；调出资金</w:t>
      </w:r>
      <w:r>
        <w:rPr>
          <w:rFonts w:ascii="Times New Roman" w:hAnsi="Times New Roman" w:eastAsia="仿宋_GB2312" w:cs="Times New Roman"/>
          <w:kern w:val="0"/>
          <w:sz w:val="32"/>
          <w:szCs w:val="32"/>
        </w:rPr>
        <w:t>36336</w:t>
      </w:r>
      <w:r>
        <w:rPr>
          <w:rFonts w:hint="eastAsia" w:ascii="Times New Roman" w:hAnsi="Times New Roman" w:eastAsia="仿宋_GB2312" w:cs="仿宋_GB2312"/>
          <w:kern w:val="0"/>
          <w:sz w:val="32"/>
          <w:szCs w:val="32"/>
        </w:rPr>
        <w:t>万元。收支对抵扣除结转下年专款</w:t>
      </w:r>
      <w:r>
        <w:rPr>
          <w:rFonts w:ascii="Times New Roman" w:hAnsi="Times New Roman" w:eastAsia="仿宋_GB2312" w:cs="Times New Roman"/>
          <w:kern w:val="0"/>
          <w:sz w:val="32"/>
          <w:szCs w:val="32"/>
        </w:rPr>
        <w:t>3067</w:t>
      </w:r>
      <w:r>
        <w:rPr>
          <w:rFonts w:hint="eastAsia" w:ascii="Times New Roman" w:hAnsi="Times New Roman" w:eastAsia="仿宋_GB2312" w:cs="仿宋_GB2312"/>
          <w:kern w:val="0"/>
          <w:sz w:val="32"/>
          <w:szCs w:val="32"/>
        </w:rPr>
        <w:t>万元后，当年收支平衡。</w:t>
      </w:r>
      <w:bookmarkEnd w:id="1"/>
    </w:p>
    <w:p>
      <w:pPr>
        <w:tabs>
          <w:tab w:val="left" w:pos="1980"/>
        </w:tabs>
        <w:spacing w:line="580" w:lineRule="exact"/>
        <w:ind w:firstLine="31680"/>
        <w:rPr>
          <w:rFonts w:ascii="Times New Roman" w:hAnsi="Times New Roman" w:eastAsia="楷体_GB2312" w:cs="Times New Roman"/>
          <w:b/>
          <w:bCs/>
          <w:kern w:val="0"/>
          <w:sz w:val="32"/>
          <w:szCs w:val="32"/>
        </w:rPr>
      </w:pPr>
      <w:r>
        <w:rPr>
          <w:rFonts w:hint="eastAsia" w:ascii="Times New Roman" w:hAnsi="Times New Roman" w:eastAsia="楷体_GB2312" w:cs="楷体_GB2312"/>
          <w:b/>
          <w:bCs/>
          <w:kern w:val="0"/>
          <w:sz w:val="32"/>
          <w:szCs w:val="32"/>
        </w:rPr>
        <w:t>（三）国有资本经营预算</w:t>
      </w:r>
    </w:p>
    <w:p>
      <w:pPr>
        <w:spacing w:line="580" w:lineRule="exact"/>
        <w:ind w:firstLine="3168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国有资本经营预算收入</w:t>
      </w:r>
      <w:r>
        <w:rPr>
          <w:rFonts w:ascii="Times New Roman" w:hAnsi="Times New Roman" w:eastAsia="仿宋_GB2312" w:cs="Times New Roman"/>
          <w:kern w:val="0"/>
          <w:sz w:val="32"/>
          <w:szCs w:val="32"/>
        </w:rPr>
        <w:t>272</w:t>
      </w:r>
      <w:r>
        <w:rPr>
          <w:rFonts w:hint="eastAsia" w:ascii="Times New Roman" w:hAnsi="Times New Roman" w:eastAsia="仿宋_GB2312" w:cs="仿宋_GB2312"/>
          <w:kern w:val="0"/>
          <w:sz w:val="32"/>
          <w:szCs w:val="32"/>
        </w:rPr>
        <w:t>万元（详见附表七），占预算的</w:t>
      </w:r>
      <w:r>
        <w:rPr>
          <w:rFonts w:ascii="Times New Roman" w:hAnsi="Times New Roman" w:eastAsia="仿宋_GB2312" w:cs="Times New Roman"/>
          <w:kern w:val="0"/>
          <w:sz w:val="32"/>
          <w:szCs w:val="32"/>
        </w:rPr>
        <w:t>100%</w:t>
      </w:r>
      <w:r>
        <w:rPr>
          <w:rFonts w:hint="eastAsia" w:ascii="Times New Roman" w:hAnsi="Times New Roman" w:eastAsia="仿宋_GB2312" w:cs="仿宋_GB2312"/>
          <w:kern w:val="0"/>
          <w:sz w:val="32"/>
          <w:szCs w:val="32"/>
        </w:rPr>
        <w:t>，比上年增收</w:t>
      </w:r>
      <w:r>
        <w:rPr>
          <w:rFonts w:ascii="Times New Roman" w:hAnsi="Times New Roman" w:eastAsia="仿宋_GB2312" w:cs="Times New Roman"/>
          <w:kern w:val="0"/>
          <w:sz w:val="32"/>
          <w:szCs w:val="32"/>
        </w:rPr>
        <w:t>97</w:t>
      </w:r>
      <w:r>
        <w:rPr>
          <w:rFonts w:hint="eastAsia" w:ascii="Times New Roman" w:hAnsi="Times New Roman" w:eastAsia="仿宋_GB2312" w:cs="仿宋_GB2312"/>
          <w:kern w:val="0"/>
          <w:sz w:val="32"/>
          <w:szCs w:val="32"/>
        </w:rPr>
        <w:t>万元、增长</w:t>
      </w:r>
      <w:r>
        <w:rPr>
          <w:rFonts w:ascii="Times New Roman" w:hAnsi="Times New Roman" w:eastAsia="仿宋_GB2312" w:cs="Times New Roman"/>
          <w:kern w:val="0"/>
          <w:sz w:val="32"/>
          <w:szCs w:val="32"/>
        </w:rPr>
        <w:t>55.43%</w:t>
      </w:r>
      <w:r>
        <w:rPr>
          <w:rFonts w:hint="eastAsia" w:ascii="Times New Roman" w:hAnsi="Times New Roman" w:eastAsia="仿宋_GB2312" w:cs="仿宋_GB2312"/>
          <w:kern w:val="0"/>
          <w:sz w:val="32"/>
          <w:szCs w:val="32"/>
        </w:rPr>
        <w:t>；国有资本经营预算支出</w:t>
      </w:r>
      <w:r>
        <w:rPr>
          <w:rFonts w:ascii="Times New Roman" w:hAnsi="Times New Roman" w:eastAsia="仿宋_GB2312" w:cs="Times New Roman"/>
          <w:kern w:val="0"/>
          <w:sz w:val="32"/>
          <w:szCs w:val="32"/>
        </w:rPr>
        <w:t>272</w:t>
      </w:r>
      <w:r>
        <w:rPr>
          <w:rFonts w:hint="eastAsia" w:ascii="Times New Roman" w:hAnsi="Times New Roman" w:eastAsia="仿宋_GB2312" w:cs="仿宋_GB2312"/>
          <w:kern w:val="0"/>
          <w:sz w:val="32"/>
          <w:szCs w:val="32"/>
        </w:rPr>
        <w:t>万元（详见附表七），占预算的</w:t>
      </w:r>
      <w:r>
        <w:rPr>
          <w:rFonts w:ascii="Times New Roman" w:hAnsi="Times New Roman" w:eastAsia="仿宋_GB2312" w:cs="Times New Roman"/>
          <w:kern w:val="0"/>
          <w:sz w:val="32"/>
          <w:szCs w:val="32"/>
        </w:rPr>
        <w:t>100%</w:t>
      </w:r>
      <w:r>
        <w:rPr>
          <w:rFonts w:hint="eastAsia" w:ascii="Times New Roman" w:hAnsi="Times New Roman" w:eastAsia="仿宋_GB2312" w:cs="仿宋_GB2312"/>
          <w:kern w:val="0"/>
          <w:sz w:val="32"/>
          <w:szCs w:val="32"/>
        </w:rPr>
        <w:t>，比上年增支</w:t>
      </w:r>
      <w:r>
        <w:rPr>
          <w:rFonts w:ascii="Times New Roman" w:hAnsi="Times New Roman" w:eastAsia="仿宋_GB2312" w:cs="Times New Roman"/>
          <w:kern w:val="0"/>
          <w:sz w:val="32"/>
          <w:szCs w:val="32"/>
        </w:rPr>
        <w:t>101</w:t>
      </w:r>
      <w:r>
        <w:rPr>
          <w:rFonts w:hint="eastAsia" w:ascii="Times New Roman" w:hAnsi="Times New Roman" w:eastAsia="仿宋_GB2312" w:cs="仿宋_GB2312"/>
          <w:kern w:val="0"/>
          <w:sz w:val="32"/>
          <w:szCs w:val="32"/>
        </w:rPr>
        <w:t>万元、增长</w:t>
      </w:r>
      <w:r>
        <w:rPr>
          <w:rFonts w:ascii="Times New Roman" w:hAnsi="Times New Roman" w:eastAsia="仿宋_GB2312" w:cs="Times New Roman"/>
          <w:kern w:val="0"/>
          <w:sz w:val="32"/>
          <w:szCs w:val="32"/>
        </w:rPr>
        <w:t>59.06%</w:t>
      </w:r>
      <w:r>
        <w:rPr>
          <w:rFonts w:hint="eastAsia" w:ascii="Times New Roman" w:hAnsi="Times New Roman" w:eastAsia="仿宋_GB2312" w:cs="仿宋_GB2312"/>
          <w:kern w:val="0"/>
          <w:sz w:val="32"/>
          <w:szCs w:val="32"/>
        </w:rPr>
        <w:t>，其中：其他国有资本经营预算支出</w:t>
      </w:r>
      <w:r>
        <w:rPr>
          <w:rFonts w:ascii="Times New Roman" w:hAnsi="Times New Roman" w:eastAsia="仿宋_GB2312" w:cs="Times New Roman"/>
          <w:kern w:val="0"/>
          <w:sz w:val="32"/>
          <w:szCs w:val="32"/>
        </w:rPr>
        <w:t>187</w:t>
      </w:r>
      <w:r>
        <w:rPr>
          <w:rFonts w:hint="eastAsia" w:ascii="Times New Roman" w:hAnsi="Times New Roman" w:eastAsia="仿宋_GB2312" w:cs="仿宋_GB2312"/>
          <w:kern w:val="0"/>
          <w:sz w:val="32"/>
          <w:szCs w:val="32"/>
        </w:rPr>
        <w:t>万元，占预算</w:t>
      </w:r>
      <w:r>
        <w:rPr>
          <w:rFonts w:ascii="Times New Roman" w:hAnsi="Times New Roman" w:eastAsia="仿宋_GB2312" w:cs="Times New Roman"/>
          <w:kern w:val="0"/>
          <w:sz w:val="32"/>
          <w:szCs w:val="32"/>
        </w:rPr>
        <w:t>100%</w:t>
      </w:r>
      <w:r>
        <w:rPr>
          <w:rFonts w:hint="eastAsia" w:ascii="Times New Roman" w:hAnsi="Times New Roman" w:eastAsia="仿宋_GB2312" w:cs="仿宋_GB2312"/>
          <w:kern w:val="0"/>
          <w:sz w:val="32"/>
          <w:szCs w:val="32"/>
        </w:rPr>
        <w:t>，比上年增支</w:t>
      </w:r>
      <w:r>
        <w:rPr>
          <w:rFonts w:ascii="Times New Roman" w:hAnsi="Times New Roman" w:eastAsia="仿宋_GB2312" w:cs="Times New Roman"/>
          <w:kern w:val="0"/>
          <w:sz w:val="32"/>
          <w:szCs w:val="32"/>
        </w:rPr>
        <w:t>51</w:t>
      </w:r>
      <w:r>
        <w:rPr>
          <w:rFonts w:hint="eastAsia" w:ascii="Times New Roman" w:hAnsi="Times New Roman" w:eastAsia="仿宋_GB2312" w:cs="仿宋_GB2312"/>
          <w:kern w:val="0"/>
          <w:sz w:val="32"/>
          <w:szCs w:val="32"/>
        </w:rPr>
        <w:t>万元，增长</w:t>
      </w:r>
      <w:r>
        <w:rPr>
          <w:rFonts w:ascii="Times New Roman" w:hAnsi="Times New Roman" w:eastAsia="仿宋_GB2312" w:cs="Times New Roman"/>
          <w:kern w:val="0"/>
          <w:sz w:val="32"/>
          <w:szCs w:val="32"/>
        </w:rPr>
        <w:t>37.5%</w:t>
      </w:r>
      <w:r>
        <w:rPr>
          <w:rFonts w:hint="eastAsia" w:ascii="Times New Roman" w:hAnsi="Times New Roman" w:eastAsia="仿宋_GB2312" w:cs="仿宋_GB2312"/>
          <w:kern w:val="0"/>
          <w:sz w:val="32"/>
          <w:szCs w:val="32"/>
        </w:rPr>
        <w:t>；调出资金</w:t>
      </w:r>
      <w:r>
        <w:rPr>
          <w:rFonts w:ascii="Times New Roman" w:hAnsi="Times New Roman" w:eastAsia="仿宋_GB2312" w:cs="Times New Roman"/>
          <w:kern w:val="0"/>
          <w:sz w:val="32"/>
          <w:szCs w:val="32"/>
        </w:rPr>
        <w:t>85</w:t>
      </w:r>
      <w:r>
        <w:rPr>
          <w:rFonts w:hint="eastAsia" w:ascii="Times New Roman" w:hAnsi="Times New Roman" w:eastAsia="仿宋_GB2312" w:cs="仿宋_GB2312"/>
          <w:kern w:val="0"/>
          <w:sz w:val="32"/>
          <w:szCs w:val="32"/>
        </w:rPr>
        <w:t>万元，占预算</w:t>
      </w:r>
      <w:r>
        <w:rPr>
          <w:rFonts w:ascii="Times New Roman" w:hAnsi="Times New Roman" w:eastAsia="仿宋_GB2312" w:cs="Times New Roman"/>
          <w:kern w:val="0"/>
          <w:sz w:val="32"/>
          <w:szCs w:val="32"/>
        </w:rPr>
        <w:t>100%</w:t>
      </w:r>
      <w:r>
        <w:rPr>
          <w:rFonts w:hint="eastAsia" w:ascii="Times New Roman" w:hAnsi="Times New Roman" w:eastAsia="仿宋_GB2312" w:cs="仿宋_GB2312"/>
          <w:kern w:val="0"/>
          <w:sz w:val="32"/>
          <w:szCs w:val="32"/>
        </w:rPr>
        <w:t>，比上年增支</w:t>
      </w:r>
      <w:r>
        <w:rPr>
          <w:rFonts w:ascii="Times New Roman" w:hAnsi="Times New Roman" w:eastAsia="仿宋_GB2312" w:cs="Times New Roman"/>
          <w:kern w:val="0"/>
          <w:sz w:val="32"/>
          <w:szCs w:val="32"/>
        </w:rPr>
        <w:t>50</w:t>
      </w:r>
      <w:r>
        <w:rPr>
          <w:rFonts w:hint="eastAsia" w:ascii="Times New Roman" w:hAnsi="Times New Roman" w:eastAsia="仿宋_GB2312" w:cs="仿宋_GB2312"/>
          <w:kern w:val="0"/>
          <w:sz w:val="32"/>
          <w:szCs w:val="32"/>
        </w:rPr>
        <w:t>万元，增长</w:t>
      </w:r>
      <w:r>
        <w:rPr>
          <w:rFonts w:ascii="Times New Roman" w:hAnsi="Times New Roman" w:eastAsia="仿宋_GB2312" w:cs="Times New Roman"/>
          <w:kern w:val="0"/>
          <w:sz w:val="32"/>
          <w:szCs w:val="32"/>
        </w:rPr>
        <w:t>142.86%</w:t>
      </w:r>
      <w:r>
        <w:rPr>
          <w:rFonts w:hint="eastAsia" w:ascii="Times New Roman" w:hAnsi="Times New Roman" w:eastAsia="仿宋_GB2312" w:cs="仿宋_GB2312"/>
          <w:kern w:val="0"/>
          <w:sz w:val="32"/>
          <w:szCs w:val="32"/>
        </w:rPr>
        <w:t>。当年收支平衡。</w:t>
      </w:r>
    </w:p>
    <w:p>
      <w:pPr>
        <w:tabs>
          <w:tab w:val="left" w:pos="1980"/>
        </w:tabs>
        <w:spacing w:line="580" w:lineRule="exact"/>
        <w:ind w:firstLine="31680"/>
        <w:rPr>
          <w:rFonts w:ascii="Times New Roman" w:hAnsi="Times New Roman" w:eastAsia="楷体_GB2312" w:cs="Times New Roman"/>
          <w:b/>
          <w:bCs/>
          <w:kern w:val="0"/>
          <w:sz w:val="32"/>
          <w:szCs w:val="32"/>
        </w:rPr>
      </w:pPr>
      <w:r>
        <w:rPr>
          <w:rFonts w:hint="eastAsia" w:ascii="Times New Roman" w:hAnsi="Times New Roman" w:eastAsia="楷体_GB2312" w:cs="楷体_GB2312"/>
          <w:b/>
          <w:bCs/>
          <w:kern w:val="0"/>
          <w:sz w:val="32"/>
          <w:szCs w:val="32"/>
        </w:rPr>
        <w:t>（四）社会保险基金预算</w:t>
      </w:r>
    </w:p>
    <w:p>
      <w:pPr>
        <w:spacing w:line="580" w:lineRule="exact"/>
        <w:ind w:firstLine="3168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社会保险基金预算收入</w:t>
      </w:r>
      <w:r>
        <w:rPr>
          <w:rFonts w:ascii="Times New Roman" w:hAnsi="Times New Roman" w:eastAsia="仿宋_GB2312" w:cs="Times New Roman"/>
          <w:kern w:val="0"/>
          <w:sz w:val="32"/>
          <w:szCs w:val="32"/>
        </w:rPr>
        <w:t>12676</w:t>
      </w:r>
      <w:r>
        <w:rPr>
          <w:rFonts w:hint="eastAsia" w:ascii="Times New Roman" w:hAnsi="Times New Roman" w:eastAsia="仿宋_GB2312" w:cs="仿宋_GB2312"/>
          <w:kern w:val="0"/>
          <w:sz w:val="32"/>
          <w:szCs w:val="32"/>
        </w:rPr>
        <w:t>万元（详见附表八），占预算的</w:t>
      </w:r>
      <w:r>
        <w:rPr>
          <w:rFonts w:ascii="Times New Roman" w:hAnsi="Times New Roman" w:eastAsia="仿宋_GB2312" w:cs="Times New Roman"/>
          <w:kern w:val="0"/>
          <w:sz w:val="32"/>
          <w:szCs w:val="32"/>
        </w:rPr>
        <w:t>100%</w:t>
      </w:r>
      <w:r>
        <w:rPr>
          <w:rFonts w:hint="eastAsia" w:ascii="Times New Roman" w:hAnsi="Times New Roman" w:eastAsia="仿宋_GB2312" w:cs="仿宋_GB2312"/>
          <w:kern w:val="0"/>
          <w:sz w:val="32"/>
          <w:szCs w:val="32"/>
        </w:rPr>
        <w:t>，比上年减收</w:t>
      </w:r>
      <w:r>
        <w:rPr>
          <w:rFonts w:ascii="Times New Roman" w:hAnsi="Times New Roman" w:eastAsia="仿宋_GB2312" w:cs="Times New Roman"/>
          <w:kern w:val="0"/>
          <w:sz w:val="32"/>
          <w:szCs w:val="32"/>
        </w:rPr>
        <w:t>235</w:t>
      </w:r>
      <w:r>
        <w:rPr>
          <w:rFonts w:hint="eastAsia" w:ascii="Times New Roman" w:hAnsi="Times New Roman" w:eastAsia="仿宋_GB2312" w:cs="仿宋_GB2312"/>
          <w:kern w:val="0"/>
          <w:sz w:val="32"/>
          <w:szCs w:val="32"/>
        </w:rPr>
        <w:t>万元、减少</w:t>
      </w:r>
      <w:r>
        <w:rPr>
          <w:rFonts w:ascii="Times New Roman" w:hAnsi="Times New Roman" w:eastAsia="仿宋_GB2312" w:cs="Times New Roman"/>
          <w:kern w:val="0"/>
          <w:sz w:val="32"/>
          <w:szCs w:val="32"/>
        </w:rPr>
        <w:t>1.82%</w:t>
      </w:r>
      <w:r>
        <w:rPr>
          <w:rFonts w:hint="eastAsia" w:ascii="Times New Roman" w:hAnsi="Times New Roman" w:eastAsia="仿宋_GB2312" w:cs="仿宋_GB2312"/>
          <w:kern w:val="0"/>
          <w:sz w:val="32"/>
          <w:szCs w:val="32"/>
        </w:rPr>
        <w:t>。</w:t>
      </w:r>
    </w:p>
    <w:p>
      <w:pPr>
        <w:spacing w:line="580" w:lineRule="exact"/>
        <w:ind w:firstLine="3168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社会保险基金预算支出</w:t>
      </w:r>
      <w:r>
        <w:rPr>
          <w:rFonts w:ascii="Times New Roman" w:hAnsi="Times New Roman" w:eastAsia="仿宋_GB2312" w:cs="Times New Roman"/>
          <w:kern w:val="0"/>
          <w:sz w:val="32"/>
          <w:szCs w:val="32"/>
        </w:rPr>
        <w:t>10460</w:t>
      </w:r>
      <w:r>
        <w:rPr>
          <w:rFonts w:hint="eastAsia" w:ascii="Times New Roman" w:hAnsi="Times New Roman" w:eastAsia="仿宋_GB2312" w:cs="仿宋_GB2312"/>
          <w:kern w:val="0"/>
          <w:sz w:val="32"/>
          <w:szCs w:val="32"/>
        </w:rPr>
        <w:t>万元（详见附表八），占预算的</w:t>
      </w:r>
      <w:r>
        <w:rPr>
          <w:rFonts w:ascii="Times New Roman" w:hAnsi="Times New Roman" w:eastAsia="仿宋_GB2312" w:cs="Times New Roman"/>
          <w:kern w:val="0"/>
          <w:sz w:val="32"/>
          <w:szCs w:val="32"/>
        </w:rPr>
        <w:t>100%</w:t>
      </w:r>
      <w:r>
        <w:rPr>
          <w:rFonts w:hint="eastAsia" w:ascii="Times New Roman" w:hAnsi="Times New Roman" w:eastAsia="仿宋_GB2312" w:cs="仿宋_GB2312"/>
          <w:kern w:val="0"/>
          <w:sz w:val="32"/>
          <w:szCs w:val="32"/>
        </w:rPr>
        <w:t>，比上年增支</w:t>
      </w:r>
      <w:r>
        <w:rPr>
          <w:rFonts w:ascii="Times New Roman" w:hAnsi="Times New Roman" w:eastAsia="仿宋_GB2312" w:cs="Times New Roman"/>
          <w:kern w:val="0"/>
          <w:sz w:val="32"/>
          <w:szCs w:val="32"/>
        </w:rPr>
        <w:t>762</w:t>
      </w:r>
      <w:r>
        <w:rPr>
          <w:rFonts w:hint="eastAsia" w:ascii="Times New Roman" w:hAnsi="Times New Roman" w:eastAsia="仿宋_GB2312" w:cs="仿宋_GB2312"/>
          <w:kern w:val="0"/>
          <w:sz w:val="32"/>
          <w:szCs w:val="32"/>
        </w:rPr>
        <w:t>万元、增长</w:t>
      </w:r>
      <w:r>
        <w:rPr>
          <w:rFonts w:ascii="Times New Roman" w:hAnsi="Times New Roman" w:eastAsia="仿宋_GB2312" w:cs="Times New Roman"/>
          <w:kern w:val="0"/>
          <w:sz w:val="32"/>
          <w:szCs w:val="32"/>
        </w:rPr>
        <w:t>7.86%</w:t>
      </w:r>
      <w:r>
        <w:rPr>
          <w:rFonts w:hint="eastAsia" w:ascii="Times New Roman" w:hAnsi="Times New Roman" w:eastAsia="仿宋_GB2312" w:cs="仿宋_GB2312"/>
          <w:kern w:val="0"/>
          <w:sz w:val="32"/>
          <w:szCs w:val="32"/>
        </w:rPr>
        <w:t>。</w:t>
      </w:r>
    </w:p>
    <w:p>
      <w:pPr>
        <w:spacing w:line="580" w:lineRule="exact"/>
        <w:ind w:firstLine="3168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收支平衡情况：当年收支结余</w:t>
      </w:r>
      <w:r>
        <w:rPr>
          <w:rFonts w:ascii="Times New Roman" w:hAnsi="Times New Roman" w:eastAsia="仿宋_GB2312" w:cs="Times New Roman"/>
          <w:kern w:val="0"/>
          <w:sz w:val="32"/>
          <w:szCs w:val="32"/>
        </w:rPr>
        <w:t>2216</w:t>
      </w:r>
      <w:r>
        <w:rPr>
          <w:rFonts w:hint="eastAsia" w:ascii="Times New Roman" w:hAnsi="Times New Roman" w:eastAsia="仿宋_GB2312" w:cs="仿宋_GB2312"/>
          <w:kern w:val="0"/>
          <w:sz w:val="32"/>
          <w:szCs w:val="32"/>
        </w:rPr>
        <w:t>万元。</w:t>
      </w:r>
    </w:p>
    <w:p>
      <w:pPr>
        <w:spacing w:line="580" w:lineRule="exact"/>
        <w:ind w:firstLine="31680"/>
        <w:rPr>
          <w:rFonts w:ascii="Times New Roman" w:hAnsi="Times New Roman" w:eastAsia="楷体_GB2312" w:cs="Times New Roman"/>
          <w:b/>
          <w:bCs/>
          <w:sz w:val="32"/>
          <w:szCs w:val="32"/>
        </w:rPr>
      </w:pPr>
      <w:r>
        <w:rPr>
          <w:rFonts w:hint="eastAsia" w:ascii="Times New Roman" w:hAnsi="Times New Roman" w:eastAsia="楷体_GB2312" w:cs="楷体_GB2312"/>
          <w:b/>
          <w:bCs/>
          <w:sz w:val="32"/>
          <w:szCs w:val="32"/>
        </w:rPr>
        <w:t>（五）存量资金使用安排情况</w:t>
      </w:r>
    </w:p>
    <w:p>
      <w:pPr>
        <w:spacing w:line="580" w:lineRule="exact"/>
        <w:ind w:firstLine="3168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根据《国务院关于进一步深化预算管理制度改革的意见》（国发〔</w:t>
      </w:r>
      <w:r>
        <w:rPr>
          <w:rFonts w:ascii="Times New Roman" w:hAnsi="Times New Roman" w:eastAsia="仿宋_GB2312" w:cs="Times New Roman"/>
          <w:sz w:val="32"/>
          <w:szCs w:val="32"/>
        </w:rPr>
        <w:t>2021</w:t>
      </w:r>
      <w:r>
        <w:rPr>
          <w:rFonts w:hint="eastAsia" w:ascii="Times New Roman" w:hAnsi="Times New Roman" w:eastAsia="仿宋_GB2312" w:cs="仿宋_GB2312"/>
          <w:sz w:val="32"/>
          <w:szCs w:val="32"/>
        </w:rPr>
        <w:t>〕</w:t>
      </w:r>
      <w:r>
        <w:rPr>
          <w:rFonts w:ascii="Times New Roman" w:hAnsi="Times New Roman" w:eastAsia="仿宋_GB2312" w:cs="Times New Roman"/>
          <w:sz w:val="32"/>
          <w:szCs w:val="32"/>
        </w:rPr>
        <w:t>5</w:t>
      </w:r>
      <w:r>
        <w:rPr>
          <w:rFonts w:hint="eastAsia" w:ascii="Times New Roman" w:hAnsi="Times New Roman" w:eastAsia="仿宋_GB2312" w:cs="仿宋_GB2312"/>
          <w:sz w:val="32"/>
          <w:szCs w:val="32"/>
        </w:rPr>
        <w:t>号）文件精神，</w:t>
      </w:r>
      <w:r>
        <w:rPr>
          <w:rFonts w:ascii="Times New Roman" w:hAnsi="Times New Roman" w:eastAsia="仿宋_GB2312" w:cs="Times New Roman"/>
          <w:sz w:val="32"/>
          <w:szCs w:val="32"/>
        </w:rPr>
        <w:t>2021</w:t>
      </w:r>
      <w:r>
        <w:rPr>
          <w:rFonts w:hint="eastAsia" w:ascii="Times New Roman" w:hAnsi="Times New Roman" w:eastAsia="仿宋_GB2312" w:cs="仿宋_GB2312"/>
          <w:sz w:val="32"/>
          <w:szCs w:val="32"/>
        </w:rPr>
        <w:t>年年终列支方式由权责发生制改为收付实现制，</w:t>
      </w:r>
      <w:r>
        <w:rPr>
          <w:rFonts w:ascii="Times New Roman" w:hAnsi="Times New Roman" w:eastAsia="仿宋_GB2312" w:cs="Times New Roman"/>
          <w:sz w:val="32"/>
          <w:szCs w:val="32"/>
        </w:rPr>
        <w:t>2021</w:t>
      </w:r>
      <w:r>
        <w:rPr>
          <w:rFonts w:hint="eastAsia" w:ascii="Times New Roman" w:hAnsi="Times New Roman" w:eastAsia="仿宋_GB2312" w:cs="仿宋_GB2312"/>
          <w:sz w:val="32"/>
          <w:szCs w:val="32"/>
        </w:rPr>
        <w:t>年全年存量资金增加。收回的存量资金预计全年可用</w:t>
      </w:r>
      <w:r>
        <w:rPr>
          <w:rFonts w:ascii="Times New Roman" w:hAnsi="Times New Roman" w:eastAsia="仿宋_GB2312" w:cs="Times New Roman"/>
          <w:sz w:val="32"/>
          <w:szCs w:val="32"/>
        </w:rPr>
        <w:t>100697</w:t>
      </w:r>
      <w:r>
        <w:rPr>
          <w:rFonts w:hint="eastAsia" w:ascii="Times New Roman" w:hAnsi="Times New Roman" w:eastAsia="仿宋_GB2312" w:cs="仿宋_GB2312"/>
          <w:sz w:val="32"/>
          <w:szCs w:val="32"/>
        </w:rPr>
        <w:t>万元，主要用于以下方面：消防救援车辆购置等支出</w:t>
      </w:r>
      <w:r>
        <w:rPr>
          <w:rFonts w:ascii="Times New Roman" w:hAnsi="Times New Roman" w:eastAsia="仿宋_GB2312" w:cs="Times New Roman"/>
          <w:sz w:val="32"/>
          <w:szCs w:val="32"/>
        </w:rPr>
        <w:t>1092</w:t>
      </w:r>
      <w:r>
        <w:rPr>
          <w:rFonts w:hint="eastAsia" w:ascii="Times New Roman" w:hAnsi="Times New Roman" w:eastAsia="仿宋_GB2312" w:cs="仿宋_GB2312"/>
          <w:sz w:val="32"/>
          <w:szCs w:val="32"/>
        </w:rPr>
        <w:t>万元；重点项目建设发展资金付息</w:t>
      </w:r>
      <w:r>
        <w:rPr>
          <w:rFonts w:ascii="Times New Roman" w:hAnsi="Times New Roman" w:eastAsia="仿宋_GB2312" w:cs="Times New Roman"/>
          <w:sz w:val="32"/>
          <w:szCs w:val="32"/>
        </w:rPr>
        <w:t>3000</w:t>
      </w:r>
      <w:r>
        <w:rPr>
          <w:rFonts w:hint="eastAsia" w:ascii="Times New Roman" w:hAnsi="Times New Roman" w:eastAsia="仿宋_GB2312" w:cs="仿宋_GB2312"/>
          <w:sz w:val="32"/>
          <w:szCs w:val="32"/>
        </w:rPr>
        <w:t>万元；公检法经费</w:t>
      </w:r>
      <w:r>
        <w:rPr>
          <w:rFonts w:ascii="Times New Roman" w:hAnsi="Times New Roman" w:eastAsia="仿宋_GB2312" w:cs="Times New Roman"/>
          <w:sz w:val="32"/>
          <w:szCs w:val="32"/>
        </w:rPr>
        <w:t>2762</w:t>
      </w:r>
      <w:r>
        <w:rPr>
          <w:rFonts w:hint="eastAsia" w:ascii="Times New Roman" w:hAnsi="Times New Roman" w:eastAsia="仿宋_GB2312" w:cs="仿宋_GB2312"/>
          <w:sz w:val="32"/>
          <w:szCs w:val="32"/>
        </w:rPr>
        <w:t>万元；高标准农田建设项目资金、造林绿化、农业建设项目、农村幸福院、居家养老服务中心建设补助等往年结转收回还需安排的支出</w:t>
      </w:r>
      <w:r>
        <w:rPr>
          <w:rFonts w:ascii="Times New Roman" w:hAnsi="Times New Roman" w:eastAsia="仿宋_GB2312" w:cs="Times New Roman"/>
          <w:sz w:val="32"/>
          <w:szCs w:val="32"/>
        </w:rPr>
        <w:t>22652</w:t>
      </w:r>
      <w:r>
        <w:rPr>
          <w:rFonts w:hint="eastAsia" w:ascii="Times New Roman" w:hAnsi="Times New Roman" w:eastAsia="仿宋_GB2312" w:cs="仿宋_GB2312"/>
          <w:sz w:val="32"/>
          <w:szCs w:val="32"/>
        </w:rPr>
        <w:t>万元，冲减消化历年支出挂账</w:t>
      </w:r>
      <w:r>
        <w:rPr>
          <w:rFonts w:ascii="Times New Roman" w:hAnsi="Times New Roman" w:eastAsia="仿宋_GB2312" w:cs="Times New Roman"/>
          <w:sz w:val="32"/>
          <w:szCs w:val="32"/>
        </w:rPr>
        <w:t>47382</w:t>
      </w:r>
      <w:r>
        <w:rPr>
          <w:rFonts w:hint="eastAsia" w:ascii="Times New Roman" w:hAnsi="Times New Roman" w:eastAsia="仿宋_GB2312" w:cs="仿宋_GB2312"/>
          <w:sz w:val="32"/>
          <w:szCs w:val="32"/>
        </w:rPr>
        <w:t>万元；污水处理厂配套管网改造项目、莲南路道路工程等</w:t>
      </w:r>
      <w:r>
        <w:rPr>
          <w:rFonts w:ascii="Times New Roman" w:hAnsi="Times New Roman" w:eastAsia="仿宋_GB2312" w:cs="Times New Roman"/>
          <w:sz w:val="32"/>
          <w:szCs w:val="32"/>
        </w:rPr>
        <w:t>21</w:t>
      </w:r>
      <w:r>
        <w:rPr>
          <w:rFonts w:hint="eastAsia" w:ascii="Times New Roman" w:hAnsi="Times New Roman" w:eastAsia="仿宋_GB2312" w:cs="仿宋_GB2312"/>
          <w:sz w:val="32"/>
          <w:szCs w:val="32"/>
        </w:rPr>
        <w:t>个县重点公益性项目建设资金等支出</w:t>
      </w:r>
      <w:r>
        <w:rPr>
          <w:rFonts w:ascii="Times New Roman" w:hAnsi="Times New Roman" w:eastAsia="仿宋_GB2312" w:cs="Times New Roman"/>
          <w:sz w:val="32"/>
          <w:szCs w:val="32"/>
        </w:rPr>
        <w:t>23809</w:t>
      </w:r>
      <w:r>
        <w:rPr>
          <w:rFonts w:hint="eastAsia" w:ascii="Times New Roman" w:hAnsi="Times New Roman" w:eastAsia="仿宋_GB2312" w:cs="仿宋_GB2312"/>
          <w:sz w:val="32"/>
          <w:szCs w:val="32"/>
        </w:rPr>
        <w:t>万元。存量资金的收回及使用按程序向连城县第十七届人民代表大会常务委员会第四十七次会议报告。</w:t>
      </w:r>
    </w:p>
    <w:p>
      <w:pPr>
        <w:spacing w:line="580" w:lineRule="exact"/>
        <w:ind w:firstLine="3168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二、</w:t>
      </w:r>
      <w:r>
        <w:rPr>
          <w:rFonts w:ascii="Times New Roman" w:hAnsi="Times New Roman" w:eastAsia="黑体" w:cs="Times New Roman"/>
          <w:kern w:val="0"/>
          <w:sz w:val="32"/>
          <w:szCs w:val="32"/>
        </w:rPr>
        <w:t>2021</w:t>
      </w:r>
      <w:r>
        <w:rPr>
          <w:rFonts w:hint="eastAsia" w:ascii="Times New Roman" w:hAnsi="Times New Roman" w:eastAsia="黑体" w:cs="黑体"/>
          <w:kern w:val="0"/>
          <w:sz w:val="32"/>
          <w:szCs w:val="32"/>
        </w:rPr>
        <w:t>年财政工作情况</w:t>
      </w:r>
    </w:p>
    <w:p>
      <w:pPr>
        <w:spacing w:line="580" w:lineRule="exact"/>
        <w:ind w:firstLine="3168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贯彻县十七届人大六次会议决议和县人大财经委员会的审查意见，主要从以下三个方面做好财政工作：</w:t>
      </w:r>
    </w:p>
    <w:p>
      <w:pPr>
        <w:spacing w:line="580" w:lineRule="exact"/>
        <w:ind w:firstLine="31680"/>
        <w:rPr>
          <w:rFonts w:ascii="Times New Roman" w:hAnsi="Times New Roman" w:eastAsia="楷体_GB2312" w:cs="Times New Roman"/>
          <w:b/>
          <w:bCs/>
          <w:sz w:val="32"/>
          <w:szCs w:val="32"/>
        </w:rPr>
      </w:pPr>
      <w:r>
        <w:rPr>
          <w:rFonts w:hint="eastAsia" w:ascii="Times New Roman" w:hAnsi="Times New Roman" w:eastAsia="楷体_GB2312" w:cs="楷体_GB2312"/>
          <w:b/>
          <w:bCs/>
          <w:sz w:val="32"/>
          <w:szCs w:val="32"/>
        </w:rPr>
        <w:t>（一）培植财源，增强财政发展后劲</w:t>
      </w:r>
    </w:p>
    <w:p>
      <w:pPr>
        <w:spacing w:line="580" w:lineRule="exact"/>
        <w:ind w:firstLine="31680"/>
        <w:rPr>
          <w:rFonts w:ascii="Times New Roman" w:hAnsi="Times New Roman" w:eastAsia="仿宋_GB2312" w:cs="Times New Roman"/>
          <w:sz w:val="32"/>
          <w:szCs w:val="32"/>
        </w:rPr>
      </w:pPr>
      <w:r>
        <w:rPr>
          <w:rFonts w:ascii="Times New Roman" w:hAnsi="Times New Roman" w:eastAsia="仿宋_GB2312" w:cs="Times New Roman"/>
          <w:b/>
          <w:bCs/>
          <w:spacing w:val="-6"/>
          <w:sz w:val="32"/>
          <w:szCs w:val="32"/>
        </w:rPr>
        <w:t>1</w:t>
      </w:r>
      <w:r>
        <w:rPr>
          <w:rFonts w:hint="eastAsia" w:ascii="Times New Roman" w:hAnsi="Times New Roman" w:eastAsia="仿宋_GB2312" w:cs="仿宋_GB2312"/>
          <w:b/>
          <w:bCs/>
          <w:spacing w:val="-6"/>
          <w:sz w:val="32"/>
          <w:szCs w:val="32"/>
        </w:rPr>
        <w:t>．强化组织收入。</w:t>
      </w:r>
      <w:r>
        <w:rPr>
          <w:rFonts w:hint="eastAsia" w:ascii="Times New Roman" w:hAnsi="Times New Roman" w:eastAsia="仿宋_GB2312" w:cs="仿宋_GB2312"/>
          <w:sz w:val="32"/>
          <w:szCs w:val="32"/>
        </w:rPr>
        <w:t>面对经济下行压力和减税降费政策持续影响，财税库部门与各乡（镇）、各部门之间加强沟通协调，进一步压实组织收入责任，推动建立帮扶企业助力财源培植机制，稳住重点税源基本盘。鼓励平台经济、总部经济发展，进一步拓展税源。加大国有闲置资产盘活力度，确保财政收入稳步上升。</w:t>
      </w:r>
    </w:p>
    <w:p>
      <w:pPr>
        <w:tabs>
          <w:tab w:val="left" w:pos="6757"/>
        </w:tabs>
        <w:spacing w:line="580" w:lineRule="exact"/>
        <w:ind w:firstLine="31680"/>
        <w:rPr>
          <w:rFonts w:ascii="Times New Roman" w:hAnsi="Times New Roman" w:eastAsia="仿宋_GB2312" w:cs="Times New Roman"/>
          <w:spacing w:val="-8"/>
          <w:sz w:val="32"/>
          <w:szCs w:val="32"/>
        </w:rPr>
      </w:pPr>
      <w:r>
        <w:rPr>
          <w:rFonts w:ascii="Times New Roman" w:hAnsi="Times New Roman" w:eastAsia="仿宋_GB2312" w:cs="Times New Roman"/>
          <w:b/>
          <w:bCs/>
          <w:spacing w:val="-6"/>
          <w:sz w:val="32"/>
          <w:szCs w:val="32"/>
        </w:rPr>
        <w:t>2</w:t>
      </w:r>
      <w:r>
        <w:rPr>
          <w:rFonts w:hint="eastAsia" w:ascii="Times New Roman" w:hAnsi="Times New Roman" w:eastAsia="仿宋_GB2312" w:cs="仿宋_GB2312"/>
          <w:b/>
          <w:bCs/>
          <w:spacing w:val="-6"/>
          <w:sz w:val="32"/>
          <w:szCs w:val="32"/>
        </w:rPr>
        <w:t>．涵养财源税源。</w:t>
      </w:r>
      <w:r>
        <w:rPr>
          <w:rFonts w:hint="eastAsia" w:ascii="Times New Roman" w:hAnsi="Times New Roman" w:eastAsia="仿宋_GB2312" w:cs="仿宋_GB2312"/>
          <w:color w:val="000000"/>
          <w:sz w:val="32"/>
          <w:szCs w:val="32"/>
        </w:rPr>
        <w:t>一是持续推进</w:t>
      </w:r>
      <w:bookmarkStart w:id="2" w:name="_Hlk76719747"/>
      <w:r>
        <w:rPr>
          <w:rFonts w:hint="eastAsia" w:ascii="Times New Roman" w:hAnsi="Times New Roman" w:eastAsia="仿宋_GB2312" w:cs="仿宋_GB2312"/>
          <w:color w:val="000000"/>
          <w:sz w:val="32"/>
          <w:szCs w:val="32"/>
        </w:rPr>
        <w:t>减税降费政策</w:t>
      </w:r>
      <w:bookmarkEnd w:id="2"/>
      <w:r>
        <w:rPr>
          <w:rFonts w:hint="eastAsia" w:ascii="Times New Roman" w:hAnsi="Times New Roman" w:eastAsia="仿宋_GB2312" w:cs="仿宋_GB2312"/>
          <w:color w:val="000000"/>
          <w:sz w:val="32"/>
          <w:szCs w:val="32"/>
        </w:rPr>
        <w:t>，落实落细减税降费政策，减轻企业负担。积极落实增值税留抵退税政策、制造业中小微企业缓税政策，缓解企业资金压力，支持企业扩大投资，促进企业技术装备升级，有效激发企业活力，推动企业高质量发展，涵养壮大了财源税源。预计</w:t>
      </w:r>
      <w:r>
        <w:rPr>
          <w:rFonts w:ascii="Times New Roman" w:hAnsi="Times New Roman" w:eastAsia="仿宋_GB2312" w:cs="Times New Roman"/>
          <w:color w:val="000000"/>
          <w:sz w:val="32"/>
          <w:szCs w:val="32"/>
        </w:rPr>
        <w:t>2021</w:t>
      </w:r>
      <w:r>
        <w:rPr>
          <w:rFonts w:hint="eastAsia" w:ascii="Times New Roman" w:hAnsi="Times New Roman" w:eastAsia="仿宋_GB2312" w:cs="仿宋_GB2312"/>
          <w:color w:val="000000"/>
          <w:sz w:val="32"/>
          <w:szCs w:val="32"/>
        </w:rPr>
        <w:t>年增值税留抵退税额为</w:t>
      </w:r>
      <w:r>
        <w:rPr>
          <w:rFonts w:ascii="Times New Roman" w:hAnsi="Times New Roman" w:eastAsia="仿宋_GB2312" w:cs="Times New Roman"/>
          <w:color w:val="000000"/>
          <w:sz w:val="32"/>
          <w:szCs w:val="32"/>
        </w:rPr>
        <w:t>5050</w:t>
      </w:r>
      <w:r>
        <w:rPr>
          <w:rFonts w:hint="eastAsia" w:ascii="Times New Roman" w:hAnsi="Times New Roman" w:eastAsia="仿宋_GB2312" w:cs="仿宋_GB2312"/>
          <w:color w:val="000000"/>
          <w:sz w:val="32"/>
          <w:szCs w:val="32"/>
        </w:rPr>
        <w:t>万元，惠及允升科技、振新化学等</w:t>
      </w:r>
      <w:r>
        <w:rPr>
          <w:rFonts w:ascii="Times New Roman" w:hAnsi="Times New Roman" w:eastAsia="仿宋_GB2312" w:cs="Times New Roman"/>
          <w:color w:val="000000"/>
          <w:sz w:val="32"/>
          <w:szCs w:val="32"/>
        </w:rPr>
        <w:t>19</w:t>
      </w:r>
      <w:r>
        <w:rPr>
          <w:rFonts w:hint="eastAsia" w:ascii="Times New Roman" w:hAnsi="Times New Roman" w:eastAsia="仿宋_GB2312" w:cs="仿宋_GB2312"/>
          <w:color w:val="000000"/>
          <w:sz w:val="32"/>
          <w:szCs w:val="32"/>
        </w:rPr>
        <w:t>家企业，制造业中小微企业缓交税额为</w:t>
      </w:r>
      <w:r>
        <w:rPr>
          <w:rFonts w:ascii="Times New Roman" w:hAnsi="Times New Roman" w:eastAsia="仿宋_GB2312" w:cs="Times New Roman"/>
          <w:color w:val="000000"/>
          <w:sz w:val="32"/>
          <w:szCs w:val="32"/>
        </w:rPr>
        <w:t>945</w:t>
      </w:r>
      <w:r>
        <w:rPr>
          <w:rFonts w:hint="eastAsia" w:ascii="Times New Roman" w:hAnsi="Times New Roman" w:eastAsia="仿宋_GB2312" w:cs="仿宋_GB2312"/>
          <w:color w:val="000000"/>
          <w:sz w:val="32"/>
          <w:szCs w:val="32"/>
        </w:rPr>
        <w:t>万元，惠及华裕天恒等</w:t>
      </w:r>
      <w:r>
        <w:rPr>
          <w:rFonts w:ascii="Times New Roman" w:hAnsi="Times New Roman" w:eastAsia="仿宋_GB2312" w:cs="Times New Roman"/>
          <w:color w:val="000000"/>
          <w:sz w:val="32"/>
          <w:szCs w:val="32"/>
        </w:rPr>
        <w:t>249</w:t>
      </w:r>
      <w:r>
        <w:rPr>
          <w:rFonts w:hint="eastAsia" w:ascii="Times New Roman" w:hAnsi="Times New Roman" w:eastAsia="仿宋_GB2312" w:cs="仿宋_GB2312"/>
          <w:color w:val="000000"/>
          <w:sz w:val="32"/>
          <w:szCs w:val="32"/>
        </w:rPr>
        <w:t>家企业。二是完善惠企窗口运行机制，</w:t>
      </w:r>
      <w:bookmarkStart w:id="3" w:name="_Hlk90114723"/>
      <w:r>
        <w:rPr>
          <w:rFonts w:hint="eastAsia" w:ascii="Times New Roman" w:hAnsi="Times New Roman" w:eastAsia="仿宋_GB2312" w:cs="仿宋_GB2312"/>
          <w:color w:val="000000"/>
          <w:sz w:val="32"/>
          <w:szCs w:val="32"/>
        </w:rPr>
        <w:t>统筹各类财政资金</w:t>
      </w:r>
      <w:r>
        <w:rPr>
          <w:rFonts w:ascii="Times New Roman" w:hAnsi="Times New Roman" w:eastAsia="仿宋_GB2312" w:cs="Times New Roman"/>
          <w:color w:val="000000"/>
          <w:sz w:val="32"/>
          <w:szCs w:val="32"/>
        </w:rPr>
        <w:t>4202</w:t>
      </w:r>
      <w:r>
        <w:rPr>
          <w:rFonts w:hint="eastAsia" w:ascii="Times New Roman" w:hAnsi="Times New Roman" w:eastAsia="仿宋_GB2312" w:cs="仿宋_GB2312"/>
          <w:color w:val="000000"/>
          <w:sz w:val="32"/>
          <w:szCs w:val="32"/>
        </w:rPr>
        <w:t>万元，</w:t>
      </w:r>
      <w:bookmarkEnd w:id="3"/>
      <w:r>
        <w:rPr>
          <w:rFonts w:hint="eastAsia" w:ascii="Times New Roman" w:hAnsi="Times New Roman" w:eastAsia="仿宋_GB2312" w:cs="仿宋_GB2312"/>
          <w:color w:val="000000"/>
          <w:sz w:val="32"/>
          <w:szCs w:val="32"/>
        </w:rPr>
        <w:t>及时兑现各项惠企政策，重点支持企业拓展市场、科技创新、产业转型升级、现代服务业和平台经济发展。三是加强产业平台建设，完善企业发展平台。累计投入资金</w:t>
      </w:r>
      <w:r>
        <w:rPr>
          <w:rFonts w:ascii="Times New Roman" w:hAnsi="Times New Roman" w:eastAsia="仿宋_GB2312" w:cs="Times New Roman"/>
          <w:color w:val="000000"/>
          <w:sz w:val="32"/>
          <w:szCs w:val="32"/>
        </w:rPr>
        <w:t>91114</w:t>
      </w:r>
      <w:r>
        <w:rPr>
          <w:rFonts w:hint="eastAsia" w:ascii="Times New Roman" w:hAnsi="Times New Roman" w:eastAsia="仿宋_GB2312" w:cs="仿宋_GB2312"/>
          <w:color w:val="000000"/>
          <w:sz w:val="32"/>
          <w:szCs w:val="32"/>
        </w:rPr>
        <w:t>万元，支持和完善“一园两区”基础设施建设，推进省级高新技术园区创建工作，支持园区标准化厂房、锂电池产业园、精细化工产业园及现代甘薯产业园等建设。</w:t>
      </w:r>
      <w:r>
        <w:rPr>
          <w:rFonts w:hint="eastAsia" w:ascii="Times New Roman" w:hAnsi="Times New Roman" w:eastAsia="仿宋_GB2312" w:cs="仿宋_GB2312"/>
          <w:spacing w:val="-6"/>
          <w:sz w:val="32"/>
          <w:szCs w:val="32"/>
        </w:rPr>
        <w:t>四是</w:t>
      </w:r>
      <w:r>
        <w:rPr>
          <w:rFonts w:hint="eastAsia" w:ascii="Times New Roman" w:hAnsi="Times New Roman" w:eastAsia="仿宋_GB2312" w:cs="仿宋_GB2312"/>
          <w:sz w:val="32"/>
          <w:szCs w:val="32"/>
        </w:rPr>
        <w:t>壮大文旅产业。累计投入</w:t>
      </w:r>
      <w:r>
        <w:rPr>
          <w:rFonts w:hint="eastAsia" w:ascii="Times New Roman" w:hAnsi="Times New Roman" w:eastAsia="仿宋_GB2312" w:cs="仿宋_GB2312"/>
          <w:spacing w:val="-4"/>
          <w:sz w:val="32"/>
          <w:szCs w:val="32"/>
        </w:rPr>
        <w:t>资金</w:t>
      </w:r>
      <w:r>
        <w:rPr>
          <w:rFonts w:ascii="Times New Roman" w:hAnsi="Times New Roman" w:eastAsia="仿宋_GB2312" w:cs="Times New Roman"/>
          <w:spacing w:val="-4"/>
          <w:sz w:val="32"/>
          <w:szCs w:val="32"/>
        </w:rPr>
        <w:t>4218</w:t>
      </w:r>
      <w:r>
        <w:rPr>
          <w:rFonts w:hint="eastAsia" w:ascii="Times New Roman" w:hAnsi="Times New Roman" w:eastAsia="仿宋_GB2312" w:cs="仿宋_GB2312"/>
          <w:spacing w:val="-4"/>
          <w:sz w:val="32"/>
          <w:szCs w:val="32"/>
        </w:rPr>
        <w:t>万元，</w:t>
      </w:r>
      <w:r>
        <w:rPr>
          <w:rFonts w:hint="eastAsia" w:ascii="Times New Roman" w:hAnsi="Times New Roman" w:eastAsia="仿宋_GB2312" w:cs="仿宋_GB2312"/>
          <w:sz w:val="32"/>
          <w:szCs w:val="32"/>
        </w:rPr>
        <w:t>完善旅游配套设施、争创旅游品牌、发展特色旅游，</w:t>
      </w:r>
      <w:r>
        <w:rPr>
          <w:rFonts w:hint="eastAsia" w:ascii="Times New Roman" w:hAnsi="Times New Roman" w:eastAsia="仿宋_GB2312" w:cs="仿宋_GB2312"/>
          <w:spacing w:val="-4"/>
          <w:sz w:val="32"/>
          <w:szCs w:val="32"/>
        </w:rPr>
        <w:t>促进旅游产业转型升级。五是</w:t>
      </w:r>
      <w:r>
        <w:rPr>
          <w:rFonts w:hint="eastAsia" w:ascii="Times New Roman" w:hAnsi="Times New Roman" w:eastAsia="仿宋_GB2312" w:cs="仿宋_GB2312"/>
          <w:sz w:val="32"/>
          <w:szCs w:val="32"/>
        </w:rPr>
        <w:t>帮助企业纾困解难。用好用活县中小企业贷款担保基金及应急还贷资金，为企业提供担保贷款</w:t>
      </w:r>
      <w:r>
        <w:rPr>
          <w:rFonts w:ascii="Times New Roman" w:hAnsi="Times New Roman" w:eastAsia="仿宋_GB2312" w:cs="Times New Roman"/>
          <w:sz w:val="32"/>
          <w:szCs w:val="32"/>
        </w:rPr>
        <w:t>130</w:t>
      </w:r>
      <w:r>
        <w:rPr>
          <w:rFonts w:hint="eastAsia" w:ascii="Times New Roman" w:hAnsi="Times New Roman" w:eastAsia="仿宋_GB2312" w:cs="仿宋_GB2312"/>
          <w:sz w:val="32"/>
          <w:szCs w:val="32"/>
        </w:rPr>
        <w:t>笔</w:t>
      </w:r>
      <w:r>
        <w:rPr>
          <w:rFonts w:ascii="Times New Roman" w:hAnsi="Times New Roman" w:eastAsia="仿宋_GB2312" w:cs="Times New Roman"/>
          <w:sz w:val="32"/>
          <w:szCs w:val="32"/>
        </w:rPr>
        <w:t>38500</w:t>
      </w:r>
      <w:r>
        <w:rPr>
          <w:rFonts w:hint="eastAsia" w:ascii="Times New Roman" w:hAnsi="Times New Roman" w:eastAsia="仿宋_GB2312" w:cs="仿宋_GB2312"/>
          <w:sz w:val="32"/>
          <w:szCs w:val="32"/>
        </w:rPr>
        <w:t>万元；</w:t>
      </w:r>
      <w:r>
        <w:rPr>
          <w:rFonts w:hint="eastAsia" w:ascii="Times New Roman" w:hAnsi="Times New Roman" w:eastAsia="仿宋_GB2312" w:cs="仿宋_GB2312"/>
          <w:spacing w:val="-8"/>
          <w:sz w:val="32"/>
          <w:szCs w:val="32"/>
        </w:rPr>
        <w:t>办理应急还贷资金</w:t>
      </w:r>
      <w:r>
        <w:rPr>
          <w:rFonts w:ascii="Times New Roman" w:hAnsi="Times New Roman" w:eastAsia="仿宋_GB2312" w:cs="Times New Roman"/>
          <w:spacing w:val="-8"/>
          <w:sz w:val="32"/>
          <w:szCs w:val="32"/>
        </w:rPr>
        <w:t>32</w:t>
      </w:r>
      <w:r>
        <w:rPr>
          <w:rFonts w:hint="eastAsia" w:ascii="Times New Roman" w:hAnsi="Times New Roman" w:eastAsia="仿宋_GB2312" w:cs="仿宋_GB2312"/>
          <w:spacing w:val="-8"/>
          <w:sz w:val="32"/>
          <w:szCs w:val="32"/>
        </w:rPr>
        <w:t>笔</w:t>
      </w:r>
      <w:r>
        <w:rPr>
          <w:rFonts w:ascii="Times New Roman" w:hAnsi="Times New Roman" w:eastAsia="仿宋_GB2312" w:cs="Times New Roman"/>
          <w:spacing w:val="-8"/>
          <w:sz w:val="32"/>
          <w:szCs w:val="32"/>
        </w:rPr>
        <w:t>12400</w:t>
      </w:r>
      <w:r>
        <w:rPr>
          <w:rFonts w:hint="eastAsia" w:ascii="Times New Roman" w:hAnsi="Times New Roman" w:eastAsia="仿宋_GB2312" w:cs="仿宋_GB2312"/>
          <w:spacing w:val="-8"/>
          <w:sz w:val="32"/>
          <w:szCs w:val="32"/>
        </w:rPr>
        <w:t>万元；发放纾困贷款</w:t>
      </w:r>
      <w:r>
        <w:rPr>
          <w:rFonts w:ascii="Times New Roman" w:hAnsi="Times New Roman" w:eastAsia="仿宋_GB2312" w:cs="Times New Roman"/>
          <w:spacing w:val="-8"/>
          <w:sz w:val="32"/>
          <w:szCs w:val="32"/>
        </w:rPr>
        <w:t>75</w:t>
      </w:r>
      <w:r>
        <w:rPr>
          <w:rFonts w:hint="eastAsia" w:ascii="Times New Roman" w:hAnsi="Times New Roman" w:eastAsia="仿宋_GB2312" w:cs="仿宋_GB2312"/>
          <w:spacing w:val="-8"/>
          <w:sz w:val="32"/>
          <w:szCs w:val="32"/>
        </w:rPr>
        <w:t>笔</w:t>
      </w:r>
      <w:r>
        <w:rPr>
          <w:rFonts w:ascii="Times New Roman" w:hAnsi="Times New Roman" w:eastAsia="仿宋_GB2312" w:cs="Times New Roman"/>
          <w:spacing w:val="-8"/>
          <w:sz w:val="32"/>
          <w:szCs w:val="32"/>
        </w:rPr>
        <w:t>4950</w:t>
      </w:r>
      <w:r>
        <w:rPr>
          <w:rFonts w:hint="eastAsia" w:ascii="Times New Roman" w:hAnsi="Times New Roman" w:eastAsia="仿宋_GB2312" w:cs="仿宋_GB2312"/>
          <w:spacing w:val="-8"/>
          <w:sz w:val="32"/>
          <w:szCs w:val="32"/>
        </w:rPr>
        <w:t>万元。</w:t>
      </w:r>
    </w:p>
    <w:p>
      <w:pPr>
        <w:pStyle w:val="2"/>
        <w:spacing w:line="580" w:lineRule="exact"/>
        <w:ind w:firstLine="31680"/>
        <w:rPr>
          <w:rFonts w:ascii="Times New Roman" w:hAnsi="Times New Roman" w:eastAsia="仿宋_GB2312" w:cs="Times New Roman"/>
          <w:sz w:val="32"/>
          <w:szCs w:val="32"/>
        </w:rPr>
      </w:pPr>
      <w:r>
        <w:rPr>
          <w:rFonts w:ascii="Times New Roman" w:hAnsi="Times New Roman" w:eastAsia="仿宋_GB2312" w:cs="Times New Roman"/>
          <w:b/>
          <w:bCs/>
          <w:spacing w:val="-6"/>
          <w:sz w:val="32"/>
          <w:szCs w:val="32"/>
        </w:rPr>
        <w:t>3</w:t>
      </w:r>
      <w:r>
        <w:rPr>
          <w:rFonts w:hint="eastAsia" w:ascii="Times New Roman" w:hAnsi="Times New Roman" w:eastAsia="仿宋_GB2312" w:cs="仿宋_GB2312"/>
          <w:b/>
          <w:bCs/>
          <w:spacing w:val="-6"/>
          <w:sz w:val="32"/>
          <w:szCs w:val="32"/>
        </w:rPr>
        <w:t>．</w:t>
      </w:r>
      <w:r>
        <w:rPr>
          <w:rFonts w:hint="eastAsia" w:ascii="Times New Roman" w:hAnsi="Times New Roman" w:eastAsia="仿宋_GB2312" w:cs="仿宋_GB2312"/>
          <w:b/>
          <w:bCs/>
          <w:sz w:val="32"/>
          <w:szCs w:val="32"/>
        </w:rPr>
        <w:t>项目带动增收。</w:t>
      </w:r>
      <w:r>
        <w:rPr>
          <w:rFonts w:hint="eastAsia" w:ascii="Times New Roman" w:hAnsi="Times New Roman" w:eastAsia="仿宋_GB2312" w:cs="仿宋_GB2312"/>
          <w:sz w:val="32"/>
          <w:szCs w:val="32"/>
        </w:rPr>
        <w:t>一是全面梳理连城经济和社会事业发展的项目需求，精准策划，及时跟进，全力争取政策资金支持，预计全年争取上级项目资金</w:t>
      </w:r>
      <w:r>
        <w:rPr>
          <w:rFonts w:ascii="Times New Roman" w:hAnsi="Times New Roman" w:eastAsia="仿宋_GB2312" w:cs="Times New Roman"/>
          <w:sz w:val="32"/>
          <w:szCs w:val="32"/>
        </w:rPr>
        <w:t>74176</w:t>
      </w:r>
      <w:r>
        <w:rPr>
          <w:rFonts w:hint="eastAsia" w:ascii="Times New Roman" w:hAnsi="Times New Roman" w:eastAsia="仿宋_GB2312" w:cs="仿宋_GB2312"/>
          <w:sz w:val="32"/>
          <w:szCs w:val="32"/>
        </w:rPr>
        <w:t>万元。二是围绕政策策划项目，全年共争取债券资金</w:t>
      </w:r>
      <w:r>
        <w:rPr>
          <w:rFonts w:ascii="Times New Roman" w:hAnsi="Times New Roman" w:eastAsia="仿宋_GB2312" w:cs="Times New Roman"/>
          <w:sz w:val="32"/>
          <w:szCs w:val="32"/>
        </w:rPr>
        <w:t>233483</w:t>
      </w:r>
      <w:r>
        <w:rPr>
          <w:rFonts w:hint="eastAsia" w:ascii="Times New Roman" w:hAnsi="Times New Roman" w:eastAsia="仿宋_GB2312" w:cs="仿宋_GB2312"/>
          <w:sz w:val="32"/>
          <w:szCs w:val="32"/>
        </w:rPr>
        <w:t>万元，实施</w:t>
      </w:r>
      <w:r>
        <w:rPr>
          <w:rFonts w:ascii="Times New Roman" w:hAnsi="Times New Roman" w:eastAsia="仿宋_GB2312" w:cs="Times New Roman"/>
          <w:sz w:val="32"/>
          <w:szCs w:val="32"/>
        </w:rPr>
        <w:t>16</w:t>
      </w:r>
      <w:r>
        <w:rPr>
          <w:rFonts w:hint="eastAsia" w:ascii="Times New Roman" w:hAnsi="Times New Roman" w:eastAsia="仿宋_GB2312" w:cs="仿宋_GB2312"/>
          <w:sz w:val="32"/>
          <w:szCs w:val="32"/>
        </w:rPr>
        <w:t>个项目。通过项目实施，扩大有效投资、支持补短板扩内需、拉动建筑业税收。</w:t>
      </w:r>
    </w:p>
    <w:p>
      <w:pPr>
        <w:snapToGrid w:val="0"/>
        <w:spacing w:line="580" w:lineRule="exact"/>
        <w:ind w:firstLine="31680"/>
        <w:rPr>
          <w:rFonts w:ascii="Times New Roman" w:hAnsi="Times New Roman" w:eastAsia="楷体_GB2312" w:cs="Times New Roman"/>
          <w:kern w:val="0"/>
          <w:sz w:val="32"/>
          <w:szCs w:val="32"/>
        </w:rPr>
      </w:pPr>
      <w:r>
        <w:rPr>
          <w:rFonts w:hint="eastAsia" w:ascii="Times New Roman" w:hAnsi="Times New Roman" w:eastAsia="楷体_GB2312" w:cs="楷体_GB2312"/>
          <w:b/>
          <w:bCs/>
          <w:sz w:val="32"/>
          <w:szCs w:val="32"/>
        </w:rPr>
        <w:t>（二）强化保障，推进民生事业发展</w:t>
      </w:r>
    </w:p>
    <w:p>
      <w:pPr>
        <w:tabs>
          <w:tab w:val="left" w:pos="6757"/>
        </w:tabs>
        <w:spacing w:line="580" w:lineRule="exact"/>
        <w:ind w:firstLine="3168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w:t>
      </w:r>
      <w:r>
        <w:rPr>
          <w:rFonts w:hint="eastAsia" w:ascii="Times New Roman" w:hAnsi="Times New Roman" w:eastAsia="仿宋_GB2312" w:cs="仿宋_GB2312"/>
          <w:b/>
          <w:bCs/>
          <w:sz w:val="32"/>
          <w:szCs w:val="32"/>
        </w:rPr>
        <w:t>．支持文教事业发展。</w:t>
      </w:r>
      <w:r>
        <w:rPr>
          <w:rFonts w:hint="eastAsia" w:ascii="Times New Roman" w:hAnsi="Times New Roman" w:eastAsia="仿宋_GB2312" w:cs="仿宋_GB2312"/>
          <w:sz w:val="32"/>
          <w:szCs w:val="32"/>
        </w:rPr>
        <w:t>累</w:t>
      </w:r>
      <w:r>
        <w:rPr>
          <w:rFonts w:hint="eastAsia" w:ascii="Times New Roman" w:hAnsi="Times New Roman" w:eastAsia="仿宋_GB2312" w:cs="仿宋_GB2312"/>
          <w:color w:val="000000"/>
          <w:sz w:val="32"/>
          <w:szCs w:val="32"/>
        </w:rPr>
        <w:t>计投入资金</w:t>
      </w:r>
      <w:r>
        <w:rPr>
          <w:rFonts w:ascii="Times New Roman" w:hAnsi="Times New Roman" w:eastAsia="仿宋_GB2312" w:cs="Times New Roman"/>
          <w:color w:val="000000"/>
          <w:sz w:val="32"/>
          <w:szCs w:val="32"/>
        </w:rPr>
        <w:t>85315</w:t>
      </w:r>
      <w:r>
        <w:rPr>
          <w:rFonts w:hint="eastAsia" w:ascii="Times New Roman" w:hAnsi="Times New Roman" w:eastAsia="仿宋_GB2312" w:cs="仿宋_GB2312"/>
          <w:color w:val="000000"/>
          <w:sz w:val="32"/>
          <w:szCs w:val="32"/>
        </w:rPr>
        <w:t>万元，</w:t>
      </w:r>
      <w:r>
        <w:rPr>
          <w:rFonts w:hint="eastAsia" w:ascii="Times New Roman" w:hAnsi="Times New Roman" w:eastAsia="仿宋_GB2312" w:cs="仿宋_GB2312"/>
          <w:sz w:val="32"/>
          <w:szCs w:val="32"/>
        </w:rPr>
        <w:t>其中：安排地方政府专项债券资金</w:t>
      </w:r>
      <w:r>
        <w:rPr>
          <w:rFonts w:ascii="Times New Roman" w:hAnsi="Times New Roman" w:eastAsia="仿宋_GB2312" w:cs="Times New Roman"/>
          <w:sz w:val="32"/>
          <w:szCs w:val="32"/>
        </w:rPr>
        <w:t>13000</w:t>
      </w:r>
      <w:r>
        <w:rPr>
          <w:rFonts w:hint="eastAsia" w:ascii="Times New Roman" w:hAnsi="Times New Roman" w:eastAsia="仿宋_GB2312" w:cs="仿宋_GB2312"/>
          <w:sz w:val="32"/>
          <w:szCs w:val="32"/>
        </w:rPr>
        <w:t>万元解决职业技术教育实训基地及乡村公办幼儿园建设资金不足问题；落实各学段生均公用经费保障机制及学生资助补助资金；支持提高教师工资待遇；支持学前教育集团化办学及“双普”创建工作；支持改善提升中小学校园环境；支持第二实验幼儿园顺利开园，新增学位</w:t>
      </w:r>
      <w:r>
        <w:rPr>
          <w:rFonts w:ascii="Times New Roman" w:hAnsi="Times New Roman" w:eastAsia="仿宋_GB2312" w:cs="Times New Roman"/>
          <w:sz w:val="32"/>
          <w:szCs w:val="32"/>
        </w:rPr>
        <w:t>540</w:t>
      </w:r>
      <w:r>
        <w:rPr>
          <w:rFonts w:hint="eastAsia" w:ascii="Times New Roman" w:hAnsi="Times New Roman" w:eastAsia="仿宋_GB2312" w:cs="仿宋_GB2312"/>
          <w:sz w:val="32"/>
          <w:szCs w:val="32"/>
        </w:rPr>
        <w:t>个；设立县级革命文物保护专项资金；支持非遗文化传承发展。</w:t>
      </w:r>
    </w:p>
    <w:p>
      <w:pPr>
        <w:tabs>
          <w:tab w:val="left" w:pos="6757"/>
        </w:tabs>
        <w:spacing w:line="580" w:lineRule="exact"/>
        <w:ind w:firstLine="3168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2</w:t>
      </w:r>
      <w:r>
        <w:rPr>
          <w:rFonts w:hint="eastAsia" w:ascii="Times New Roman" w:hAnsi="Times New Roman" w:eastAsia="仿宋_GB2312" w:cs="仿宋_GB2312"/>
          <w:b/>
          <w:bCs/>
          <w:sz w:val="32"/>
          <w:szCs w:val="32"/>
        </w:rPr>
        <w:t>．支持乡村振兴建设。</w:t>
      </w:r>
      <w:r>
        <w:rPr>
          <w:rFonts w:hint="eastAsia" w:ascii="Times New Roman" w:hAnsi="Times New Roman" w:eastAsia="仿宋_GB2312" w:cs="仿宋_GB2312"/>
          <w:sz w:val="32"/>
          <w:szCs w:val="32"/>
        </w:rPr>
        <w:t>累计投入资金</w:t>
      </w:r>
      <w:r>
        <w:rPr>
          <w:rFonts w:ascii="Times New Roman" w:hAnsi="Times New Roman" w:eastAsia="仿宋_GB2312" w:cs="Times New Roman"/>
          <w:sz w:val="32"/>
          <w:szCs w:val="32"/>
        </w:rPr>
        <w:t>38596</w:t>
      </w:r>
      <w:r>
        <w:rPr>
          <w:rFonts w:hint="eastAsia" w:ascii="Times New Roman" w:hAnsi="Times New Roman" w:eastAsia="仿宋_GB2312" w:cs="仿宋_GB2312"/>
          <w:sz w:val="32"/>
          <w:szCs w:val="32"/>
        </w:rPr>
        <w:t>万元，巩固脱贫攻坚成果，夯实稳定脱贫攻坚成果基础，实现脱贫攻坚与乡村振兴有效衔接；支持省级</w:t>
      </w:r>
      <w:r>
        <w:rPr>
          <w:rFonts w:ascii="Times New Roman" w:hAnsi="Times New Roman" w:eastAsia="仿宋_GB2312" w:cs="Times New Roman"/>
          <w:sz w:val="32"/>
          <w:szCs w:val="32"/>
        </w:rPr>
        <w:t>15</w:t>
      </w:r>
      <w:r>
        <w:rPr>
          <w:rFonts w:hint="eastAsia" w:ascii="Times New Roman" w:hAnsi="Times New Roman" w:eastAsia="仿宋_GB2312" w:cs="仿宋_GB2312"/>
          <w:sz w:val="32"/>
          <w:szCs w:val="32"/>
        </w:rPr>
        <w:t>个乡村振兴试点村建设、农村人居环境整治、两治一拆等；</w:t>
      </w:r>
      <w:r>
        <w:rPr>
          <w:rFonts w:hint="eastAsia" w:ascii="Times New Roman" w:hAnsi="Times New Roman" w:eastAsia="仿宋_GB2312" w:cs="仿宋_GB2312"/>
          <w:spacing w:val="-4"/>
          <w:sz w:val="32"/>
          <w:szCs w:val="32"/>
        </w:rPr>
        <w:t>支持</w:t>
      </w:r>
      <w:r>
        <w:rPr>
          <w:rFonts w:hint="eastAsia" w:ascii="Times New Roman" w:hAnsi="Times New Roman" w:eastAsia="仿宋_GB2312" w:cs="仿宋_GB2312"/>
          <w:sz w:val="32"/>
          <w:szCs w:val="32"/>
        </w:rPr>
        <w:t>“一事一议”项目建设</w:t>
      </w:r>
      <w:r>
        <w:rPr>
          <w:rFonts w:ascii="Times New Roman" w:hAnsi="Times New Roman" w:eastAsia="仿宋_GB2312" w:cs="Times New Roman"/>
          <w:sz w:val="32"/>
          <w:szCs w:val="32"/>
        </w:rPr>
        <w:t>97</w:t>
      </w:r>
      <w:r>
        <w:rPr>
          <w:rFonts w:hint="eastAsia" w:ascii="Times New Roman" w:hAnsi="Times New Roman" w:eastAsia="仿宋_GB2312" w:cs="仿宋_GB2312"/>
          <w:sz w:val="32"/>
          <w:szCs w:val="32"/>
        </w:rPr>
        <w:t>个。</w:t>
      </w:r>
      <w:r>
        <w:rPr>
          <w:rFonts w:ascii="Times New Roman" w:hAnsi="Times New Roman" w:eastAsia="仿宋_GB2312" w:cs="Times New Roman"/>
          <w:b/>
          <w:bCs/>
          <w:sz w:val="32"/>
          <w:szCs w:val="32"/>
        </w:rPr>
        <w:t xml:space="preserve"> </w:t>
      </w:r>
    </w:p>
    <w:p>
      <w:pPr>
        <w:spacing w:line="580" w:lineRule="exact"/>
        <w:ind w:firstLine="31680"/>
        <w:rPr>
          <w:rFonts w:ascii="Times New Roman" w:hAnsi="Times New Roman" w:eastAsia="仿宋_GB2312" w:cs="Times New Roman"/>
          <w:b/>
          <w:bCs/>
          <w:spacing w:val="-4"/>
          <w:sz w:val="32"/>
          <w:szCs w:val="32"/>
        </w:rPr>
      </w:pPr>
      <w:r>
        <w:rPr>
          <w:rFonts w:ascii="Times New Roman" w:hAnsi="Times New Roman" w:eastAsia="仿宋_GB2312" w:cs="Times New Roman"/>
          <w:b/>
          <w:bCs/>
          <w:sz w:val="32"/>
          <w:szCs w:val="32"/>
        </w:rPr>
        <w:t>3</w:t>
      </w:r>
      <w:r>
        <w:rPr>
          <w:rFonts w:hint="eastAsia" w:ascii="Times New Roman" w:hAnsi="Times New Roman" w:eastAsia="仿宋_GB2312" w:cs="仿宋_GB2312"/>
          <w:b/>
          <w:bCs/>
          <w:sz w:val="32"/>
          <w:szCs w:val="32"/>
        </w:rPr>
        <w:t>．支持生态环境建设。</w:t>
      </w:r>
      <w:r>
        <w:rPr>
          <w:rFonts w:hint="eastAsia" w:ascii="Times New Roman" w:hAnsi="Times New Roman" w:eastAsia="仿宋_GB2312" w:cs="仿宋_GB2312"/>
          <w:color w:val="000000"/>
          <w:sz w:val="32"/>
          <w:szCs w:val="32"/>
        </w:rPr>
        <w:t>累计投入</w:t>
      </w:r>
      <w:r>
        <w:rPr>
          <w:rFonts w:hint="eastAsia" w:ascii="Times New Roman" w:hAnsi="Times New Roman" w:eastAsia="仿宋_GB2312" w:cs="仿宋_GB2312"/>
          <w:sz w:val="32"/>
          <w:szCs w:val="32"/>
        </w:rPr>
        <w:t>资金</w:t>
      </w:r>
      <w:r>
        <w:rPr>
          <w:rFonts w:ascii="Times New Roman" w:hAnsi="Times New Roman" w:eastAsia="仿宋_GB2312" w:cs="Times New Roman"/>
          <w:sz w:val="32"/>
          <w:szCs w:val="32"/>
        </w:rPr>
        <w:t>7621</w:t>
      </w:r>
      <w:r>
        <w:rPr>
          <w:rFonts w:hint="eastAsia" w:ascii="Times New Roman" w:hAnsi="Times New Roman" w:eastAsia="仿宋_GB2312" w:cs="仿宋_GB2312"/>
          <w:sz w:val="32"/>
          <w:szCs w:val="32"/>
        </w:rPr>
        <w:t>万元，支持文川河综合治理、城乡供水一体化、高水高排项目、重点流域生态补偿、山水林田湖草生态保护修复、农村生活垃圾治理及污水处理等，</w:t>
      </w:r>
      <w:r>
        <w:rPr>
          <w:rFonts w:hint="eastAsia" w:ascii="Times New Roman" w:hAnsi="Times New Roman" w:eastAsia="仿宋_GB2312" w:cs="仿宋_GB2312"/>
          <w:spacing w:val="-4"/>
          <w:sz w:val="32"/>
          <w:szCs w:val="32"/>
        </w:rPr>
        <w:t>促进生态环境体系建设，</w:t>
      </w:r>
      <w:r>
        <w:rPr>
          <w:rFonts w:hint="eastAsia" w:ascii="Times New Roman" w:hAnsi="Times New Roman" w:eastAsia="仿宋_GB2312" w:cs="仿宋_GB2312"/>
          <w:sz w:val="32"/>
          <w:szCs w:val="32"/>
        </w:rPr>
        <w:t>加强经济可持续发展。田心铁矿废弃矿山综合治理模式入选全省首批山水林田湖草生态保护修复试点工程。</w:t>
      </w:r>
    </w:p>
    <w:p>
      <w:pPr>
        <w:spacing w:line="600" w:lineRule="exact"/>
        <w:ind w:firstLine="31680"/>
        <w:rPr>
          <w:rFonts w:ascii="Times New Roman" w:hAnsi="Times New Roman" w:eastAsia="仿宋_GB2312" w:cs="Times New Roman"/>
          <w:sz w:val="32"/>
          <w:szCs w:val="32"/>
        </w:rPr>
      </w:pPr>
      <w:r>
        <w:rPr>
          <w:rFonts w:ascii="Times New Roman" w:hAnsi="Times New Roman" w:eastAsia="仿宋_GB2312" w:cs="Times New Roman"/>
          <w:b/>
          <w:bCs/>
          <w:spacing w:val="-4"/>
          <w:sz w:val="32"/>
          <w:szCs w:val="32"/>
        </w:rPr>
        <w:t>4</w:t>
      </w:r>
      <w:r>
        <w:rPr>
          <w:rFonts w:hint="eastAsia" w:ascii="Times New Roman" w:hAnsi="Times New Roman" w:eastAsia="仿宋_GB2312" w:cs="仿宋_GB2312"/>
          <w:b/>
          <w:bCs/>
          <w:spacing w:val="-4"/>
          <w:sz w:val="32"/>
          <w:szCs w:val="32"/>
        </w:rPr>
        <w:t>．支持平安连城建设。</w:t>
      </w:r>
      <w:r>
        <w:rPr>
          <w:rFonts w:hint="eastAsia" w:ascii="Times New Roman" w:hAnsi="Times New Roman" w:eastAsia="仿宋_GB2312" w:cs="仿宋_GB2312"/>
          <w:spacing w:val="-4"/>
          <w:sz w:val="32"/>
          <w:szCs w:val="32"/>
        </w:rPr>
        <w:t>累计投入资金</w:t>
      </w:r>
      <w:r>
        <w:rPr>
          <w:rFonts w:ascii="Times New Roman" w:hAnsi="Times New Roman" w:eastAsia="仿宋_GB2312" w:cs="Times New Roman"/>
          <w:spacing w:val="-4"/>
          <w:sz w:val="32"/>
          <w:szCs w:val="32"/>
        </w:rPr>
        <w:t>8523</w:t>
      </w:r>
      <w:r>
        <w:rPr>
          <w:rFonts w:hint="eastAsia" w:ascii="Times New Roman" w:hAnsi="Times New Roman" w:eastAsia="仿宋_GB2312" w:cs="仿宋_GB2312"/>
          <w:spacing w:val="-4"/>
          <w:sz w:val="32"/>
          <w:szCs w:val="32"/>
        </w:rPr>
        <w:t>万元，落实政法部门经费保障机制；</w:t>
      </w:r>
      <w:r>
        <w:rPr>
          <w:rFonts w:hint="eastAsia" w:ascii="Times New Roman" w:hAnsi="Times New Roman" w:eastAsia="仿宋_GB2312" w:cs="仿宋_GB2312"/>
          <w:sz w:val="32"/>
          <w:szCs w:val="32"/>
        </w:rPr>
        <w:t>支持“雪亮工程”“智慧警务”建设和平安三级联创工作；支持应急指挥平台建设；建立健全应急、消防救援经费投入保障机制；提高突发事件防范处置和防灾救灾减灾能力，</w:t>
      </w:r>
      <w:r>
        <w:rPr>
          <w:rFonts w:hint="eastAsia" w:ascii="Times New Roman" w:hAnsi="Times New Roman" w:eastAsia="仿宋_GB2312" w:cs="仿宋_GB2312"/>
          <w:spacing w:val="-4"/>
          <w:sz w:val="32"/>
          <w:szCs w:val="32"/>
        </w:rPr>
        <w:t>维护社会稳定；建立健全非法集资区域网格化管理机制，推进防范和处置非法集资“三无”示范点创建工作。</w:t>
      </w:r>
    </w:p>
    <w:p>
      <w:pPr>
        <w:pStyle w:val="2"/>
        <w:spacing w:line="600" w:lineRule="exact"/>
        <w:ind w:firstLine="3168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5</w:t>
      </w:r>
      <w:r>
        <w:rPr>
          <w:rFonts w:hint="eastAsia" w:ascii="Times New Roman" w:hAnsi="Times New Roman" w:eastAsia="仿宋_GB2312" w:cs="仿宋_GB2312"/>
          <w:b/>
          <w:bCs/>
          <w:sz w:val="32"/>
          <w:szCs w:val="32"/>
        </w:rPr>
        <w:t>．推进为民办实事项目。</w:t>
      </w:r>
      <w:r>
        <w:rPr>
          <w:rFonts w:hint="eastAsia" w:ascii="Times New Roman" w:hAnsi="Times New Roman" w:eastAsia="仿宋_GB2312" w:cs="仿宋_GB2312"/>
          <w:color w:val="000000"/>
          <w:sz w:val="32"/>
          <w:szCs w:val="32"/>
        </w:rPr>
        <w:t>累计投入资金</w:t>
      </w:r>
      <w:r>
        <w:rPr>
          <w:rFonts w:ascii="Times New Roman" w:hAnsi="Times New Roman" w:eastAsia="仿宋_GB2312" w:cs="Times New Roman"/>
          <w:sz w:val="32"/>
          <w:szCs w:val="32"/>
        </w:rPr>
        <w:t>38091</w:t>
      </w:r>
      <w:r>
        <w:rPr>
          <w:rFonts w:hint="eastAsia" w:ascii="Times New Roman" w:hAnsi="Times New Roman" w:eastAsia="仿宋_GB2312" w:cs="仿宋_GB2312"/>
          <w:sz w:val="32"/>
          <w:szCs w:val="32"/>
        </w:rPr>
        <w:t>万元</w:t>
      </w:r>
      <w:r>
        <w:rPr>
          <w:rFonts w:hint="eastAsia" w:ascii="Times New Roman" w:hAnsi="Times New Roman" w:eastAsia="仿宋_GB2312" w:cs="仿宋_GB2312"/>
          <w:spacing w:val="-4"/>
          <w:sz w:val="32"/>
          <w:szCs w:val="32"/>
        </w:rPr>
        <w:t>，</w:t>
      </w:r>
      <w:r>
        <w:rPr>
          <w:rFonts w:hint="eastAsia" w:ascii="Times New Roman" w:hAnsi="Times New Roman" w:eastAsia="仿宋_GB2312" w:cs="仿宋_GB2312"/>
          <w:sz w:val="32"/>
          <w:szCs w:val="32"/>
        </w:rPr>
        <w:t>支持</w:t>
      </w:r>
      <w:r>
        <w:rPr>
          <w:rFonts w:ascii="Times New Roman" w:hAnsi="Times New Roman" w:eastAsia="仿宋_GB2312" w:cs="Times New Roman"/>
          <w:sz w:val="32"/>
          <w:szCs w:val="32"/>
        </w:rPr>
        <w:t>10</w:t>
      </w:r>
      <w:r>
        <w:rPr>
          <w:rFonts w:hint="eastAsia" w:ascii="Times New Roman" w:hAnsi="Times New Roman" w:eastAsia="仿宋_GB2312" w:cs="仿宋_GB2312"/>
          <w:sz w:val="32"/>
          <w:szCs w:val="32"/>
        </w:rPr>
        <w:t>项为民办实事项目建设。</w:t>
      </w:r>
      <w:r>
        <w:rPr>
          <w:rFonts w:hint="eastAsia" w:ascii="Times New Roman" w:hAnsi="Times New Roman" w:eastAsia="仿宋_GB2312" w:cs="仿宋_GB2312"/>
          <w:color w:val="000000"/>
          <w:sz w:val="32"/>
          <w:szCs w:val="32"/>
        </w:rPr>
        <w:t>已完成永丰水库、农村人居环境整治提升工程、文川河流域造林绿化和森林资源保护项目、城乡供水一体化等</w:t>
      </w:r>
      <w:r>
        <w:rPr>
          <w:rFonts w:ascii="Times New Roman" w:hAnsi="Times New Roman" w:eastAsia="仿宋_GB2312" w:cs="Times New Roman"/>
          <w:color w:val="000000"/>
          <w:sz w:val="32"/>
          <w:szCs w:val="32"/>
        </w:rPr>
        <w:t>4</w:t>
      </w:r>
      <w:r>
        <w:rPr>
          <w:rFonts w:hint="eastAsia" w:ascii="Times New Roman" w:hAnsi="Times New Roman" w:eastAsia="仿宋_GB2312" w:cs="仿宋_GB2312"/>
          <w:color w:val="000000"/>
          <w:sz w:val="32"/>
          <w:szCs w:val="32"/>
        </w:rPr>
        <w:t>项任务；按序时进度推进文川河沿河景观提升工程、乡（镇）幼儿园建设项目、小学建设项目、中小学运动场建设项目、四角井公园项目、综治中心智能防控体系等</w:t>
      </w:r>
      <w:r>
        <w:rPr>
          <w:rFonts w:ascii="Times New Roman" w:hAnsi="Times New Roman" w:eastAsia="仿宋_GB2312" w:cs="Times New Roman"/>
          <w:color w:val="000000"/>
          <w:sz w:val="32"/>
          <w:szCs w:val="32"/>
        </w:rPr>
        <w:t>6</w:t>
      </w:r>
      <w:r>
        <w:rPr>
          <w:rFonts w:hint="eastAsia" w:ascii="Times New Roman" w:hAnsi="Times New Roman" w:eastAsia="仿宋_GB2312" w:cs="仿宋_GB2312"/>
          <w:color w:val="000000"/>
          <w:sz w:val="32"/>
          <w:szCs w:val="32"/>
        </w:rPr>
        <w:t>项任务。</w:t>
      </w:r>
    </w:p>
    <w:p>
      <w:pPr>
        <w:pStyle w:val="2"/>
        <w:spacing w:line="600" w:lineRule="exact"/>
        <w:ind w:firstLine="31680"/>
        <w:rPr>
          <w:rFonts w:ascii="Times New Roman" w:hAnsi="Times New Roman" w:eastAsia="仿宋_GB2312" w:cs="Times New Roman"/>
          <w:spacing w:val="-4"/>
          <w:sz w:val="32"/>
          <w:szCs w:val="32"/>
        </w:rPr>
      </w:pPr>
      <w:r>
        <w:rPr>
          <w:rFonts w:ascii="Times New Roman" w:hAnsi="Times New Roman" w:eastAsia="仿宋_GB2312" w:cs="Times New Roman"/>
          <w:b/>
          <w:bCs/>
          <w:spacing w:val="-4"/>
          <w:sz w:val="32"/>
          <w:szCs w:val="32"/>
        </w:rPr>
        <w:t>6</w:t>
      </w:r>
      <w:r>
        <w:rPr>
          <w:rFonts w:hint="eastAsia" w:ascii="Times New Roman" w:hAnsi="Times New Roman" w:eastAsia="仿宋_GB2312" w:cs="仿宋_GB2312"/>
          <w:b/>
          <w:bCs/>
          <w:spacing w:val="-4"/>
          <w:sz w:val="32"/>
          <w:szCs w:val="32"/>
        </w:rPr>
        <w:t>．</w:t>
      </w:r>
      <w:r>
        <w:rPr>
          <w:rFonts w:hint="eastAsia" w:ascii="Times New Roman" w:hAnsi="Times New Roman" w:eastAsia="仿宋_GB2312" w:cs="仿宋_GB2312"/>
          <w:b/>
          <w:bCs/>
          <w:sz w:val="32"/>
          <w:szCs w:val="32"/>
        </w:rPr>
        <w:t>保障卫生健康服务。</w:t>
      </w:r>
      <w:r>
        <w:rPr>
          <w:rFonts w:hint="eastAsia" w:ascii="Times New Roman" w:hAnsi="Times New Roman" w:eastAsia="仿宋_GB2312" w:cs="仿宋_GB2312"/>
          <w:color w:val="000000"/>
          <w:sz w:val="32"/>
          <w:szCs w:val="32"/>
        </w:rPr>
        <w:t>累计投入</w:t>
      </w:r>
      <w:r>
        <w:rPr>
          <w:rFonts w:hint="eastAsia" w:ascii="Times New Roman" w:hAnsi="Times New Roman" w:eastAsia="仿宋_GB2312" w:cs="仿宋_GB2312"/>
          <w:sz w:val="32"/>
          <w:szCs w:val="32"/>
        </w:rPr>
        <w:t>资金</w:t>
      </w:r>
      <w:r>
        <w:rPr>
          <w:rFonts w:ascii="Times New Roman" w:hAnsi="Times New Roman" w:eastAsia="仿宋_GB2312" w:cs="Times New Roman"/>
          <w:sz w:val="32"/>
          <w:szCs w:val="32"/>
        </w:rPr>
        <w:t>28428</w:t>
      </w:r>
      <w:r>
        <w:rPr>
          <w:rFonts w:hint="eastAsia" w:ascii="Times New Roman" w:hAnsi="Times New Roman" w:eastAsia="仿宋_GB2312" w:cs="仿宋_GB2312"/>
          <w:sz w:val="32"/>
          <w:szCs w:val="32"/>
        </w:rPr>
        <w:t>万元，推进公立医院改革；支持基层医疗卫生机构建设；提高城乡居民基本医疗保险补助；提高基本公共卫生补助水平；保障县集中隔离医学观察点建设、全员核酸检测及防疫物资采购等。</w:t>
      </w:r>
    </w:p>
    <w:p>
      <w:pPr>
        <w:tabs>
          <w:tab w:val="left" w:pos="6757"/>
        </w:tabs>
        <w:spacing w:line="600" w:lineRule="exact"/>
        <w:ind w:firstLine="31680"/>
        <w:rPr>
          <w:rFonts w:ascii="Times New Roman" w:hAnsi="Times New Roman" w:eastAsia="仿宋_GB2312" w:cs="Times New Roman"/>
        </w:rPr>
      </w:pPr>
      <w:r>
        <w:rPr>
          <w:rFonts w:ascii="Times New Roman" w:hAnsi="Times New Roman" w:eastAsia="仿宋_GB2312" w:cs="Times New Roman"/>
          <w:b/>
          <w:bCs/>
          <w:sz w:val="32"/>
          <w:szCs w:val="32"/>
        </w:rPr>
        <w:t>7</w:t>
      </w:r>
      <w:r>
        <w:rPr>
          <w:rFonts w:hint="eastAsia" w:ascii="Times New Roman" w:hAnsi="Times New Roman" w:eastAsia="仿宋_GB2312" w:cs="仿宋_GB2312"/>
          <w:b/>
          <w:bCs/>
          <w:sz w:val="32"/>
          <w:szCs w:val="32"/>
        </w:rPr>
        <w:t>．提升社会保障水平。</w:t>
      </w:r>
      <w:r>
        <w:rPr>
          <w:rFonts w:hint="eastAsia" w:ascii="Times New Roman" w:hAnsi="Times New Roman" w:eastAsia="仿宋_GB2312" w:cs="仿宋_GB2312"/>
          <w:color w:val="000000"/>
          <w:sz w:val="32"/>
          <w:szCs w:val="32"/>
        </w:rPr>
        <w:t>累计投入</w:t>
      </w:r>
      <w:r>
        <w:rPr>
          <w:rFonts w:hint="eastAsia" w:ascii="Times New Roman" w:hAnsi="Times New Roman" w:eastAsia="仿宋_GB2312" w:cs="仿宋_GB2312"/>
          <w:sz w:val="32"/>
          <w:szCs w:val="32"/>
        </w:rPr>
        <w:t>资金</w:t>
      </w:r>
      <w:r>
        <w:rPr>
          <w:rFonts w:ascii="Times New Roman" w:hAnsi="Times New Roman" w:eastAsia="仿宋_GB2312" w:cs="Times New Roman"/>
          <w:sz w:val="32"/>
          <w:szCs w:val="32"/>
        </w:rPr>
        <w:t>87808</w:t>
      </w:r>
      <w:r>
        <w:rPr>
          <w:rFonts w:hint="eastAsia" w:ascii="Times New Roman" w:hAnsi="Times New Roman" w:eastAsia="仿宋_GB2312" w:cs="仿宋_GB2312"/>
          <w:sz w:val="32"/>
          <w:szCs w:val="32"/>
        </w:rPr>
        <w:t>万</w:t>
      </w:r>
      <w:r>
        <w:rPr>
          <w:rFonts w:hint="eastAsia" w:ascii="Times New Roman" w:hAnsi="Times New Roman" w:eastAsia="仿宋_GB2312" w:cs="仿宋_GB2312"/>
          <w:spacing w:val="-4"/>
          <w:sz w:val="32"/>
          <w:szCs w:val="32"/>
        </w:rPr>
        <w:t>元，</w:t>
      </w:r>
      <w:r>
        <w:rPr>
          <w:rFonts w:hint="eastAsia" w:ascii="Times New Roman" w:hAnsi="Times New Roman" w:eastAsia="仿宋_GB2312" w:cs="仿宋_GB2312"/>
          <w:sz w:val="32"/>
          <w:szCs w:val="32"/>
        </w:rPr>
        <w:t>支持社会保障公共服务平台建设、覆盖城乡居民的社会养老保障体系；保障行政事业单位离退休人员养老保险、被征地农民养老、企业离退休人员养老保险和困难群众基本生活。</w:t>
      </w:r>
    </w:p>
    <w:p>
      <w:pPr>
        <w:snapToGrid w:val="0"/>
        <w:spacing w:line="580" w:lineRule="exact"/>
        <w:ind w:firstLine="31680"/>
        <w:rPr>
          <w:rFonts w:ascii="Times New Roman" w:hAnsi="Times New Roman" w:eastAsia="仿宋_GB2312" w:cs="Times New Roman"/>
          <w:b/>
          <w:bCs/>
          <w:sz w:val="32"/>
          <w:szCs w:val="32"/>
        </w:rPr>
      </w:pPr>
      <w:r>
        <w:rPr>
          <w:rFonts w:hint="eastAsia" w:ascii="Times New Roman" w:hAnsi="Times New Roman" w:eastAsia="楷体_GB2312" w:cs="楷体_GB2312"/>
          <w:b/>
          <w:bCs/>
          <w:sz w:val="32"/>
          <w:szCs w:val="32"/>
        </w:rPr>
        <w:t>（三）加强管理，提升财政治理能力</w:t>
      </w:r>
    </w:p>
    <w:p>
      <w:pPr>
        <w:spacing w:line="580" w:lineRule="exact"/>
        <w:ind w:firstLine="3168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w:t>
      </w:r>
      <w:r>
        <w:rPr>
          <w:rFonts w:hint="eastAsia" w:ascii="Times New Roman" w:hAnsi="Times New Roman" w:eastAsia="仿宋_GB2312" w:cs="仿宋_GB2312"/>
          <w:b/>
          <w:bCs/>
          <w:sz w:val="32"/>
          <w:szCs w:val="32"/>
        </w:rPr>
        <w:t>．落实“六稳”“六保”工作。</w:t>
      </w:r>
      <w:r>
        <w:rPr>
          <w:rFonts w:hint="eastAsia" w:ascii="Times New Roman" w:hAnsi="Times New Roman" w:eastAsia="仿宋_GB2312" w:cs="仿宋_GB2312"/>
          <w:color w:val="000000"/>
          <w:sz w:val="32"/>
          <w:szCs w:val="32"/>
        </w:rPr>
        <w:t>累计投入资金</w:t>
      </w:r>
      <w:r>
        <w:rPr>
          <w:rFonts w:ascii="Times New Roman" w:hAnsi="Times New Roman" w:eastAsia="仿宋_GB2312" w:cs="Times New Roman"/>
          <w:sz w:val="32"/>
          <w:szCs w:val="32"/>
        </w:rPr>
        <w:t>182563</w:t>
      </w:r>
      <w:r>
        <w:rPr>
          <w:rFonts w:hint="eastAsia" w:ascii="Times New Roman" w:hAnsi="Times New Roman" w:eastAsia="仿宋_GB2312" w:cs="仿宋_GB2312"/>
          <w:sz w:val="32"/>
          <w:szCs w:val="32"/>
        </w:rPr>
        <w:t>万元，全力保障“六稳”“六保”支出。牢固树立过“紧日子”的思想，加强财政收支形势分析研判，强化年度预算与中期财政规划的统筹衔接，落实更加积极财政政策，围绕县委、县政府决策部署，调整优化支出结构，兜牢“三保”底线。</w:t>
      </w:r>
    </w:p>
    <w:p>
      <w:pPr>
        <w:spacing w:line="580" w:lineRule="exact"/>
        <w:ind w:firstLine="31680"/>
        <w:rPr>
          <w:rFonts w:ascii="Times New Roman" w:hAnsi="Times New Roman" w:eastAsia="仿宋_GB2312" w:cs="Times New Roman"/>
          <w:sz w:val="32"/>
          <w:szCs w:val="32"/>
        </w:rPr>
      </w:pPr>
      <w:r>
        <w:rPr>
          <w:rFonts w:ascii="Times New Roman" w:hAnsi="Times New Roman" w:eastAsia="仿宋_GB2312" w:cs="Times New Roman"/>
          <w:b/>
          <w:bCs/>
          <w:sz w:val="32"/>
          <w:szCs w:val="32"/>
        </w:rPr>
        <w:t>2</w:t>
      </w:r>
      <w:r>
        <w:rPr>
          <w:rFonts w:hint="eastAsia" w:ascii="Times New Roman" w:hAnsi="Times New Roman" w:eastAsia="仿宋_GB2312" w:cs="仿宋_GB2312"/>
          <w:b/>
          <w:bCs/>
          <w:sz w:val="32"/>
          <w:szCs w:val="32"/>
        </w:rPr>
        <w:t>．推进预算管理一体化建设。</w:t>
      </w:r>
      <w:r>
        <w:rPr>
          <w:rFonts w:hint="eastAsia" w:ascii="Times New Roman" w:hAnsi="Times New Roman" w:eastAsia="仿宋_GB2312" w:cs="仿宋_GB2312"/>
          <w:color w:val="000000"/>
          <w:sz w:val="32"/>
          <w:szCs w:val="32"/>
          <w:shd w:val="clear" w:color="auto" w:fill="FFFFFF"/>
        </w:rPr>
        <w:t>完成基础信息收集上报及一体化系统的网络、软硬件环境工作，保障预算管理一体化项目顺利实施。</w:t>
      </w:r>
      <w:r>
        <w:rPr>
          <w:rFonts w:hint="eastAsia" w:ascii="Times New Roman" w:hAnsi="Times New Roman" w:eastAsia="仿宋_GB2312" w:cs="仿宋_GB2312"/>
          <w:color w:val="000000"/>
          <w:sz w:val="32"/>
          <w:szCs w:val="32"/>
        </w:rPr>
        <w:t>通过预算管理一体化，实现从项目立项、预算编制和批复、资金申请、资金拨付到项目结束的全程管理和资金使用的追踪监</w:t>
      </w:r>
      <w:r>
        <w:rPr>
          <w:rFonts w:hint="eastAsia" w:ascii="Times New Roman" w:hAnsi="Times New Roman" w:eastAsia="仿宋_GB2312" w:cs="仿宋_GB2312"/>
          <w:sz w:val="32"/>
          <w:szCs w:val="32"/>
        </w:rPr>
        <w:t>管</w:t>
      </w:r>
      <w:r>
        <w:rPr>
          <w:rFonts w:hint="eastAsia" w:ascii="Times New Roman" w:hAnsi="Times New Roman" w:eastAsia="仿宋_GB2312" w:cs="仿宋_GB2312"/>
          <w:spacing w:val="-6"/>
          <w:sz w:val="32"/>
          <w:szCs w:val="32"/>
        </w:rPr>
        <w:t>，提高预算管理规范化、科学化、标准化水平</w:t>
      </w:r>
      <w:r>
        <w:rPr>
          <w:rFonts w:hint="eastAsia" w:ascii="Times New Roman" w:hAnsi="Times New Roman" w:eastAsia="仿宋_GB2312" w:cs="仿宋_GB2312"/>
          <w:sz w:val="32"/>
          <w:szCs w:val="32"/>
        </w:rPr>
        <w:t>。</w:t>
      </w:r>
    </w:p>
    <w:p>
      <w:pPr>
        <w:spacing w:line="580" w:lineRule="exact"/>
        <w:ind w:firstLine="31680"/>
        <w:rPr>
          <w:rFonts w:ascii="Times New Roman" w:hAnsi="Times New Roman" w:eastAsia="仿宋_GB2312" w:cs="Times New Roman"/>
          <w:sz w:val="32"/>
          <w:szCs w:val="32"/>
        </w:rPr>
      </w:pPr>
      <w:r>
        <w:rPr>
          <w:rFonts w:ascii="Times New Roman" w:hAnsi="Times New Roman" w:eastAsia="仿宋_GB2312" w:cs="Times New Roman"/>
          <w:b/>
          <w:bCs/>
          <w:sz w:val="32"/>
          <w:szCs w:val="32"/>
        </w:rPr>
        <w:t>3</w:t>
      </w:r>
      <w:r>
        <w:rPr>
          <w:rFonts w:hint="eastAsia" w:ascii="Times New Roman" w:hAnsi="Times New Roman" w:eastAsia="仿宋_GB2312" w:cs="仿宋_GB2312"/>
          <w:b/>
          <w:bCs/>
          <w:sz w:val="32"/>
          <w:szCs w:val="32"/>
        </w:rPr>
        <w:t>．实施预算绩效管理。</w:t>
      </w:r>
      <w:r>
        <w:rPr>
          <w:rFonts w:hint="eastAsia" w:ascii="Times New Roman" w:hAnsi="Times New Roman" w:eastAsia="仿宋_GB2312" w:cs="仿宋_GB2312"/>
          <w:sz w:val="32"/>
          <w:szCs w:val="32"/>
        </w:rPr>
        <w:t>全面开展预算绩效管理工作，落实“花钱必问效、无效必问责”，全年将</w:t>
      </w:r>
      <w:r>
        <w:rPr>
          <w:rFonts w:ascii="Times New Roman" w:hAnsi="Times New Roman" w:eastAsia="仿宋_GB2312" w:cs="Times New Roman"/>
          <w:sz w:val="32"/>
          <w:szCs w:val="32"/>
        </w:rPr>
        <w:t>384256</w:t>
      </w:r>
      <w:r>
        <w:rPr>
          <w:rFonts w:hint="eastAsia" w:ascii="Times New Roman" w:hAnsi="Times New Roman" w:eastAsia="仿宋_GB2312" w:cs="仿宋_GB2312"/>
          <w:sz w:val="32"/>
          <w:szCs w:val="32"/>
        </w:rPr>
        <w:t>万元纳入预算绩效管理，其中纳入事前绩效管理</w:t>
      </w:r>
      <w:r>
        <w:rPr>
          <w:rFonts w:ascii="Times New Roman" w:hAnsi="Times New Roman" w:eastAsia="仿宋_GB2312" w:cs="Times New Roman"/>
          <w:sz w:val="32"/>
          <w:szCs w:val="32"/>
        </w:rPr>
        <w:t>127704</w:t>
      </w:r>
      <w:r>
        <w:rPr>
          <w:rFonts w:hint="eastAsia" w:ascii="Times New Roman" w:hAnsi="Times New Roman" w:eastAsia="仿宋_GB2312" w:cs="仿宋_GB2312"/>
          <w:sz w:val="32"/>
          <w:szCs w:val="32"/>
        </w:rPr>
        <w:t>万元、整体绩效管理</w:t>
      </w:r>
      <w:r>
        <w:rPr>
          <w:rFonts w:ascii="Times New Roman" w:hAnsi="Times New Roman" w:eastAsia="仿宋_GB2312" w:cs="Times New Roman"/>
          <w:sz w:val="32"/>
          <w:szCs w:val="32"/>
        </w:rPr>
        <w:t>179725</w:t>
      </w:r>
      <w:r>
        <w:rPr>
          <w:rFonts w:hint="eastAsia" w:ascii="Times New Roman" w:hAnsi="Times New Roman" w:eastAsia="仿宋_GB2312" w:cs="仿宋_GB2312"/>
          <w:sz w:val="32"/>
          <w:szCs w:val="32"/>
        </w:rPr>
        <w:t>万元、专项绩效管理</w:t>
      </w:r>
      <w:r>
        <w:rPr>
          <w:rFonts w:ascii="Times New Roman" w:hAnsi="Times New Roman" w:eastAsia="仿宋_GB2312" w:cs="Times New Roman"/>
          <w:sz w:val="32"/>
          <w:szCs w:val="32"/>
        </w:rPr>
        <w:t>48358</w:t>
      </w:r>
      <w:r>
        <w:rPr>
          <w:rFonts w:hint="eastAsia" w:ascii="Times New Roman" w:hAnsi="Times New Roman" w:eastAsia="仿宋_GB2312" w:cs="仿宋_GB2312"/>
          <w:sz w:val="32"/>
          <w:szCs w:val="32"/>
        </w:rPr>
        <w:t>万元，完成</w:t>
      </w:r>
      <w:r>
        <w:rPr>
          <w:rFonts w:ascii="Times New Roman" w:hAnsi="Times New Roman" w:eastAsia="仿宋_GB2312" w:cs="Times New Roman"/>
          <w:sz w:val="32"/>
          <w:szCs w:val="32"/>
        </w:rPr>
        <w:t>5</w:t>
      </w:r>
      <w:r>
        <w:rPr>
          <w:rFonts w:hint="eastAsia" w:ascii="Times New Roman" w:hAnsi="Times New Roman" w:eastAsia="仿宋_GB2312" w:cs="仿宋_GB2312"/>
          <w:sz w:val="32"/>
          <w:szCs w:val="32"/>
        </w:rPr>
        <w:t>个民生项目</w:t>
      </w:r>
      <w:r>
        <w:rPr>
          <w:rFonts w:ascii="Times New Roman" w:hAnsi="Times New Roman" w:eastAsia="仿宋_GB2312" w:cs="Times New Roman"/>
          <w:sz w:val="32"/>
          <w:szCs w:val="32"/>
        </w:rPr>
        <w:t>6196</w:t>
      </w:r>
      <w:r>
        <w:rPr>
          <w:rFonts w:hint="eastAsia" w:ascii="Times New Roman" w:hAnsi="Times New Roman" w:eastAsia="仿宋_GB2312" w:cs="仿宋_GB2312"/>
          <w:sz w:val="32"/>
          <w:szCs w:val="32"/>
        </w:rPr>
        <w:t>万元资金重点评价工作。</w:t>
      </w:r>
    </w:p>
    <w:p>
      <w:pPr>
        <w:spacing w:line="580" w:lineRule="exact"/>
        <w:ind w:firstLine="31680"/>
        <w:rPr>
          <w:rFonts w:ascii="Times New Roman" w:hAnsi="Times New Roman" w:eastAsia="仿宋_GB2312" w:cs="Times New Roman"/>
          <w:color w:val="000000"/>
          <w:sz w:val="32"/>
          <w:szCs w:val="32"/>
        </w:rPr>
      </w:pPr>
      <w:r>
        <w:rPr>
          <w:rFonts w:ascii="Times New Roman" w:hAnsi="Times New Roman" w:eastAsia="仿宋_GB2312" w:cs="Times New Roman"/>
          <w:b/>
          <w:bCs/>
          <w:sz w:val="32"/>
          <w:szCs w:val="32"/>
        </w:rPr>
        <w:t>4</w:t>
      </w:r>
      <w:r>
        <w:rPr>
          <w:rFonts w:hint="eastAsia" w:ascii="Times New Roman" w:hAnsi="Times New Roman" w:eastAsia="仿宋_GB2312" w:cs="仿宋_GB2312"/>
          <w:b/>
          <w:bCs/>
          <w:sz w:val="32"/>
          <w:szCs w:val="32"/>
        </w:rPr>
        <w:t>．深化国有企业改革。</w:t>
      </w:r>
      <w:r>
        <w:rPr>
          <w:rFonts w:hint="eastAsia" w:ascii="Times New Roman" w:hAnsi="Times New Roman" w:eastAsia="仿宋_GB2312" w:cs="仿宋_GB2312"/>
          <w:sz w:val="32"/>
          <w:szCs w:val="32"/>
        </w:rPr>
        <w:t>落实《连城县国有企业改革三年行动》，制定了有关规范国有企业资产交易行为等实施交易办法文件，全面建立国有资本经营预算管理制度，</w:t>
      </w:r>
      <w:r>
        <w:rPr>
          <w:rFonts w:hint="eastAsia" w:ascii="Times New Roman" w:hAnsi="Times New Roman" w:eastAsia="仿宋_GB2312" w:cs="仿宋_GB2312"/>
          <w:color w:val="000000"/>
          <w:sz w:val="32"/>
          <w:szCs w:val="32"/>
        </w:rPr>
        <w:t>健</w:t>
      </w:r>
      <w:r>
        <w:rPr>
          <w:rFonts w:hint="eastAsia" w:ascii="Times New Roman" w:hAnsi="Times New Roman" w:eastAsia="仿宋_GB2312" w:cs="仿宋_GB2312"/>
          <w:sz w:val="32"/>
          <w:szCs w:val="32"/>
        </w:rPr>
        <w:t>全法人治理结构，夯实国有资本监督管理工作，</w:t>
      </w:r>
      <w:r>
        <w:rPr>
          <w:rFonts w:hint="eastAsia" w:ascii="Times New Roman" w:hAnsi="Times New Roman" w:eastAsia="仿宋_GB2312" w:cs="仿宋_GB2312"/>
          <w:color w:val="000000"/>
          <w:sz w:val="32"/>
          <w:szCs w:val="32"/>
        </w:rPr>
        <w:t>鼓励和引导县属企业做强主业、做精辅业，充分发挥县属国有企业在重大基础设施和民生事业中的支撑保障作用。</w:t>
      </w:r>
    </w:p>
    <w:p>
      <w:pPr>
        <w:spacing w:line="580" w:lineRule="exact"/>
        <w:ind w:firstLine="31680"/>
        <w:rPr>
          <w:rFonts w:ascii="Times New Roman" w:hAnsi="Times New Roman" w:eastAsia="仿宋_GB2312" w:cs="Times New Roman"/>
          <w:sz w:val="32"/>
          <w:szCs w:val="32"/>
        </w:rPr>
      </w:pPr>
      <w:r>
        <w:rPr>
          <w:rFonts w:ascii="Times New Roman" w:hAnsi="Times New Roman" w:eastAsia="仿宋_GB2312" w:cs="Times New Roman"/>
          <w:b/>
          <w:bCs/>
          <w:sz w:val="32"/>
          <w:szCs w:val="32"/>
        </w:rPr>
        <w:t>5</w:t>
      </w:r>
      <w:r>
        <w:rPr>
          <w:rFonts w:hint="eastAsia" w:ascii="Times New Roman" w:hAnsi="Times New Roman" w:eastAsia="仿宋_GB2312" w:cs="仿宋_GB2312"/>
          <w:b/>
          <w:bCs/>
          <w:sz w:val="32"/>
          <w:szCs w:val="32"/>
        </w:rPr>
        <w:t>．加强财政监督管理。</w:t>
      </w:r>
      <w:r>
        <w:rPr>
          <w:rFonts w:hint="eastAsia" w:ascii="Times New Roman" w:hAnsi="Times New Roman" w:eastAsia="仿宋_GB2312" w:cs="仿宋_GB2312"/>
          <w:sz w:val="32"/>
          <w:szCs w:val="32"/>
        </w:rPr>
        <w:t>认真执行《连城县财政监督检查五年规划（</w:t>
      </w:r>
      <w:r>
        <w:rPr>
          <w:rFonts w:ascii="Times New Roman" w:hAnsi="Times New Roman" w:eastAsia="仿宋_GB2312" w:cs="Times New Roman"/>
          <w:sz w:val="32"/>
          <w:szCs w:val="32"/>
        </w:rPr>
        <w:t>2020-2025</w:t>
      </w:r>
      <w:r>
        <w:rPr>
          <w:rFonts w:hint="eastAsia" w:ascii="Times New Roman" w:hAnsi="Times New Roman" w:eastAsia="仿宋_GB2312" w:cs="仿宋_GB2312"/>
          <w:sz w:val="32"/>
          <w:szCs w:val="32"/>
        </w:rPr>
        <w:t>）》，改进方法，深化标本兼治</w:t>
      </w:r>
      <w:r>
        <w:rPr>
          <w:rFonts w:hint="eastAsia" w:ascii="Times New Roman" w:hAnsi="Times New Roman" w:eastAsia="仿宋_GB2312" w:cs="仿宋_GB2312"/>
          <w:color w:val="000000"/>
          <w:sz w:val="32"/>
          <w:szCs w:val="32"/>
        </w:rPr>
        <w:t>。</w:t>
      </w:r>
      <w:r>
        <w:rPr>
          <w:rFonts w:hint="eastAsia" w:ascii="Times New Roman" w:hAnsi="Times New Roman" w:eastAsia="仿宋_GB2312" w:cs="仿宋_GB2312"/>
          <w:sz w:val="32"/>
          <w:szCs w:val="32"/>
        </w:rPr>
        <w:t>完成</w:t>
      </w:r>
      <w:r>
        <w:rPr>
          <w:rFonts w:ascii="Times New Roman" w:hAnsi="Times New Roman" w:eastAsia="仿宋_GB2312" w:cs="Times New Roman"/>
          <w:sz w:val="32"/>
          <w:szCs w:val="32"/>
        </w:rPr>
        <w:t>9</w:t>
      </w:r>
      <w:r>
        <w:rPr>
          <w:rFonts w:hint="eastAsia" w:ascii="Times New Roman" w:hAnsi="Times New Roman" w:eastAsia="仿宋_GB2312" w:cs="仿宋_GB2312"/>
          <w:sz w:val="32"/>
          <w:szCs w:val="32"/>
        </w:rPr>
        <w:t>个一级预算单位、</w:t>
      </w:r>
      <w:r>
        <w:rPr>
          <w:rFonts w:ascii="Times New Roman" w:hAnsi="Times New Roman" w:eastAsia="仿宋_GB2312" w:cs="Times New Roman"/>
          <w:sz w:val="32"/>
          <w:szCs w:val="32"/>
        </w:rPr>
        <w:t>2</w:t>
      </w:r>
      <w:r>
        <w:rPr>
          <w:rFonts w:hint="eastAsia" w:ascii="Times New Roman" w:hAnsi="Times New Roman" w:eastAsia="仿宋_GB2312" w:cs="仿宋_GB2312"/>
          <w:sz w:val="32"/>
          <w:szCs w:val="32"/>
        </w:rPr>
        <w:t>个二级预算单位</w:t>
      </w:r>
      <w:r>
        <w:rPr>
          <w:rFonts w:hint="eastAsia" w:ascii="Times New Roman" w:hAnsi="Times New Roman" w:eastAsia="仿宋_GB2312" w:cs="仿宋_GB2312"/>
          <w:color w:val="000000"/>
          <w:sz w:val="32"/>
          <w:szCs w:val="32"/>
        </w:rPr>
        <w:t>监督检查，落实整改发现的</w:t>
      </w:r>
      <w:r>
        <w:rPr>
          <w:rFonts w:ascii="Times New Roman" w:hAnsi="Times New Roman" w:eastAsia="仿宋_GB2312" w:cs="Times New Roman"/>
          <w:color w:val="000000"/>
          <w:sz w:val="32"/>
          <w:szCs w:val="32"/>
        </w:rPr>
        <w:t>59</w:t>
      </w:r>
      <w:r>
        <w:rPr>
          <w:rFonts w:hint="eastAsia" w:ascii="Times New Roman" w:hAnsi="Times New Roman" w:eastAsia="仿宋_GB2312" w:cs="仿宋_GB2312"/>
          <w:color w:val="000000"/>
          <w:sz w:val="32"/>
          <w:szCs w:val="32"/>
        </w:rPr>
        <w:t>个问题；</w:t>
      </w:r>
      <w:r>
        <w:rPr>
          <w:rFonts w:hint="eastAsia" w:ascii="Times New Roman" w:hAnsi="Times New Roman" w:eastAsia="仿宋_GB2312" w:cs="仿宋_GB2312"/>
          <w:sz w:val="32"/>
          <w:szCs w:val="32"/>
        </w:rPr>
        <w:t>落实《连城县落实“</w:t>
      </w:r>
      <w:r>
        <w:rPr>
          <w:rFonts w:ascii="Times New Roman" w:hAnsi="Times New Roman" w:eastAsia="仿宋_GB2312" w:cs="Times New Roman"/>
          <w:sz w:val="32"/>
          <w:szCs w:val="32"/>
        </w:rPr>
        <w:t>1+X</w:t>
      </w:r>
      <w:r>
        <w:rPr>
          <w:rFonts w:hint="eastAsia" w:ascii="Times New Roman" w:hAnsi="Times New Roman" w:eastAsia="仿宋_GB2312" w:cs="仿宋_GB2312"/>
          <w:sz w:val="32"/>
          <w:szCs w:val="32"/>
        </w:rPr>
        <w:t>”监督机制实施方案》，形成监督工作整体合力；完成预结算工程审核项目</w:t>
      </w:r>
      <w:r>
        <w:rPr>
          <w:rFonts w:ascii="Times New Roman" w:hAnsi="Times New Roman" w:eastAsia="仿宋_GB2312" w:cs="Times New Roman"/>
          <w:sz w:val="32"/>
          <w:szCs w:val="32"/>
        </w:rPr>
        <w:t>824</w:t>
      </w:r>
      <w:r>
        <w:rPr>
          <w:rFonts w:hint="eastAsia" w:ascii="Times New Roman" w:hAnsi="Times New Roman" w:eastAsia="仿宋_GB2312" w:cs="仿宋_GB2312"/>
          <w:sz w:val="32"/>
          <w:szCs w:val="32"/>
        </w:rPr>
        <w:t>个，送审总造价</w:t>
      </w:r>
      <w:r>
        <w:rPr>
          <w:rFonts w:ascii="Times New Roman" w:hAnsi="Times New Roman" w:eastAsia="仿宋_GB2312" w:cs="Times New Roman"/>
          <w:sz w:val="32"/>
          <w:szCs w:val="32"/>
        </w:rPr>
        <w:t>234087</w:t>
      </w:r>
      <w:r>
        <w:rPr>
          <w:rFonts w:hint="eastAsia" w:ascii="Times New Roman" w:hAnsi="Times New Roman" w:eastAsia="仿宋_GB2312" w:cs="仿宋_GB2312"/>
          <w:sz w:val="32"/>
          <w:szCs w:val="32"/>
        </w:rPr>
        <w:t>万元，审定总造价</w:t>
      </w:r>
      <w:r>
        <w:rPr>
          <w:rFonts w:ascii="Times New Roman" w:hAnsi="Times New Roman" w:eastAsia="仿宋_GB2312" w:cs="Times New Roman"/>
          <w:sz w:val="32"/>
          <w:szCs w:val="32"/>
        </w:rPr>
        <w:t>222882</w:t>
      </w:r>
      <w:r>
        <w:rPr>
          <w:rFonts w:hint="eastAsia" w:ascii="Times New Roman" w:hAnsi="Times New Roman" w:eastAsia="仿宋_GB2312" w:cs="仿宋_GB2312"/>
          <w:sz w:val="32"/>
          <w:szCs w:val="32"/>
        </w:rPr>
        <w:t>万元，核减资金</w:t>
      </w:r>
      <w:r>
        <w:rPr>
          <w:rFonts w:ascii="Times New Roman" w:hAnsi="Times New Roman" w:eastAsia="仿宋_GB2312" w:cs="Times New Roman"/>
          <w:sz w:val="32"/>
          <w:szCs w:val="32"/>
        </w:rPr>
        <w:t>11205</w:t>
      </w:r>
      <w:r>
        <w:rPr>
          <w:rFonts w:hint="eastAsia" w:ascii="Times New Roman" w:hAnsi="Times New Roman" w:eastAsia="仿宋_GB2312" w:cs="仿宋_GB2312"/>
          <w:sz w:val="32"/>
          <w:szCs w:val="32"/>
        </w:rPr>
        <w:t>万元，核减率</w:t>
      </w:r>
      <w:r>
        <w:rPr>
          <w:rFonts w:ascii="Times New Roman" w:hAnsi="Times New Roman" w:eastAsia="仿宋_GB2312" w:cs="Times New Roman"/>
          <w:sz w:val="32"/>
          <w:szCs w:val="32"/>
        </w:rPr>
        <w:t>4.79%</w:t>
      </w:r>
      <w:r>
        <w:rPr>
          <w:rFonts w:hint="eastAsia" w:ascii="Times New Roman" w:hAnsi="Times New Roman" w:eastAsia="仿宋_GB2312" w:cs="仿宋_GB2312"/>
          <w:sz w:val="32"/>
          <w:szCs w:val="32"/>
        </w:rPr>
        <w:t>；进一步推广、完善“互联网</w:t>
      </w:r>
      <w:r>
        <w:rPr>
          <w:rFonts w:ascii="Times New Roman" w:hAnsi="Times New Roman" w:eastAsia="仿宋_GB2312" w:cs="Times New Roman"/>
          <w:sz w:val="32"/>
          <w:szCs w:val="32"/>
        </w:rPr>
        <w:t>+</w:t>
      </w:r>
      <w:r>
        <w:rPr>
          <w:rFonts w:hint="eastAsia" w:ascii="Times New Roman" w:hAnsi="Times New Roman" w:eastAsia="仿宋_GB2312" w:cs="仿宋_GB2312"/>
          <w:sz w:val="32"/>
          <w:szCs w:val="32"/>
        </w:rPr>
        <w:t>政府采购”的政府采购改革模式，</w:t>
      </w:r>
      <w:r>
        <w:rPr>
          <w:rFonts w:hint="eastAsia" w:ascii="Times New Roman" w:hAnsi="Times New Roman" w:eastAsia="仿宋_GB2312" w:cs="仿宋_GB2312"/>
          <w:spacing w:val="-6"/>
          <w:sz w:val="32"/>
          <w:szCs w:val="32"/>
        </w:rPr>
        <w:t>推行政府采购“一张网”。</w:t>
      </w:r>
    </w:p>
    <w:p>
      <w:pPr>
        <w:spacing w:line="580" w:lineRule="exact"/>
        <w:ind w:firstLine="31680"/>
        <w:rPr>
          <w:rFonts w:ascii="Times New Roman" w:hAnsi="Times New Roman" w:eastAsia="仿宋_GB2312" w:cs="Times New Roman"/>
          <w:sz w:val="32"/>
          <w:szCs w:val="32"/>
        </w:rPr>
      </w:pPr>
      <w:r>
        <w:rPr>
          <w:rFonts w:ascii="Times New Roman" w:hAnsi="Times New Roman" w:eastAsia="仿宋_GB2312" w:cs="Times New Roman"/>
          <w:b/>
          <w:bCs/>
          <w:sz w:val="32"/>
          <w:szCs w:val="32"/>
        </w:rPr>
        <w:t>6</w:t>
      </w:r>
      <w:r>
        <w:rPr>
          <w:rFonts w:hint="eastAsia" w:ascii="Times New Roman" w:hAnsi="Times New Roman" w:eastAsia="仿宋_GB2312" w:cs="仿宋_GB2312"/>
          <w:b/>
          <w:bCs/>
          <w:sz w:val="32"/>
          <w:szCs w:val="32"/>
        </w:rPr>
        <w:t>．加强会计队伍建设。</w:t>
      </w:r>
      <w:r>
        <w:rPr>
          <w:rFonts w:hint="eastAsia" w:ascii="Times New Roman" w:hAnsi="Times New Roman" w:eastAsia="仿宋_GB2312" w:cs="仿宋_GB2312"/>
          <w:sz w:val="32"/>
          <w:szCs w:val="32"/>
        </w:rPr>
        <w:t>先后举办</w:t>
      </w:r>
      <w:r>
        <w:rPr>
          <w:rFonts w:ascii="Times New Roman" w:hAnsi="Times New Roman" w:eastAsia="仿宋_GB2312" w:cs="Times New Roman"/>
          <w:sz w:val="32"/>
          <w:szCs w:val="32"/>
        </w:rPr>
        <w:t>1200</w:t>
      </w:r>
      <w:r>
        <w:rPr>
          <w:rFonts w:hint="eastAsia" w:ascii="Times New Roman" w:hAnsi="Times New Roman" w:eastAsia="仿宋_GB2312" w:cs="仿宋_GB2312"/>
          <w:sz w:val="32"/>
          <w:szCs w:val="32"/>
        </w:rPr>
        <w:t>多人次的教育系统及乡（镇）财政票据管理和政府采购平台业务操作、行政事业单位内控报告编报业务操作、乡（镇）财务人员会计业务实务操作等专场培训，进一步推动</w:t>
      </w:r>
      <w:r>
        <w:rPr>
          <w:rFonts w:hint="eastAsia" w:ascii="Times New Roman" w:hAnsi="Times New Roman" w:eastAsia="仿宋_GB2312" w:cs="仿宋_GB2312"/>
          <w:spacing w:val="11"/>
          <w:sz w:val="32"/>
          <w:szCs w:val="32"/>
        </w:rPr>
        <w:t>内控制度建设，提升财务管理水平；</w:t>
      </w:r>
      <w:r>
        <w:rPr>
          <w:rFonts w:hint="eastAsia" w:ascii="Times New Roman" w:hAnsi="Times New Roman" w:eastAsia="仿宋_GB2312" w:cs="仿宋_GB2312"/>
          <w:sz w:val="32"/>
          <w:szCs w:val="32"/>
        </w:rPr>
        <w:t>开展乡（镇）财务会计基础检查，重点核查了</w:t>
      </w:r>
      <w:r>
        <w:rPr>
          <w:rFonts w:ascii="Times New Roman" w:hAnsi="Times New Roman" w:eastAsia="仿宋_GB2312" w:cs="Times New Roman"/>
          <w:sz w:val="32"/>
          <w:szCs w:val="32"/>
        </w:rPr>
        <w:t>17</w:t>
      </w:r>
      <w:r>
        <w:rPr>
          <w:rFonts w:hint="eastAsia" w:ascii="Times New Roman" w:hAnsi="Times New Roman" w:eastAsia="仿宋_GB2312" w:cs="仿宋_GB2312"/>
          <w:sz w:val="32"/>
          <w:szCs w:val="32"/>
        </w:rPr>
        <w:t>个乡（镇）的岗位设置、财政所人员配备、内控制度建设、新政府会计制度执行、政府采购、资产管理和财政电子票据管理等存在的问题，逐个乡（镇）提出整改意见，并督促整改，提高风险防控能力。</w:t>
      </w:r>
    </w:p>
    <w:p>
      <w:pPr>
        <w:spacing w:line="580" w:lineRule="exact"/>
        <w:ind w:firstLine="31680"/>
        <w:rPr>
          <w:rFonts w:ascii="Times New Roman" w:hAnsi="Times New Roman" w:eastAsia="仿宋_GB2312" w:cs="Times New Roman"/>
          <w:sz w:val="32"/>
          <w:szCs w:val="32"/>
        </w:rPr>
      </w:pPr>
      <w:r>
        <w:rPr>
          <w:rFonts w:ascii="Times New Roman" w:hAnsi="Times New Roman" w:eastAsia="仿宋_GB2312" w:cs="Times New Roman"/>
          <w:b/>
          <w:bCs/>
          <w:sz w:val="32"/>
          <w:szCs w:val="32"/>
        </w:rPr>
        <w:t>7</w:t>
      </w:r>
      <w:r>
        <w:rPr>
          <w:rFonts w:hint="eastAsia" w:ascii="Times New Roman" w:hAnsi="Times New Roman" w:eastAsia="仿宋_GB2312" w:cs="仿宋_GB2312"/>
          <w:b/>
          <w:bCs/>
          <w:sz w:val="32"/>
          <w:szCs w:val="32"/>
        </w:rPr>
        <w:t>．全面实施“两电”改革。</w:t>
      </w:r>
      <w:r>
        <w:rPr>
          <w:rFonts w:hint="eastAsia" w:ascii="Times New Roman" w:hAnsi="Times New Roman" w:eastAsia="仿宋_GB2312" w:cs="仿宋_GB2312"/>
          <w:sz w:val="32"/>
          <w:szCs w:val="32"/>
        </w:rPr>
        <w:t>全面实施财政非税收入收缴电子化和财政票据电子化改革，建立网上办事缴费机制、实现非税收缴“一网通办”模式，非税收入直缴金库，进一步规范非税收入管理，完善财政收缴机制。</w:t>
      </w:r>
      <w:r>
        <w:rPr>
          <w:rFonts w:ascii="Times New Roman" w:hAnsi="Times New Roman" w:eastAsia="仿宋_GB2312" w:cs="Times New Roman"/>
          <w:sz w:val="32"/>
          <w:szCs w:val="32"/>
        </w:rPr>
        <w:t xml:space="preserve"> </w:t>
      </w:r>
    </w:p>
    <w:p>
      <w:pPr>
        <w:spacing w:line="580" w:lineRule="exact"/>
        <w:ind w:firstLine="31680"/>
        <w:rPr>
          <w:rFonts w:ascii="Times New Roman" w:hAnsi="Times New Roman" w:eastAsia="仿宋_GB2312" w:cs="Times New Roman"/>
          <w:spacing w:val="-4"/>
          <w:sz w:val="32"/>
          <w:szCs w:val="32"/>
        </w:rPr>
      </w:pPr>
      <w:r>
        <w:rPr>
          <w:rFonts w:ascii="Times New Roman" w:hAnsi="Times New Roman" w:eastAsia="仿宋_GB2312" w:cs="Times New Roman"/>
          <w:b/>
          <w:bCs/>
          <w:sz w:val="32"/>
          <w:szCs w:val="32"/>
        </w:rPr>
        <w:t>8</w:t>
      </w:r>
      <w:r>
        <w:rPr>
          <w:rFonts w:hint="eastAsia" w:ascii="Times New Roman" w:hAnsi="Times New Roman" w:eastAsia="仿宋_GB2312" w:cs="仿宋_GB2312"/>
          <w:b/>
          <w:bCs/>
          <w:sz w:val="32"/>
          <w:szCs w:val="32"/>
        </w:rPr>
        <w:t>．规范地方政府债务管理。</w:t>
      </w:r>
      <w:r>
        <w:rPr>
          <w:rFonts w:hint="eastAsia" w:ascii="Times New Roman" w:hAnsi="Times New Roman" w:eastAsia="仿宋_GB2312" w:cs="仿宋_GB2312"/>
          <w:sz w:val="32"/>
          <w:szCs w:val="32"/>
        </w:rPr>
        <w:t>健全政府性债务管理制度，完善风险预警机制，做到有预案、有措施、防风险。落实债务限额管理，加强债务资金使用监管，稳妥处理债务偿还压力与实际财力水平的关系，从“借、用、管、还”四个方面，强化全过程、全链条、全方位管理，进一步增强风险防控能力。不断优化债务结构，做到“以时间换空间”、降低债务成本、平滑债务周期，缓释债务风险，多渠道筹措资金，积极稳妥化解全口径债务，全力做好“限增量、减存量”工作。结合我县化解债务风险十年规划的基础上，制定了《关于印发连城县化解政府债务和隐性债务风险三年行动方案的通知》。</w:t>
      </w:r>
      <w:r>
        <w:rPr>
          <w:rFonts w:ascii="Times New Roman" w:hAnsi="Times New Roman" w:eastAsia="仿宋_GB2312" w:cs="Times New Roman"/>
          <w:sz w:val="32"/>
          <w:szCs w:val="32"/>
        </w:rPr>
        <w:t>2021</w:t>
      </w:r>
      <w:r>
        <w:rPr>
          <w:rFonts w:hint="eastAsia" w:ascii="Times New Roman" w:hAnsi="Times New Roman" w:eastAsia="仿宋_GB2312" w:cs="仿宋_GB2312"/>
          <w:sz w:val="32"/>
          <w:szCs w:val="32"/>
        </w:rPr>
        <w:t>年，地方政府债务还本付息支出</w:t>
      </w:r>
      <w:r>
        <w:rPr>
          <w:rFonts w:ascii="Times New Roman" w:hAnsi="Times New Roman" w:eastAsia="仿宋_GB2312" w:cs="Times New Roman"/>
          <w:sz w:val="32"/>
          <w:szCs w:val="32"/>
        </w:rPr>
        <w:t>37402</w:t>
      </w:r>
      <w:r>
        <w:rPr>
          <w:rFonts w:hint="eastAsia" w:ascii="Times New Roman" w:hAnsi="Times New Roman" w:eastAsia="仿宋_GB2312" w:cs="仿宋_GB2312"/>
          <w:sz w:val="32"/>
          <w:szCs w:val="32"/>
        </w:rPr>
        <w:t>万元，隐性债务还本支出</w:t>
      </w:r>
      <w:r>
        <w:rPr>
          <w:rFonts w:ascii="Times New Roman" w:hAnsi="Times New Roman" w:eastAsia="仿宋_GB2312" w:cs="Times New Roman"/>
          <w:sz w:val="32"/>
          <w:szCs w:val="32"/>
        </w:rPr>
        <w:t>9925</w:t>
      </w:r>
      <w:r>
        <w:rPr>
          <w:rFonts w:hint="eastAsia" w:ascii="Times New Roman" w:hAnsi="Times New Roman" w:eastAsia="仿宋_GB2312" w:cs="仿宋_GB2312"/>
          <w:sz w:val="32"/>
          <w:szCs w:val="32"/>
        </w:rPr>
        <w:t>万元，协商金融机构通过借新还旧、展期等方式偿还</w:t>
      </w:r>
      <w:r>
        <w:rPr>
          <w:rFonts w:ascii="Times New Roman" w:hAnsi="Times New Roman" w:eastAsia="仿宋_GB2312" w:cs="Times New Roman"/>
          <w:sz w:val="32"/>
          <w:szCs w:val="32"/>
        </w:rPr>
        <w:t>44564</w:t>
      </w:r>
      <w:r>
        <w:rPr>
          <w:rFonts w:hint="eastAsia" w:ascii="Times New Roman" w:hAnsi="Times New Roman" w:eastAsia="仿宋_GB2312" w:cs="仿宋_GB2312"/>
          <w:sz w:val="32"/>
          <w:szCs w:val="32"/>
        </w:rPr>
        <w:t>万元</w:t>
      </w:r>
      <w:r>
        <w:rPr>
          <w:rFonts w:ascii="Times New Roman" w:hAnsi="Times New Roman" w:eastAsia="仿宋_GB2312" w:cs="Times New Roman"/>
          <w:sz w:val="32"/>
          <w:szCs w:val="32"/>
        </w:rPr>
        <w:t xml:space="preserve"> </w:t>
      </w:r>
      <w:r>
        <w:rPr>
          <w:rFonts w:hint="eastAsia" w:ascii="Times New Roman" w:hAnsi="Times New Roman" w:eastAsia="仿宋_GB2312" w:cs="仿宋_GB2312"/>
          <w:sz w:val="32"/>
          <w:szCs w:val="32"/>
        </w:rPr>
        <w:t>。</w:t>
      </w:r>
    </w:p>
    <w:p>
      <w:pPr>
        <w:spacing w:line="580" w:lineRule="exact"/>
        <w:ind w:firstLine="31680"/>
        <w:rPr>
          <w:rFonts w:ascii="Times New Roman" w:hAnsi="Times New Roman" w:eastAsia="仿宋_GB2312" w:cs="Times New Roman"/>
        </w:rPr>
      </w:pPr>
      <w:r>
        <w:rPr>
          <w:rFonts w:ascii="Times New Roman" w:hAnsi="Times New Roman" w:eastAsia="仿宋_GB2312" w:cs="Times New Roman"/>
          <w:b/>
          <w:bCs/>
          <w:spacing w:val="-4"/>
          <w:sz w:val="32"/>
          <w:szCs w:val="32"/>
        </w:rPr>
        <w:t>9</w:t>
      </w:r>
      <w:r>
        <w:rPr>
          <w:rFonts w:hint="eastAsia" w:ascii="Times New Roman" w:hAnsi="Times New Roman" w:eastAsia="仿宋_GB2312" w:cs="仿宋_GB2312"/>
          <w:b/>
          <w:bCs/>
          <w:spacing w:val="-4"/>
          <w:sz w:val="32"/>
          <w:szCs w:val="32"/>
        </w:rPr>
        <w:t>．</w:t>
      </w:r>
      <w:r>
        <w:rPr>
          <w:rFonts w:hint="eastAsia" w:ascii="Times New Roman" w:hAnsi="Times New Roman" w:eastAsia="仿宋_GB2312" w:cs="仿宋_GB2312"/>
          <w:b/>
          <w:bCs/>
          <w:sz w:val="32"/>
          <w:szCs w:val="32"/>
        </w:rPr>
        <w:t>做好建议提案办理工作。</w:t>
      </w:r>
      <w:r>
        <w:rPr>
          <w:rFonts w:hint="eastAsia" w:ascii="Times New Roman" w:hAnsi="Times New Roman" w:eastAsia="仿宋_GB2312" w:cs="仿宋_GB2312"/>
          <w:sz w:val="32"/>
          <w:szCs w:val="32"/>
        </w:rPr>
        <w:t>以办理建议提案为契机，不断改进财政管理服务，县财政部门及时办结人大代表建议</w:t>
      </w:r>
      <w:r>
        <w:rPr>
          <w:rFonts w:ascii="Times New Roman" w:hAnsi="Times New Roman" w:eastAsia="仿宋_GB2312" w:cs="Times New Roman"/>
          <w:sz w:val="32"/>
          <w:szCs w:val="32"/>
        </w:rPr>
        <w:t>3</w:t>
      </w:r>
      <w:r>
        <w:rPr>
          <w:rFonts w:hint="eastAsia" w:ascii="Times New Roman" w:hAnsi="Times New Roman" w:eastAsia="仿宋_GB2312" w:cs="仿宋_GB2312"/>
          <w:sz w:val="32"/>
          <w:szCs w:val="32"/>
        </w:rPr>
        <w:t>件</w:t>
      </w:r>
      <w:r>
        <w:rPr>
          <w:rFonts w:hint="eastAsia" w:ascii="Times New Roman" w:hAnsi="Times New Roman" w:eastAsia="仿宋_GB2312" w:cs="仿宋_GB2312"/>
          <w:color w:val="000000"/>
          <w:sz w:val="32"/>
          <w:szCs w:val="32"/>
        </w:rPr>
        <w:t>、协办县人大代表建议</w:t>
      </w:r>
      <w:r>
        <w:rPr>
          <w:rFonts w:ascii="Times New Roman" w:hAnsi="Times New Roman" w:eastAsia="仿宋_GB2312" w:cs="Times New Roman"/>
          <w:color w:val="000000"/>
          <w:sz w:val="32"/>
          <w:szCs w:val="32"/>
        </w:rPr>
        <w:t>1</w:t>
      </w:r>
      <w:r>
        <w:rPr>
          <w:rFonts w:hint="eastAsia" w:ascii="Times New Roman" w:hAnsi="Times New Roman" w:eastAsia="仿宋_GB2312" w:cs="仿宋_GB2312"/>
          <w:color w:val="000000"/>
          <w:sz w:val="32"/>
          <w:szCs w:val="32"/>
        </w:rPr>
        <w:t>件</w:t>
      </w:r>
      <w:r>
        <w:rPr>
          <w:rFonts w:hint="eastAsia" w:ascii="Times New Roman" w:hAnsi="Times New Roman" w:eastAsia="仿宋_GB2312" w:cs="仿宋_GB2312"/>
          <w:sz w:val="32"/>
          <w:szCs w:val="32"/>
        </w:rPr>
        <w:t>，政协提案</w:t>
      </w:r>
      <w:r>
        <w:rPr>
          <w:rFonts w:ascii="Times New Roman" w:hAnsi="Times New Roman" w:eastAsia="仿宋_GB2312" w:cs="Times New Roman"/>
          <w:sz w:val="32"/>
          <w:szCs w:val="32"/>
        </w:rPr>
        <w:t>3</w:t>
      </w:r>
      <w:r>
        <w:rPr>
          <w:rFonts w:hint="eastAsia" w:ascii="Times New Roman" w:hAnsi="Times New Roman" w:eastAsia="仿宋_GB2312" w:cs="仿宋_GB2312"/>
          <w:sz w:val="32"/>
          <w:szCs w:val="32"/>
        </w:rPr>
        <w:t>件，</w:t>
      </w:r>
      <w:r>
        <w:rPr>
          <w:rFonts w:hint="eastAsia" w:ascii="Times New Roman" w:hAnsi="Times New Roman" w:eastAsia="仿宋_GB2312" w:cs="仿宋_GB2312"/>
          <w:color w:val="000000"/>
          <w:sz w:val="32"/>
          <w:szCs w:val="32"/>
        </w:rPr>
        <w:t>办复率、满意率均达</w:t>
      </w:r>
      <w:r>
        <w:rPr>
          <w:rFonts w:ascii="Times New Roman" w:hAnsi="Times New Roman" w:eastAsia="仿宋_GB2312" w:cs="Times New Roman"/>
          <w:sz w:val="32"/>
          <w:szCs w:val="32"/>
        </w:rPr>
        <w:t>100%</w:t>
      </w:r>
      <w:r>
        <w:rPr>
          <w:rFonts w:hint="eastAsia" w:ascii="Times New Roman" w:hAnsi="Times New Roman" w:eastAsia="仿宋_GB2312" w:cs="仿宋_GB2312"/>
          <w:sz w:val="32"/>
          <w:szCs w:val="32"/>
        </w:rPr>
        <w:t>。</w:t>
      </w:r>
      <w:r>
        <w:rPr>
          <w:rFonts w:hint="eastAsia" w:ascii="Times New Roman" w:hAnsi="Times New Roman" w:eastAsia="仿宋_GB2312" w:cs="仿宋_GB2312"/>
          <w:color w:val="000000"/>
          <w:sz w:val="32"/>
          <w:szCs w:val="32"/>
        </w:rPr>
        <w:t>做好</w:t>
      </w:r>
      <w:r>
        <w:rPr>
          <w:rFonts w:hint="eastAsia" w:ascii="Times New Roman" w:hAnsi="Times New Roman" w:eastAsia="仿宋_GB2312" w:cs="仿宋_GB2312"/>
          <w:sz w:val="32"/>
          <w:szCs w:val="32"/>
        </w:rPr>
        <w:t>县人大常委会评议财政工作，认真落实整改，及时反馈，进一步完善财政体制机制。</w:t>
      </w:r>
    </w:p>
    <w:p>
      <w:pPr>
        <w:snapToGrid w:val="0"/>
        <w:spacing w:line="580" w:lineRule="exact"/>
        <w:ind w:firstLine="3168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各位代表，</w:t>
      </w:r>
      <w:r>
        <w:rPr>
          <w:rFonts w:ascii="Times New Roman" w:hAnsi="Times New Roman" w:eastAsia="仿宋_GB2312" w:cs="Times New Roman"/>
          <w:sz w:val="32"/>
          <w:szCs w:val="32"/>
        </w:rPr>
        <w:t>2021</w:t>
      </w:r>
      <w:r>
        <w:rPr>
          <w:rFonts w:hint="eastAsia" w:ascii="Times New Roman" w:hAnsi="Times New Roman" w:eastAsia="仿宋_GB2312" w:cs="仿宋_GB2312"/>
          <w:sz w:val="32"/>
          <w:szCs w:val="32"/>
        </w:rPr>
        <w:t>年克服疫情常态化防控影响，财政运行总体平稳有序，这是县委、县政府正确领导的结果，是县人大、县政协有效监督、指导的结果，也是各乡（镇）、部门、社会各界关心、理解和支持的结果。应该看到，我县财政运行中依然存在不少突出的问题：缺乏大税源支撑，财政收入总量偏小；人员性支出呈刚性增长，偿债压力增大，财政收支矛盾突出；财政治理体系和治理能力现代化水平有待提升，预算制度改革需进一步深化等。对此，我们将直面问题，高度重视，积极采取有力措施，着力加以解决。同时恳请各位代表、委员继续关心、指导和支持财政工作。</w:t>
      </w:r>
    </w:p>
    <w:p>
      <w:pPr>
        <w:spacing w:line="600" w:lineRule="exact"/>
        <w:ind w:firstLine="0" w:firstLineChars="0"/>
        <w:jc w:val="center"/>
        <w:rPr>
          <w:rFonts w:ascii="Times New Roman" w:hAnsi="Times New Roman" w:eastAsia="黑体" w:cs="Times New Roman"/>
          <w:sz w:val="32"/>
          <w:szCs w:val="32"/>
        </w:rPr>
      </w:pPr>
      <w:r>
        <w:rPr>
          <w:rFonts w:ascii="Times New Roman" w:hAnsi="Times New Roman" w:eastAsia="黑体" w:cs="Times New Roman"/>
          <w:sz w:val="32"/>
          <w:szCs w:val="32"/>
        </w:rPr>
        <w:t>2022</w:t>
      </w:r>
      <w:r>
        <w:rPr>
          <w:rFonts w:hint="eastAsia" w:ascii="Times New Roman" w:hAnsi="Times New Roman" w:eastAsia="黑体" w:cs="黑体"/>
          <w:sz w:val="32"/>
          <w:szCs w:val="32"/>
        </w:rPr>
        <w:t>年预算草案</w:t>
      </w:r>
    </w:p>
    <w:p>
      <w:pPr>
        <w:pStyle w:val="10"/>
        <w:spacing w:before="0" w:beforeAutospacing="0" w:after="0" w:afterAutospacing="0" w:line="600" w:lineRule="exact"/>
        <w:ind w:firstLine="31680" w:firstLineChars="200"/>
        <w:jc w:val="both"/>
        <w:rPr>
          <w:rFonts w:ascii="Times New Roman" w:hAnsi="Times New Roman" w:eastAsia="仿宋_GB2312" w:cs="Times New Roman"/>
          <w:sz w:val="32"/>
          <w:szCs w:val="32"/>
        </w:rPr>
      </w:pPr>
    </w:p>
    <w:p>
      <w:pPr>
        <w:pStyle w:val="10"/>
        <w:spacing w:before="0" w:beforeAutospacing="0" w:after="0" w:afterAutospacing="0" w:line="600" w:lineRule="exact"/>
        <w:ind w:firstLine="3168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2022</w:t>
      </w:r>
      <w:r>
        <w:rPr>
          <w:rFonts w:hint="eastAsia" w:ascii="Times New Roman" w:hAnsi="Times New Roman" w:eastAsia="仿宋_GB2312" w:cs="仿宋_GB2312"/>
          <w:sz w:val="32"/>
          <w:szCs w:val="32"/>
        </w:rPr>
        <w:t>年，我们坚持以习近平新时代中国特色社会主义思想为指导，全面贯彻党的十九大和十九届二中、三中、四中、五中、六中全会精神，认真贯彻落实习近平总书记在庆祝中国共产党成立</w:t>
      </w:r>
      <w:r>
        <w:rPr>
          <w:rFonts w:ascii="Times New Roman" w:hAnsi="Times New Roman" w:eastAsia="仿宋_GB2312" w:cs="Times New Roman"/>
          <w:sz w:val="32"/>
          <w:szCs w:val="32"/>
        </w:rPr>
        <w:t>100</w:t>
      </w:r>
      <w:r>
        <w:rPr>
          <w:rFonts w:hint="eastAsia" w:ascii="Times New Roman" w:hAnsi="Times New Roman" w:eastAsia="仿宋_GB2312" w:cs="仿宋_GB2312"/>
          <w:sz w:val="32"/>
          <w:szCs w:val="32"/>
        </w:rPr>
        <w:t>周年大会上的重要讲话精神和来闽考察重要讲话精神，抢抓中央支持革命老区发展、对口支援等重大历史契机，按照县党代会部署要求，主动融入省市发展大局，继续实施积极的财政政策及落实减税降费政策，坚持稳中求进工作总基调，立足新发展阶段，贯彻新发展理念，服务和融入新发展格局，统筹发展和安全。坚持以供给侧结构性改革为主线，统筹疫情防控和经济社会发展，继续做好“六稳”“六保”工作，持续改善民生。坚持“四个理念”，做足做实“四篇文章”，为加快建立“</w:t>
      </w:r>
      <w:r>
        <w:rPr>
          <w:rFonts w:ascii="Times New Roman" w:hAnsi="Times New Roman" w:eastAsia="仿宋_GB2312" w:cs="Times New Roman"/>
          <w:sz w:val="32"/>
          <w:szCs w:val="32"/>
        </w:rPr>
        <w:t>321</w:t>
      </w:r>
      <w:r>
        <w:rPr>
          <w:rFonts w:hint="eastAsia" w:ascii="Times New Roman" w:hAnsi="Times New Roman" w:eastAsia="仿宋_GB2312" w:cs="仿宋_GB2312"/>
          <w:sz w:val="32"/>
          <w:szCs w:val="32"/>
        </w:rPr>
        <w:t>”现代化经济产业新体系、加快构建城景交融的国际山水旅游度假城市新家园、加快打造人民满意的高品质幸福美满新生活、奋力谱写全面建设社会主义现代化国家连城篇章提供坚实保障。提请审议的</w:t>
      </w:r>
      <w:r>
        <w:rPr>
          <w:rFonts w:ascii="Times New Roman" w:hAnsi="Times New Roman" w:eastAsia="仿宋_GB2312" w:cs="Times New Roman"/>
          <w:sz w:val="32"/>
          <w:szCs w:val="32"/>
        </w:rPr>
        <w:t>2022</w:t>
      </w:r>
      <w:r>
        <w:rPr>
          <w:rFonts w:hint="eastAsia" w:ascii="Times New Roman" w:hAnsi="Times New Roman" w:eastAsia="仿宋_GB2312" w:cs="仿宋_GB2312"/>
          <w:sz w:val="32"/>
          <w:szCs w:val="32"/>
        </w:rPr>
        <w:t>年预算草案如下：</w:t>
      </w:r>
    </w:p>
    <w:p>
      <w:pPr>
        <w:spacing w:line="600" w:lineRule="exact"/>
        <w:ind w:firstLine="31680"/>
        <w:rPr>
          <w:rFonts w:ascii="Times New Roman" w:hAnsi="Times New Roman" w:eastAsia="仿宋_GB2312" w:cs="Times New Roman"/>
          <w:kern w:val="0"/>
          <w:sz w:val="32"/>
          <w:szCs w:val="32"/>
        </w:rPr>
      </w:pPr>
      <w:r>
        <w:rPr>
          <w:rFonts w:hint="eastAsia" w:ascii="Times New Roman" w:hAnsi="Times New Roman" w:eastAsia="仿宋_GB2312" w:cs="仿宋_GB2312"/>
          <w:b/>
          <w:bCs/>
          <w:kern w:val="0"/>
          <w:sz w:val="32"/>
          <w:szCs w:val="32"/>
        </w:rPr>
        <w:t>一般公共预算。</w:t>
      </w:r>
      <w:r>
        <w:rPr>
          <w:rFonts w:hint="eastAsia" w:ascii="Times New Roman" w:hAnsi="Times New Roman" w:eastAsia="仿宋_GB2312" w:cs="仿宋_GB2312"/>
          <w:kern w:val="0"/>
          <w:sz w:val="32"/>
          <w:szCs w:val="32"/>
        </w:rPr>
        <w:t>一般公共预算收入</w:t>
      </w:r>
      <w:r>
        <w:rPr>
          <w:rFonts w:ascii="Times New Roman" w:hAnsi="Times New Roman" w:eastAsia="仿宋_GB2312" w:cs="Times New Roman"/>
          <w:kern w:val="0"/>
          <w:sz w:val="32"/>
          <w:szCs w:val="32"/>
        </w:rPr>
        <w:t>125470</w:t>
      </w:r>
      <w:r>
        <w:rPr>
          <w:rFonts w:hint="eastAsia" w:ascii="Times New Roman" w:hAnsi="Times New Roman" w:eastAsia="仿宋_GB2312" w:cs="仿宋_GB2312"/>
          <w:kern w:val="0"/>
          <w:sz w:val="32"/>
          <w:szCs w:val="32"/>
        </w:rPr>
        <w:t>万元（详见附表九），比上年增收</w:t>
      </w:r>
      <w:r>
        <w:rPr>
          <w:rFonts w:ascii="Times New Roman" w:hAnsi="Times New Roman" w:eastAsia="仿宋_GB2312" w:cs="Times New Roman"/>
          <w:kern w:val="0"/>
          <w:sz w:val="32"/>
          <w:szCs w:val="32"/>
        </w:rPr>
        <w:t>9292</w:t>
      </w:r>
      <w:r>
        <w:rPr>
          <w:rFonts w:hint="eastAsia" w:ascii="Times New Roman" w:hAnsi="Times New Roman" w:eastAsia="仿宋_GB2312" w:cs="仿宋_GB2312"/>
          <w:kern w:val="0"/>
          <w:sz w:val="32"/>
          <w:szCs w:val="32"/>
        </w:rPr>
        <w:t>万元、增长</w:t>
      </w:r>
      <w:r>
        <w:rPr>
          <w:rFonts w:ascii="Times New Roman" w:hAnsi="Times New Roman" w:eastAsia="仿宋_GB2312" w:cs="Times New Roman"/>
          <w:kern w:val="0"/>
          <w:sz w:val="32"/>
          <w:szCs w:val="32"/>
        </w:rPr>
        <w:t>8%</w:t>
      </w:r>
      <w:r>
        <w:rPr>
          <w:rFonts w:hint="eastAsia" w:ascii="Times New Roman" w:hAnsi="Times New Roman" w:eastAsia="仿宋_GB2312" w:cs="仿宋_GB2312"/>
          <w:kern w:val="0"/>
          <w:sz w:val="32"/>
          <w:szCs w:val="32"/>
        </w:rPr>
        <w:t>。其中：上划中央收入</w:t>
      </w:r>
      <w:r>
        <w:rPr>
          <w:rFonts w:ascii="Times New Roman" w:hAnsi="Times New Roman" w:eastAsia="仿宋_GB2312" w:cs="Times New Roman"/>
          <w:kern w:val="0"/>
          <w:sz w:val="32"/>
          <w:szCs w:val="32"/>
        </w:rPr>
        <w:t>38016</w:t>
      </w:r>
      <w:r>
        <w:rPr>
          <w:rFonts w:hint="eastAsia" w:ascii="Times New Roman" w:hAnsi="Times New Roman" w:eastAsia="仿宋_GB2312" w:cs="仿宋_GB2312"/>
          <w:kern w:val="0"/>
          <w:sz w:val="32"/>
          <w:szCs w:val="32"/>
        </w:rPr>
        <w:t>万元，比上年增收</w:t>
      </w:r>
      <w:r>
        <w:rPr>
          <w:rFonts w:ascii="Times New Roman" w:hAnsi="Times New Roman" w:eastAsia="仿宋_GB2312" w:cs="Times New Roman"/>
          <w:kern w:val="0"/>
          <w:sz w:val="32"/>
          <w:szCs w:val="32"/>
        </w:rPr>
        <w:t>4342</w:t>
      </w:r>
      <w:r>
        <w:rPr>
          <w:rFonts w:hint="eastAsia" w:ascii="Times New Roman" w:hAnsi="Times New Roman" w:eastAsia="仿宋_GB2312" w:cs="仿宋_GB2312"/>
          <w:kern w:val="0"/>
          <w:sz w:val="32"/>
          <w:szCs w:val="32"/>
        </w:rPr>
        <w:t>万元、增长</w:t>
      </w:r>
      <w:r>
        <w:rPr>
          <w:rFonts w:ascii="Times New Roman" w:hAnsi="Times New Roman" w:eastAsia="仿宋_GB2312" w:cs="Times New Roman"/>
          <w:kern w:val="0"/>
          <w:sz w:val="32"/>
          <w:szCs w:val="32"/>
        </w:rPr>
        <w:t>12.89%</w:t>
      </w:r>
      <w:r>
        <w:rPr>
          <w:rFonts w:hint="eastAsia" w:ascii="Times New Roman" w:hAnsi="Times New Roman" w:eastAsia="仿宋_GB2312" w:cs="仿宋_GB2312"/>
          <w:kern w:val="0"/>
          <w:sz w:val="32"/>
          <w:szCs w:val="32"/>
        </w:rPr>
        <w:t>；地方一般公共预算收入</w:t>
      </w:r>
      <w:r>
        <w:rPr>
          <w:rFonts w:ascii="Times New Roman" w:hAnsi="Times New Roman" w:eastAsia="仿宋_GB2312" w:cs="Times New Roman"/>
          <w:kern w:val="0"/>
          <w:sz w:val="32"/>
          <w:szCs w:val="32"/>
        </w:rPr>
        <w:t>87454</w:t>
      </w:r>
      <w:r>
        <w:rPr>
          <w:rFonts w:hint="eastAsia" w:ascii="Times New Roman" w:hAnsi="Times New Roman" w:eastAsia="仿宋_GB2312" w:cs="仿宋_GB2312"/>
          <w:kern w:val="0"/>
          <w:sz w:val="32"/>
          <w:szCs w:val="32"/>
        </w:rPr>
        <w:t>万元，比上年增收</w:t>
      </w:r>
      <w:r>
        <w:rPr>
          <w:rFonts w:ascii="Times New Roman" w:hAnsi="Times New Roman" w:eastAsia="仿宋_GB2312" w:cs="Times New Roman"/>
          <w:kern w:val="0"/>
          <w:sz w:val="32"/>
          <w:szCs w:val="32"/>
        </w:rPr>
        <w:t>4950</w:t>
      </w:r>
      <w:r>
        <w:rPr>
          <w:rFonts w:hint="eastAsia" w:ascii="Times New Roman" w:hAnsi="Times New Roman" w:eastAsia="仿宋_GB2312" w:cs="仿宋_GB2312"/>
          <w:kern w:val="0"/>
          <w:sz w:val="32"/>
          <w:szCs w:val="32"/>
        </w:rPr>
        <w:t>万元、增长</w:t>
      </w:r>
      <w:r>
        <w:rPr>
          <w:rFonts w:ascii="Times New Roman" w:hAnsi="Times New Roman" w:eastAsia="仿宋_GB2312" w:cs="Times New Roman"/>
          <w:kern w:val="0"/>
          <w:sz w:val="32"/>
          <w:szCs w:val="32"/>
        </w:rPr>
        <w:t>6%</w:t>
      </w:r>
      <w:r>
        <w:rPr>
          <w:rFonts w:hint="eastAsia" w:ascii="Times New Roman" w:hAnsi="Times New Roman" w:eastAsia="仿宋_GB2312" w:cs="仿宋_GB2312"/>
          <w:kern w:val="0"/>
          <w:sz w:val="32"/>
          <w:szCs w:val="32"/>
        </w:rPr>
        <w:t>。</w:t>
      </w:r>
    </w:p>
    <w:p>
      <w:pPr>
        <w:spacing w:line="600" w:lineRule="exact"/>
        <w:ind w:firstLine="31680"/>
        <w:rPr>
          <w:rFonts w:ascii="Times New Roman" w:hAnsi="Times New Roman" w:eastAsia="仿宋_GB2312" w:cs="Times New Roman"/>
          <w:kern w:val="0"/>
          <w:sz w:val="32"/>
          <w:szCs w:val="32"/>
        </w:rPr>
      </w:pPr>
      <w:r>
        <w:rPr>
          <w:rFonts w:hint="eastAsia" w:ascii="Times New Roman" w:hAnsi="Times New Roman" w:eastAsia="仿宋_GB2312" w:cs="仿宋_GB2312"/>
          <w:b/>
          <w:bCs/>
          <w:kern w:val="0"/>
          <w:sz w:val="32"/>
          <w:szCs w:val="32"/>
        </w:rPr>
        <w:t>县级一般公共预算收支。</w:t>
      </w:r>
      <w:r>
        <w:rPr>
          <w:rFonts w:hint="eastAsia" w:ascii="Times New Roman" w:hAnsi="Times New Roman" w:eastAsia="仿宋_GB2312" w:cs="仿宋_GB2312"/>
          <w:kern w:val="0"/>
          <w:sz w:val="32"/>
          <w:szCs w:val="32"/>
        </w:rPr>
        <w:t>县级一般公共预算财力收入</w:t>
      </w:r>
      <w:r>
        <w:rPr>
          <w:rFonts w:ascii="Times New Roman" w:hAnsi="Times New Roman" w:eastAsia="仿宋_GB2312" w:cs="Times New Roman"/>
          <w:spacing w:val="-2"/>
          <w:kern w:val="0"/>
          <w:sz w:val="32"/>
          <w:szCs w:val="32"/>
        </w:rPr>
        <w:t>232276</w:t>
      </w:r>
      <w:r>
        <w:rPr>
          <w:rFonts w:hint="eastAsia" w:ascii="Times New Roman" w:hAnsi="Times New Roman" w:eastAsia="仿宋_GB2312" w:cs="仿宋_GB2312"/>
          <w:spacing w:val="-2"/>
          <w:kern w:val="0"/>
          <w:sz w:val="32"/>
          <w:szCs w:val="32"/>
        </w:rPr>
        <w:t>万元（详见附表九），其中：地方一般公共预算收入</w:t>
      </w:r>
      <w:r>
        <w:rPr>
          <w:rFonts w:ascii="Times New Roman" w:hAnsi="Times New Roman" w:eastAsia="仿宋_GB2312" w:cs="Times New Roman"/>
          <w:spacing w:val="-2"/>
          <w:kern w:val="0"/>
          <w:sz w:val="32"/>
          <w:szCs w:val="32"/>
        </w:rPr>
        <w:t>87454</w:t>
      </w:r>
      <w:r>
        <w:rPr>
          <w:rFonts w:hint="eastAsia" w:ascii="Times New Roman" w:hAnsi="Times New Roman" w:eastAsia="仿宋_GB2312" w:cs="仿宋_GB2312"/>
          <w:spacing w:val="-2"/>
          <w:kern w:val="0"/>
          <w:sz w:val="32"/>
          <w:szCs w:val="32"/>
        </w:rPr>
        <w:t>万元；上级补助收入</w:t>
      </w:r>
      <w:r>
        <w:rPr>
          <w:rFonts w:ascii="Times New Roman" w:hAnsi="Times New Roman" w:eastAsia="仿宋_GB2312" w:cs="Times New Roman"/>
          <w:spacing w:val="-2"/>
          <w:kern w:val="0"/>
          <w:sz w:val="32"/>
          <w:szCs w:val="32"/>
        </w:rPr>
        <w:t>143991</w:t>
      </w:r>
      <w:r>
        <w:rPr>
          <w:rFonts w:hint="eastAsia" w:ascii="Times New Roman" w:hAnsi="Times New Roman" w:eastAsia="仿宋_GB2312" w:cs="仿宋_GB2312"/>
          <w:spacing w:val="-2"/>
          <w:kern w:val="0"/>
          <w:sz w:val="32"/>
          <w:szCs w:val="32"/>
        </w:rPr>
        <w:t>万元；调入资金</w:t>
      </w:r>
      <w:r>
        <w:rPr>
          <w:rFonts w:ascii="Times New Roman" w:hAnsi="Times New Roman" w:eastAsia="仿宋_GB2312" w:cs="Times New Roman"/>
          <w:spacing w:val="-2"/>
          <w:kern w:val="0"/>
          <w:sz w:val="32"/>
          <w:szCs w:val="32"/>
        </w:rPr>
        <w:t>56108</w:t>
      </w:r>
      <w:r>
        <w:rPr>
          <w:rFonts w:hint="eastAsia" w:ascii="Times New Roman" w:hAnsi="Times New Roman" w:eastAsia="仿宋_GB2312" w:cs="仿宋_GB2312"/>
          <w:spacing w:val="-2"/>
          <w:kern w:val="0"/>
          <w:sz w:val="32"/>
          <w:szCs w:val="32"/>
        </w:rPr>
        <w:t>万元；减上解支出</w:t>
      </w:r>
      <w:r>
        <w:rPr>
          <w:rFonts w:ascii="Times New Roman" w:hAnsi="Times New Roman" w:eastAsia="仿宋_GB2312" w:cs="Times New Roman"/>
          <w:spacing w:val="-2"/>
          <w:kern w:val="0"/>
          <w:sz w:val="32"/>
          <w:szCs w:val="32"/>
        </w:rPr>
        <w:t>8436</w:t>
      </w:r>
      <w:r>
        <w:rPr>
          <w:rFonts w:hint="eastAsia" w:ascii="Times New Roman" w:hAnsi="Times New Roman" w:eastAsia="仿宋_GB2312" w:cs="仿宋_GB2312"/>
          <w:spacing w:val="-2"/>
          <w:kern w:val="0"/>
          <w:sz w:val="32"/>
          <w:szCs w:val="32"/>
        </w:rPr>
        <w:t>万元；减地方政府一般债还本支出</w:t>
      </w:r>
      <w:r>
        <w:rPr>
          <w:rFonts w:ascii="Times New Roman" w:hAnsi="Times New Roman" w:eastAsia="仿宋_GB2312" w:cs="Times New Roman"/>
          <w:spacing w:val="-2"/>
          <w:kern w:val="0"/>
          <w:sz w:val="32"/>
          <w:szCs w:val="32"/>
        </w:rPr>
        <w:t>16660</w:t>
      </w:r>
      <w:r>
        <w:rPr>
          <w:rFonts w:hint="eastAsia" w:ascii="Times New Roman" w:hAnsi="Times New Roman" w:eastAsia="仿宋_GB2312" w:cs="仿宋_GB2312"/>
          <w:spacing w:val="-2"/>
          <w:kern w:val="0"/>
          <w:sz w:val="32"/>
          <w:szCs w:val="32"/>
        </w:rPr>
        <w:t>万元；减调出资金</w:t>
      </w:r>
      <w:r>
        <w:rPr>
          <w:rFonts w:ascii="Times New Roman" w:hAnsi="Times New Roman" w:eastAsia="仿宋_GB2312" w:cs="Times New Roman"/>
          <w:spacing w:val="-2"/>
          <w:kern w:val="0"/>
          <w:sz w:val="32"/>
          <w:szCs w:val="32"/>
        </w:rPr>
        <w:t>30181</w:t>
      </w:r>
      <w:r>
        <w:rPr>
          <w:rFonts w:hint="eastAsia" w:ascii="Times New Roman" w:hAnsi="Times New Roman" w:eastAsia="仿宋_GB2312" w:cs="仿宋_GB2312"/>
          <w:spacing w:val="-2"/>
          <w:kern w:val="0"/>
          <w:sz w:val="32"/>
          <w:szCs w:val="32"/>
        </w:rPr>
        <w:t>万元（用于政府性基金中的专项债还本付息和发行费支出）。县级一般公共预算支出</w:t>
      </w:r>
      <w:r>
        <w:rPr>
          <w:rFonts w:ascii="Times New Roman" w:hAnsi="Times New Roman" w:eastAsia="仿宋_GB2312" w:cs="Times New Roman"/>
          <w:spacing w:val="-2"/>
          <w:kern w:val="0"/>
          <w:sz w:val="32"/>
          <w:szCs w:val="32"/>
        </w:rPr>
        <w:t>232276</w:t>
      </w:r>
      <w:r>
        <w:rPr>
          <w:rFonts w:hint="eastAsia" w:ascii="Times New Roman" w:hAnsi="Times New Roman" w:eastAsia="仿宋_GB2312" w:cs="仿宋_GB2312"/>
          <w:spacing w:val="-2"/>
          <w:kern w:val="0"/>
          <w:sz w:val="32"/>
          <w:szCs w:val="32"/>
        </w:rPr>
        <w:t>万元。（详见附表十一）</w:t>
      </w:r>
    </w:p>
    <w:p>
      <w:pPr>
        <w:spacing w:line="600" w:lineRule="exact"/>
        <w:ind w:firstLine="31680"/>
        <w:rPr>
          <w:rFonts w:ascii="Times New Roman" w:hAnsi="Times New Roman" w:eastAsia="仿宋_GB2312" w:cs="Times New Roman"/>
          <w:kern w:val="0"/>
          <w:sz w:val="32"/>
          <w:szCs w:val="32"/>
        </w:rPr>
      </w:pPr>
      <w:r>
        <w:rPr>
          <w:rFonts w:hint="eastAsia" w:ascii="Times New Roman" w:hAnsi="Times New Roman" w:eastAsia="仿宋_GB2312" w:cs="仿宋_GB2312"/>
          <w:b/>
          <w:bCs/>
          <w:kern w:val="0"/>
          <w:sz w:val="32"/>
          <w:szCs w:val="32"/>
        </w:rPr>
        <w:t>一般公共预算总收支。</w:t>
      </w:r>
      <w:r>
        <w:rPr>
          <w:rFonts w:hint="eastAsia" w:ascii="Times New Roman" w:hAnsi="Times New Roman" w:eastAsia="仿宋_GB2312" w:cs="仿宋_GB2312"/>
          <w:kern w:val="0"/>
          <w:sz w:val="32"/>
          <w:szCs w:val="32"/>
        </w:rPr>
        <w:t>总收入</w:t>
      </w:r>
      <w:r>
        <w:rPr>
          <w:rFonts w:ascii="Times New Roman" w:hAnsi="Times New Roman" w:eastAsia="仿宋_GB2312" w:cs="Times New Roman"/>
          <w:kern w:val="0"/>
          <w:sz w:val="32"/>
          <w:szCs w:val="32"/>
        </w:rPr>
        <w:t>360554</w:t>
      </w:r>
      <w:r>
        <w:rPr>
          <w:rFonts w:hint="eastAsia" w:ascii="Times New Roman" w:hAnsi="Times New Roman" w:eastAsia="仿宋_GB2312" w:cs="仿宋_GB2312"/>
          <w:kern w:val="0"/>
          <w:sz w:val="32"/>
          <w:szCs w:val="32"/>
        </w:rPr>
        <w:t>万元（详见附表十二），其中：地方一般公共预算收入</w:t>
      </w:r>
      <w:r>
        <w:rPr>
          <w:rFonts w:ascii="Times New Roman" w:hAnsi="Times New Roman" w:eastAsia="仿宋_GB2312" w:cs="Times New Roman"/>
          <w:kern w:val="0"/>
          <w:sz w:val="32"/>
          <w:szCs w:val="32"/>
        </w:rPr>
        <w:t>87454</w:t>
      </w:r>
      <w:r>
        <w:rPr>
          <w:rFonts w:hint="eastAsia" w:ascii="Times New Roman" w:hAnsi="Times New Roman" w:eastAsia="仿宋_GB2312" w:cs="仿宋_GB2312"/>
          <w:kern w:val="0"/>
          <w:sz w:val="32"/>
          <w:szCs w:val="32"/>
        </w:rPr>
        <w:t>万元；返还性收入</w:t>
      </w:r>
      <w:r>
        <w:rPr>
          <w:rFonts w:ascii="Times New Roman" w:hAnsi="Times New Roman" w:eastAsia="仿宋_GB2312" w:cs="Times New Roman"/>
          <w:kern w:val="0"/>
          <w:sz w:val="32"/>
          <w:szCs w:val="32"/>
        </w:rPr>
        <w:t>6479</w:t>
      </w:r>
      <w:r>
        <w:rPr>
          <w:rFonts w:hint="eastAsia" w:ascii="Times New Roman" w:hAnsi="Times New Roman" w:eastAsia="仿宋_GB2312" w:cs="仿宋_GB2312"/>
          <w:kern w:val="0"/>
          <w:sz w:val="32"/>
          <w:szCs w:val="32"/>
        </w:rPr>
        <w:t>万元；一般性转移支付收入</w:t>
      </w:r>
      <w:r>
        <w:rPr>
          <w:rFonts w:ascii="Times New Roman" w:hAnsi="Times New Roman" w:eastAsia="仿宋_GB2312" w:cs="Times New Roman"/>
          <w:kern w:val="0"/>
          <w:sz w:val="32"/>
          <w:szCs w:val="32"/>
        </w:rPr>
        <w:t>137512</w:t>
      </w:r>
      <w:r>
        <w:rPr>
          <w:rFonts w:hint="eastAsia" w:ascii="Times New Roman" w:hAnsi="Times New Roman" w:eastAsia="仿宋_GB2312" w:cs="仿宋_GB2312"/>
          <w:kern w:val="0"/>
          <w:sz w:val="32"/>
          <w:szCs w:val="32"/>
        </w:rPr>
        <w:t>万元；上年结余结转</w:t>
      </w:r>
      <w:r>
        <w:rPr>
          <w:rFonts w:ascii="Times New Roman" w:hAnsi="Times New Roman" w:eastAsia="仿宋_GB2312" w:cs="Times New Roman"/>
          <w:kern w:val="0"/>
          <w:sz w:val="32"/>
          <w:szCs w:val="32"/>
        </w:rPr>
        <w:t>57581</w:t>
      </w:r>
      <w:r>
        <w:rPr>
          <w:rFonts w:hint="eastAsia" w:ascii="Times New Roman" w:hAnsi="Times New Roman" w:eastAsia="仿宋_GB2312" w:cs="仿宋_GB2312"/>
          <w:kern w:val="0"/>
          <w:sz w:val="32"/>
          <w:szCs w:val="32"/>
        </w:rPr>
        <w:t>万元；地方政府一般债券转贷收入</w:t>
      </w:r>
      <w:r>
        <w:rPr>
          <w:rFonts w:ascii="Times New Roman" w:hAnsi="Times New Roman" w:eastAsia="仿宋_GB2312" w:cs="Times New Roman"/>
          <w:kern w:val="0"/>
          <w:sz w:val="32"/>
          <w:szCs w:val="32"/>
        </w:rPr>
        <w:t>15420</w:t>
      </w:r>
      <w:r>
        <w:rPr>
          <w:rFonts w:hint="eastAsia" w:ascii="Times New Roman" w:hAnsi="Times New Roman" w:eastAsia="仿宋_GB2312" w:cs="仿宋_GB2312"/>
          <w:kern w:val="0"/>
          <w:sz w:val="32"/>
          <w:szCs w:val="32"/>
        </w:rPr>
        <w:t>万元（全部为再融资一般债券收入）；调入资金</w:t>
      </w:r>
      <w:r>
        <w:rPr>
          <w:rFonts w:ascii="Times New Roman" w:hAnsi="Times New Roman" w:eastAsia="仿宋_GB2312" w:cs="Times New Roman"/>
          <w:kern w:val="0"/>
          <w:sz w:val="32"/>
          <w:szCs w:val="32"/>
        </w:rPr>
        <w:t>56108</w:t>
      </w:r>
      <w:r>
        <w:rPr>
          <w:rFonts w:hint="eastAsia" w:ascii="Times New Roman" w:hAnsi="Times New Roman" w:eastAsia="仿宋_GB2312" w:cs="仿宋_GB2312"/>
          <w:kern w:val="0"/>
          <w:sz w:val="32"/>
          <w:szCs w:val="32"/>
        </w:rPr>
        <w:t>万元（其中政府性基金预算收入调入</w:t>
      </w:r>
      <w:r>
        <w:rPr>
          <w:rFonts w:ascii="Times New Roman" w:hAnsi="Times New Roman" w:eastAsia="仿宋_GB2312" w:cs="Times New Roman"/>
          <w:kern w:val="0"/>
          <w:sz w:val="32"/>
          <w:szCs w:val="32"/>
        </w:rPr>
        <w:t>55958</w:t>
      </w:r>
      <w:r>
        <w:rPr>
          <w:rFonts w:hint="eastAsia" w:ascii="Times New Roman" w:hAnsi="Times New Roman" w:eastAsia="仿宋_GB2312" w:cs="仿宋_GB2312"/>
          <w:kern w:val="0"/>
          <w:sz w:val="32"/>
          <w:szCs w:val="32"/>
        </w:rPr>
        <w:t>万元、国有资本经营预算收入调入</w:t>
      </w:r>
      <w:r>
        <w:rPr>
          <w:rFonts w:ascii="Times New Roman" w:hAnsi="Times New Roman" w:eastAsia="仿宋_GB2312" w:cs="Times New Roman"/>
          <w:kern w:val="0"/>
          <w:sz w:val="32"/>
          <w:szCs w:val="32"/>
        </w:rPr>
        <w:t>150</w:t>
      </w:r>
      <w:r>
        <w:rPr>
          <w:rFonts w:hint="eastAsia" w:ascii="Times New Roman" w:hAnsi="Times New Roman" w:eastAsia="仿宋_GB2312" w:cs="仿宋_GB2312"/>
          <w:kern w:val="0"/>
          <w:sz w:val="32"/>
          <w:szCs w:val="32"/>
        </w:rPr>
        <w:t>万元）。总支出</w:t>
      </w:r>
      <w:r>
        <w:rPr>
          <w:rFonts w:ascii="Times New Roman" w:hAnsi="Times New Roman" w:eastAsia="仿宋_GB2312" w:cs="Times New Roman"/>
          <w:kern w:val="0"/>
          <w:sz w:val="32"/>
          <w:szCs w:val="32"/>
        </w:rPr>
        <w:t>360554</w:t>
      </w:r>
      <w:r>
        <w:rPr>
          <w:rFonts w:hint="eastAsia" w:ascii="Times New Roman" w:hAnsi="Times New Roman" w:eastAsia="仿宋_GB2312" w:cs="仿宋_GB2312"/>
          <w:kern w:val="0"/>
          <w:sz w:val="32"/>
          <w:szCs w:val="32"/>
        </w:rPr>
        <w:t>万元，其中：全县一般公共预算支出</w:t>
      </w:r>
      <w:r>
        <w:rPr>
          <w:rFonts w:ascii="Times New Roman" w:hAnsi="Times New Roman" w:eastAsia="仿宋_GB2312" w:cs="Times New Roman"/>
          <w:kern w:val="0"/>
          <w:sz w:val="32"/>
          <w:szCs w:val="32"/>
        </w:rPr>
        <w:t>289857</w:t>
      </w:r>
      <w:r>
        <w:rPr>
          <w:rFonts w:hint="eastAsia" w:ascii="Times New Roman" w:hAnsi="Times New Roman" w:eastAsia="仿宋_GB2312" w:cs="仿宋_GB2312"/>
          <w:kern w:val="0"/>
          <w:sz w:val="32"/>
          <w:szCs w:val="32"/>
        </w:rPr>
        <w:t>万元（其中上级下达专款支出</w:t>
      </w:r>
      <w:r>
        <w:rPr>
          <w:rFonts w:ascii="Times New Roman" w:hAnsi="Times New Roman" w:eastAsia="仿宋_GB2312" w:cs="Times New Roman"/>
          <w:kern w:val="0"/>
          <w:sz w:val="32"/>
          <w:szCs w:val="32"/>
        </w:rPr>
        <w:t>57581</w:t>
      </w:r>
      <w:r>
        <w:rPr>
          <w:rFonts w:hint="eastAsia" w:ascii="Times New Roman" w:hAnsi="Times New Roman" w:eastAsia="仿宋_GB2312" w:cs="仿宋_GB2312"/>
          <w:kern w:val="0"/>
          <w:sz w:val="32"/>
          <w:szCs w:val="32"/>
        </w:rPr>
        <w:t>万元、县级一般公共预算支出</w:t>
      </w:r>
      <w:r>
        <w:rPr>
          <w:rFonts w:ascii="Times New Roman" w:hAnsi="Times New Roman" w:eastAsia="仿宋_GB2312" w:cs="Times New Roman"/>
          <w:kern w:val="0"/>
          <w:sz w:val="32"/>
          <w:szCs w:val="32"/>
        </w:rPr>
        <w:t>232276</w:t>
      </w:r>
      <w:r>
        <w:rPr>
          <w:rFonts w:hint="eastAsia" w:ascii="Times New Roman" w:hAnsi="Times New Roman" w:eastAsia="仿宋_GB2312" w:cs="仿宋_GB2312"/>
          <w:kern w:val="0"/>
          <w:sz w:val="32"/>
          <w:szCs w:val="32"/>
        </w:rPr>
        <w:t>万元）；上解上级支出</w:t>
      </w:r>
      <w:r>
        <w:rPr>
          <w:rFonts w:ascii="Times New Roman" w:hAnsi="Times New Roman" w:eastAsia="仿宋_GB2312" w:cs="Times New Roman"/>
          <w:kern w:val="0"/>
          <w:sz w:val="32"/>
          <w:szCs w:val="32"/>
        </w:rPr>
        <w:t>8436</w:t>
      </w:r>
      <w:r>
        <w:rPr>
          <w:rFonts w:hint="eastAsia" w:ascii="Times New Roman" w:hAnsi="Times New Roman" w:eastAsia="仿宋_GB2312" w:cs="仿宋_GB2312"/>
          <w:kern w:val="0"/>
          <w:sz w:val="32"/>
          <w:szCs w:val="32"/>
        </w:rPr>
        <w:t>万元；地方政府一般债券还本支出</w:t>
      </w:r>
      <w:r>
        <w:rPr>
          <w:rFonts w:ascii="Times New Roman" w:hAnsi="Times New Roman" w:eastAsia="仿宋_GB2312" w:cs="Times New Roman"/>
          <w:kern w:val="0"/>
          <w:sz w:val="32"/>
          <w:szCs w:val="32"/>
        </w:rPr>
        <w:t>32080</w:t>
      </w:r>
      <w:r>
        <w:rPr>
          <w:rFonts w:hint="eastAsia" w:ascii="Times New Roman" w:hAnsi="Times New Roman" w:eastAsia="仿宋_GB2312" w:cs="仿宋_GB2312"/>
          <w:kern w:val="0"/>
          <w:sz w:val="32"/>
          <w:szCs w:val="32"/>
        </w:rPr>
        <w:t>万元（其中用再融资一般债券还本</w:t>
      </w:r>
      <w:r>
        <w:rPr>
          <w:rFonts w:ascii="Times New Roman" w:hAnsi="Times New Roman" w:eastAsia="仿宋_GB2312" w:cs="Times New Roman"/>
          <w:kern w:val="0"/>
          <w:sz w:val="32"/>
          <w:szCs w:val="32"/>
        </w:rPr>
        <w:t>15420</w:t>
      </w:r>
      <w:r>
        <w:rPr>
          <w:rFonts w:hint="eastAsia" w:ascii="Times New Roman" w:hAnsi="Times New Roman" w:eastAsia="仿宋_GB2312" w:cs="仿宋_GB2312"/>
          <w:kern w:val="0"/>
          <w:sz w:val="32"/>
          <w:szCs w:val="32"/>
        </w:rPr>
        <w:t>万元、县级财力还本</w:t>
      </w:r>
      <w:r>
        <w:rPr>
          <w:rFonts w:ascii="Times New Roman" w:hAnsi="Times New Roman" w:eastAsia="仿宋_GB2312" w:cs="Times New Roman"/>
          <w:kern w:val="0"/>
          <w:sz w:val="32"/>
          <w:szCs w:val="32"/>
        </w:rPr>
        <w:t>16660</w:t>
      </w:r>
      <w:r>
        <w:rPr>
          <w:rFonts w:hint="eastAsia" w:ascii="Times New Roman" w:hAnsi="Times New Roman" w:eastAsia="仿宋_GB2312" w:cs="仿宋_GB2312"/>
          <w:kern w:val="0"/>
          <w:sz w:val="32"/>
          <w:szCs w:val="32"/>
        </w:rPr>
        <w:t>万元）；调出资金</w:t>
      </w:r>
      <w:r>
        <w:rPr>
          <w:rFonts w:ascii="Times New Roman" w:hAnsi="Times New Roman" w:eastAsia="仿宋_GB2312" w:cs="Times New Roman"/>
          <w:kern w:val="0"/>
          <w:sz w:val="32"/>
          <w:szCs w:val="32"/>
        </w:rPr>
        <w:t>30181</w:t>
      </w:r>
      <w:r>
        <w:rPr>
          <w:rFonts w:hint="eastAsia" w:ascii="Times New Roman" w:hAnsi="Times New Roman" w:eastAsia="仿宋_GB2312" w:cs="仿宋_GB2312"/>
          <w:kern w:val="0"/>
          <w:sz w:val="32"/>
          <w:szCs w:val="32"/>
        </w:rPr>
        <w:t>万元（用于政府性基金中的专项债还本付息和发行费支出）。当年收支平衡。</w:t>
      </w:r>
    </w:p>
    <w:p>
      <w:pPr>
        <w:spacing w:line="600" w:lineRule="exact"/>
        <w:ind w:firstLine="3168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“三保”预算安排，按省定保障范围和标准测算，我县</w:t>
      </w:r>
      <w:bookmarkStart w:id="4" w:name="_Hlk89803225"/>
      <w:r>
        <w:rPr>
          <w:rFonts w:ascii="Times New Roman" w:hAnsi="Times New Roman" w:eastAsia="仿宋_GB2312" w:cs="Times New Roman"/>
          <w:kern w:val="0"/>
          <w:sz w:val="32"/>
          <w:szCs w:val="32"/>
        </w:rPr>
        <w:t>2022</w:t>
      </w:r>
      <w:r>
        <w:rPr>
          <w:rFonts w:hint="eastAsia" w:ascii="Times New Roman" w:hAnsi="Times New Roman" w:eastAsia="仿宋_GB2312" w:cs="仿宋_GB2312"/>
          <w:kern w:val="0"/>
          <w:sz w:val="32"/>
          <w:szCs w:val="32"/>
        </w:rPr>
        <w:t>年“三保”</w:t>
      </w:r>
      <w:bookmarkEnd w:id="4"/>
      <w:r>
        <w:rPr>
          <w:rFonts w:hint="eastAsia" w:ascii="Times New Roman" w:hAnsi="Times New Roman" w:eastAsia="仿宋_GB2312" w:cs="仿宋_GB2312"/>
          <w:kern w:val="0"/>
          <w:sz w:val="32"/>
          <w:szCs w:val="32"/>
        </w:rPr>
        <w:t>支出需求</w:t>
      </w:r>
      <w:r>
        <w:rPr>
          <w:rFonts w:ascii="Times New Roman" w:hAnsi="Times New Roman" w:eastAsia="仿宋_GB2312" w:cs="Times New Roman"/>
          <w:kern w:val="0"/>
          <w:sz w:val="32"/>
          <w:szCs w:val="32"/>
        </w:rPr>
        <w:t>120518</w:t>
      </w:r>
      <w:r>
        <w:rPr>
          <w:rFonts w:hint="eastAsia" w:ascii="Times New Roman" w:hAnsi="Times New Roman" w:eastAsia="仿宋_GB2312" w:cs="仿宋_GB2312"/>
          <w:kern w:val="0"/>
          <w:sz w:val="32"/>
          <w:szCs w:val="32"/>
        </w:rPr>
        <w:t>万元，预算安排是</w:t>
      </w:r>
      <w:r>
        <w:rPr>
          <w:rFonts w:ascii="Times New Roman" w:hAnsi="Times New Roman" w:eastAsia="仿宋_GB2312" w:cs="Times New Roman"/>
          <w:kern w:val="0"/>
          <w:sz w:val="32"/>
          <w:szCs w:val="32"/>
        </w:rPr>
        <w:t>135460</w:t>
      </w:r>
      <w:r>
        <w:rPr>
          <w:rFonts w:hint="eastAsia" w:ascii="Times New Roman" w:hAnsi="Times New Roman" w:eastAsia="仿宋_GB2312" w:cs="仿宋_GB2312"/>
          <w:kern w:val="0"/>
          <w:sz w:val="32"/>
          <w:szCs w:val="32"/>
        </w:rPr>
        <w:t>万元，足额保障“三保”支出，其中：“保工资”“保运转”支出</w:t>
      </w:r>
      <w:r>
        <w:rPr>
          <w:rFonts w:ascii="Times New Roman" w:hAnsi="Times New Roman" w:eastAsia="仿宋_GB2312" w:cs="Times New Roman"/>
          <w:kern w:val="0"/>
          <w:sz w:val="32"/>
          <w:szCs w:val="32"/>
        </w:rPr>
        <w:t>88631</w:t>
      </w:r>
      <w:r>
        <w:rPr>
          <w:rFonts w:hint="eastAsia" w:ascii="Times New Roman" w:hAnsi="Times New Roman" w:eastAsia="仿宋_GB2312" w:cs="仿宋_GB2312"/>
          <w:kern w:val="0"/>
          <w:sz w:val="32"/>
          <w:szCs w:val="32"/>
        </w:rPr>
        <w:t>万元；“保基本民生”支出</w:t>
      </w:r>
      <w:r>
        <w:rPr>
          <w:rFonts w:ascii="Times New Roman" w:hAnsi="Times New Roman" w:eastAsia="仿宋_GB2312" w:cs="Times New Roman"/>
          <w:kern w:val="0"/>
          <w:sz w:val="32"/>
          <w:szCs w:val="32"/>
        </w:rPr>
        <w:t>46829</w:t>
      </w:r>
      <w:r>
        <w:rPr>
          <w:rFonts w:hint="eastAsia" w:ascii="Times New Roman" w:hAnsi="Times New Roman" w:eastAsia="仿宋_GB2312" w:cs="仿宋_GB2312"/>
          <w:kern w:val="0"/>
          <w:sz w:val="32"/>
          <w:szCs w:val="32"/>
        </w:rPr>
        <w:t>万元，主要是教育、卫生健康、社会保障等。（详见附表十六）</w:t>
      </w:r>
    </w:p>
    <w:p>
      <w:pPr>
        <w:spacing w:line="600" w:lineRule="exact"/>
        <w:ind w:firstLine="31680"/>
        <w:rPr>
          <w:rFonts w:ascii="Times New Roman" w:hAnsi="Times New Roman" w:eastAsia="仿宋_GB2312" w:cs="Times New Roman"/>
          <w:kern w:val="0"/>
          <w:sz w:val="32"/>
          <w:szCs w:val="32"/>
        </w:rPr>
      </w:pPr>
      <w:r>
        <w:rPr>
          <w:rFonts w:hint="eastAsia" w:ascii="Times New Roman" w:hAnsi="Times New Roman" w:eastAsia="仿宋_GB2312" w:cs="仿宋_GB2312"/>
          <w:b/>
          <w:bCs/>
          <w:kern w:val="0"/>
          <w:sz w:val="32"/>
          <w:szCs w:val="32"/>
        </w:rPr>
        <w:t>政府性基金预算。</w:t>
      </w:r>
      <w:r>
        <w:rPr>
          <w:rFonts w:hint="eastAsia" w:ascii="Times New Roman" w:hAnsi="Times New Roman" w:eastAsia="仿宋_GB2312" w:cs="仿宋_GB2312"/>
          <w:kern w:val="0"/>
          <w:sz w:val="32"/>
          <w:szCs w:val="32"/>
        </w:rPr>
        <w:t>县级政府性基金预算收入</w:t>
      </w:r>
      <w:r>
        <w:rPr>
          <w:rFonts w:ascii="Times New Roman" w:hAnsi="Times New Roman" w:eastAsia="仿宋_GB2312" w:cs="Times New Roman"/>
          <w:kern w:val="0"/>
          <w:sz w:val="32"/>
          <w:szCs w:val="32"/>
        </w:rPr>
        <w:t>85351</w:t>
      </w:r>
      <w:r>
        <w:rPr>
          <w:rFonts w:hint="eastAsia" w:ascii="Times New Roman" w:hAnsi="Times New Roman" w:eastAsia="仿宋_GB2312" w:cs="仿宋_GB2312"/>
          <w:kern w:val="0"/>
          <w:sz w:val="32"/>
          <w:szCs w:val="32"/>
        </w:rPr>
        <w:t>万元，比上年增收</w:t>
      </w:r>
      <w:r>
        <w:rPr>
          <w:rFonts w:ascii="Times New Roman" w:hAnsi="Times New Roman" w:eastAsia="仿宋_GB2312" w:cs="Times New Roman"/>
          <w:kern w:val="0"/>
          <w:sz w:val="32"/>
          <w:szCs w:val="32"/>
        </w:rPr>
        <w:t>5131</w:t>
      </w:r>
      <w:r>
        <w:rPr>
          <w:rFonts w:hint="eastAsia" w:ascii="Times New Roman" w:hAnsi="Times New Roman" w:eastAsia="仿宋_GB2312" w:cs="仿宋_GB2312"/>
          <w:kern w:val="0"/>
          <w:sz w:val="32"/>
          <w:szCs w:val="32"/>
        </w:rPr>
        <w:t>万元、增长</w:t>
      </w:r>
      <w:r>
        <w:rPr>
          <w:rFonts w:ascii="Times New Roman" w:hAnsi="Times New Roman" w:eastAsia="仿宋_GB2312" w:cs="Times New Roman"/>
          <w:kern w:val="0"/>
          <w:sz w:val="32"/>
          <w:szCs w:val="32"/>
        </w:rPr>
        <w:t>6.4%</w:t>
      </w:r>
      <w:r>
        <w:rPr>
          <w:rFonts w:hint="eastAsia" w:ascii="Times New Roman" w:hAnsi="Times New Roman" w:eastAsia="仿宋_GB2312" w:cs="仿宋_GB2312"/>
          <w:kern w:val="0"/>
          <w:sz w:val="32"/>
          <w:szCs w:val="32"/>
        </w:rPr>
        <w:t>。</w:t>
      </w:r>
    </w:p>
    <w:p>
      <w:pPr>
        <w:spacing w:line="600" w:lineRule="exact"/>
        <w:ind w:firstLine="31680"/>
        <w:rPr>
          <w:rFonts w:ascii="Times New Roman" w:hAnsi="Times New Roman" w:eastAsia="仿宋_GB2312" w:cs="Times New Roman"/>
          <w:kern w:val="0"/>
          <w:sz w:val="32"/>
          <w:szCs w:val="32"/>
        </w:rPr>
      </w:pPr>
      <w:bookmarkStart w:id="5" w:name="_Hlk89803429"/>
      <w:bookmarkStart w:id="6" w:name="_Hlk89804418"/>
      <w:r>
        <w:rPr>
          <w:rFonts w:hint="eastAsia" w:ascii="Times New Roman" w:hAnsi="Times New Roman" w:eastAsia="仿宋_GB2312" w:cs="仿宋_GB2312"/>
          <w:b/>
          <w:bCs/>
          <w:kern w:val="0"/>
          <w:sz w:val="32"/>
          <w:szCs w:val="32"/>
        </w:rPr>
        <w:t>县级政府性基金预算收支。</w:t>
      </w:r>
      <w:r>
        <w:rPr>
          <w:rFonts w:hint="eastAsia" w:ascii="Times New Roman" w:hAnsi="Times New Roman" w:eastAsia="仿宋_GB2312" w:cs="仿宋_GB2312"/>
          <w:kern w:val="0"/>
          <w:sz w:val="32"/>
          <w:szCs w:val="32"/>
        </w:rPr>
        <w:t>县级政府性基金预算</w:t>
      </w:r>
      <w:bookmarkEnd w:id="5"/>
      <w:r>
        <w:rPr>
          <w:rFonts w:hint="eastAsia" w:ascii="Times New Roman" w:hAnsi="Times New Roman" w:eastAsia="仿宋_GB2312" w:cs="仿宋_GB2312"/>
          <w:kern w:val="0"/>
          <w:sz w:val="32"/>
          <w:szCs w:val="32"/>
        </w:rPr>
        <w:t>财力收入</w:t>
      </w:r>
      <w:r>
        <w:rPr>
          <w:rFonts w:ascii="Times New Roman" w:hAnsi="Times New Roman" w:eastAsia="仿宋_GB2312" w:cs="Times New Roman"/>
          <w:kern w:val="0"/>
          <w:sz w:val="32"/>
          <w:szCs w:val="32"/>
        </w:rPr>
        <w:t>50040</w:t>
      </w:r>
      <w:r>
        <w:rPr>
          <w:rFonts w:hint="eastAsia" w:ascii="Times New Roman" w:hAnsi="Times New Roman" w:eastAsia="仿宋_GB2312" w:cs="仿宋_GB2312"/>
          <w:kern w:val="0"/>
          <w:sz w:val="32"/>
          <w:szCs w:val="32"/>
        </w:rPr>
        <w:t>万元，县级政府性基金预算支出</w:t>
      </w:r>
      <w:r>
        <w:rPr>
          <w:rFonts w:ascii="Times New Roman" w:hAnsi="Times New Roman" w:eastAsia="仿宋_GB2312" w:cs="Times New Roman"/>
          <w:kern w:val="0"/>
          <w:sz w:val="32"/>
          <w:szCs w:val="32"/>
        </w:rPr>
        <w:t>50040</w:t>
      </w:r>
      <w:r>
        <w:rPr>
          <w:rFonts w:hint="eastAsia" w:ascii="Times New Roman" w:hAnsi="Times New Roman" w:eastAsia="仿宋_GB2312" w:cs="仿宋_GB2312"/>
          <w:kern w:val="0"/>
          <w:sz w:val="32"/>
          <w:szCs w:val="32"/>
        </w:rPr>
        <w:t>万元，当年收支平衡（详见附表十三）。农业农村支出按照不低于土地出让收入的</w:t>
      </w:r>
      <w:r>
        <w:rPr>
          <w:rFonts w:ascii="Times New Roman" w:hAnsi="Times New Roman" w:eastAsia="仿宋_GB2312" w:cs="Times New Roman"/>
          <w:kern w:val="0"/>
          <w:sz w:val="32"/>
          <w:szCs w:val="32"/>
        </w:rPr>
        <w:t>8%</w:t>
      </w:r>
      <w:r>
        <w:rPr>
          <w:rFonts w:hint="eastAsia" w:ascii="Times New Roman" w:hAnsi="Times New Roman" w:eastAsia="仿宋_GB2312" w:cs="仿宋_GB2312"/>
          <w:kern w:val="0"/>
          <w:sz w:val="32"/>
          <w:szCs w:val="32"/>
        </w:rPr>
        <w:t>计提安排。</w:t>
      </w:r>
      <w:bookmarkEnd w:id="6"/>
    </w:p>
    <w:p>
      <w:pPr>
        <w:spacing w:line="600" w:lineRule="exact"/>
        <w:ind w:firstLine="31680"/>
        <w:rPr>
          <w:rFonts w:ascii="Times New Roman" w:hAnsi="Times New Roman" w:eastAsia="仿宋_GB2312" w:cs="Times New Roman"/>
          <w:kern w:val="0"/>
          <w:sz w:val="32"/>
          <w:szCs w:val="32"/>
        </w:rPr>
      </w:pPr>
      <w:r>
        <w:rPr>
          <w:rFonts w:hint="eastAsia" w:ascii="Times New Roman" w:hAnsi="Times New Roman" w:eastAsia="仿宋_GB2312" w:cs="仿宋_GB2312"/>
          <w:b/>
          <w:bCs/>
          <w:kern w:val="0"/>
          <w:sz w:val="32"/>
          <w:szCs w:val="32"/>
        </w:rPr>
        <w:t>政府性基金预算总收支。</w:t>
      </w:r>
      <w:r>
        <w:rPr>
          <w:rFonts w:hint="eastAsia" w:ascii="Times New Roman" w:hAnsi="Times New Roman" w:eastAsia="仿宋_GB2312" w:cs="仿宋_GB2312"/>
          <w:kern w:val="0"/>
          <w:sz w:val="32"/>
          <w:szCs w:val="32"/>
        </w:rPr>
        <w:t>总收入</w:t>
      </w:r>
      <w:r>
        <w:rPr>
          <w:rFonts w:ascii="Times New Roman" w:hAnsi="Times New Roman" w:eastAsia="仿宋_GB2312" w:cs="Times New Roman"/>
          <w:kern w:val="0"/>
          <w:sz w:val="32"/>
          <w:szCs w:val="32"/>
        </w:rPr>
        <w:t>132900</w:t>
      </w:r>
      <w:r>
        <w:rPr>
          <w:rFonts w:hint="eastAsia" w:ascii="Times New Roman" w:hAnsi="Times New Roman" w:eastAsia="仿宋_GB2312" w:cs="仿宋_GB2312"/>
          <w:kern w:val="0"/>
          <w:sz w:val="32"/>
          <w:szCs w:val="32"/>
        </w:rPr>
        <w:t>万元，其中：县级政府性基金预算收入</w:t>
      </w:r>
      <w:r>
        <w:rPr>
          <w:rFonts w:ascii="Times New Roman" w:hAnsi="Times New Roman" w:eastAsia="仿宋_GB2312" w:cs="Times New Roman"/>
          <w:kern w:val="0"/>
          <w:sz w:val="32"/>
          <w:szCs w:val="32"/>
        </w:rPr>
        <w:t>85351</w:t>
      </w:r>
      <w:r>
        <w:rPr>
          <w:rFonts w:hint="eastAsia" w:ascii="Times New Roman" w:hAnsi="Times New Roman" w:eastAsia="仿宋_GB2312" w:cs="仿宋_GB2312"/>
          <w:kern w:val="0"/>
          <w:sz w:val="32"/>
          <w:szCs w:val="32"/>
        </w:rPr>
        <w:t>万元；上年结余结转</w:t>
      </w:r>
      <w:r>
        <w:rPr>
          <w:rFonts w:ascii="Times New Roman" w:hAnsi="Times New Roman" w:eastAsia="仿宋_GB2312" w:cs="Times New Roman"/>
          <w:kern w:val="0"/>
          <w:sz w:val="32"/>
          <w:szCs w:val="32"/>
        </w:rPr>
        <w:t>3067</w:t>
      </w:r>
      <w:r>
        <w:rPr>
          <w:rFonts w:hint="eastAsia" w:ascii="Times New Roman" w:hAnsi="Times New Roman" w:eastAsia="仿宋_GB2312" w:cs="仿宋_GB2312"/>
          <w:kern w:val="0"/>
          <w:sz w:val="32"/>
          <w:szCs w:val="32"/>
        </w:rPr>
        <w:t>万元；当年地方政府专项债</w:t>
      </w:r>
      <w:r>
        <w:rPr>
          <w:rFonts w:hint="eastAsia" w:ascii="Times New Roman" w:hAnsi="Times New Roman" w:eastAsia="仿宋_GB2312" w:cs="仿宋_GB2312"/>
          <w:kern w:val="0"/>
          <w:sz w:val="32"/>
          <w:szCs w:val="32"/>
          <w:lang w:eastAsia="zh-CN"/>
        </w:rPr>
        <w:t>券</w:t>
      </w:r>
      <w:r>
        <w:rPr>
          <w:rFonts w:hint="eastAsia" w:ascii="Times New Roman" w:hAnsi="Times New Roman" w:eastAsia="仿宋_GB2312" w:cs="仿宋_GB2312"/>
          <w:kern w:val="0"/>
          <w:sz w:val="32"/>
          <w:szCs w:val="32"/>
        </w:rPr>
        <w:t>转贷收入</w:t>
      </w:r>
      <w:r>
        <w:rPr>
          <w:rFonts w:ascii="Times New Roman" w:hAnsi="Times New Roman" w:eastAsia="仿宋_GB2312" w:cs="Times New Roman"/>
          <w:kern w:val="0"/>
          <w:sz w:val="32"/>
          <w:szCs w:val="32"/>
        </w:rPr>
        <w:t>14301</w:t>
      </w:r>
      <w:r>
        <w:rPr>
          <w:rFonts w:hint="eastAsia" w:ascii="Times New Roman" w:hAnsi="Times New Roman" w:eastAsia="仿宋_GB2312" w:cs="仿宋_GB2312"/>
          <w:kern w:val="0"/>
          <w:sz w:val="32"/>
          <w:szCs w:val="32"/>
        </w:rPr>
        <w:t>万元（全部为再融资专项债券收入）；调入资金</w:t>
      </w:r>
      <w:r>
        <w:rPr>
          <w:rFonts w:ascii="Times New Roman" w:hAnsi="Times New Roman" w:eastAsia="仿宋_GB2312" w:cs="Times New Roman"/>
          <w:kern w:val="0"/>
          <w:sz w:val="32"/>
          <w:szCs w:val="32"/>
        </w:rPr>
        <w:t>30181</w:t>
      </w:r>
      <w:r>
        <w:rPr>
          <w:rFonts w:hint="eastAsia" w:ascii="Times New Roman" w:hAnsi="Times New Roman" w:eastAsia="仿宋_GB2312" w:cs="仿宋_GB2312"/>
          <w:kern w:val="0"/>
          <w:sz w:val="32"/>
          <w:szCs w:val="32"/>
        </w:rPr>
        <w:t>万元（从一般公共预算调入）。总支出</w:t>
      </w:r>
      <w:r>
        <w:rPr>
          <w:rFonts w:ascii="Times New Roman" w:hAnsi="Times New Roman" w:eastAsia="仿宋_GB2312" w:cs="Times New Roman"/>
          <w:kern w:val="0"/>
          <w:sz w:val="32"/>
          <w:szCs w:val="32"/>
        </w:rPr>
        <w:t>132900</w:t>
      </w:r>
      <w:r>
        <w:rPr>
          <w:rFonts w:hint="eastAsia" w:ascii="Times New Roman" w:hAnsi="Times New Roman" w:eastAsia="仿宋_GB2312" w:cs="仿宋_GB2312"/>
          <w:kern w:val="0"/>
          <w:sz w:val="32"/>
          <w:szCs w:val="32"/>
        </w:rPr>
        <w:t>万元，其中：政府性基金预算支出</w:t>
      </w:r>
      <w:r>
        <w:rPr>
          <w:rFonts w:ascii="Times New Roman" w:hAnsi="Times New Roman" w:eastAsia="仿宋_GB2312" w:cs="Times New Roman"/>
          <w:kern w:val="0"/>
          <w:sz w:val="32"/>
          <w:szCs w:val="32"/>
        </w:rPr>
        <w:t>53107</w:t>
      </w:r>
      <w:r>
        <w:rPr>
          <w:rFonts w:hint="eastAsia" w:ascii="Times New Roman" w:hAnsi="Times New Roman" w:eastAsia="仿宋_GB2312" w:cs="仿宋_GB2312"/>
          <w:kern w:val="0"/>
          <w:sz w:val="32"/>
          <w:szCs w:val="32"/>
        </w:rPr>
        <w:t>万元（其中上级下达专款支出</w:t>
      </w:r>
      <w:r>
        <w:rPr>
          <w:rFonts w:ascii="Times New Roman" w:hAnsi="Times New Roman" w:eastAsia="仿宋_GB2312" w:cs="Times New Roman"/>
          <w:kern w:val="0"/>
          <w:sz w:val="32"/>
          <w:szCs w:val="32"/>
        </w:rPr>
        <w:t>3067</w:t>
      </w:r>
      <w:r>
        <w:rPr>
          <w:rFonts w:hint="eastAsia" w:ascii="Times New Roman" w:hAnsi="Times New Roman" w:eastAsia="仿宋_GB2312" w:cs="仿宋_GB2312"/>
          <w:kern w:val="0"/>
          <w:sz w:val="32"/>
          <w:szCs w:val="32"/>
        </w:rPr>
        <w:t>万元、县级政府性基金预算支出</w:t>
      </w:r>
      <w:r>
        <w:rPr>
          <w:rFonts w:ascii="Times New Roman" w:hAnsi="Times New Roman" w:eastAsia="仿宋_GB2312" w:cs="Times New Roman"/>
          <w:kern w:val="0"/>
          <w:sz w:val="32"/>
          <w:szCs w:val="32"/>
        </w:rPr>
        <w:t>50040</w:t>
      </w:r>
      <w:r>
        <w:rPr>
          <w:rFonts w:hint="eastAsia" w:ascii="Times New Roman" w:hAnsi="Times New Roman" w:eastAsia="仿宋_GB2312" w:cs="仿宋_GB2312"/>
          <w:kern w:val="0"/>
          <w:sz w:val="32"/>
          <w:szCs w:val="32"/>
        </w:rPr>
        <w:t>万元）；专项债还本支出</w:t>
      </w:r>
      <w:r>
        <w:rPr>
          <w:rFonts w:ascii="Times New Roman" w:hAnsi="Times New Roman" w:eastAsia="仿宋_GB2312" w:cs="Times New Roman"/>
          <w:kern w:val="0"/>
          <w:sz w:val="32"/>
          <w:szCs w:val="32"/>
        </w:rPr>
        <w:t>23835</w:t>
      </w:r>
      <w:r>
        <w:rPr>
          <w:rFonts w:hint="eastAsia" w:ascii="Times New Roman" w:hAnsi="Times New Roman" w:eastAsia="仿宋_GB2312" w:cs="仿宋_GB2312"/>
          <w:kern w:val="0"/>
          <w:sz w:val="32"/>
          <w:szCs w:val="32"/>
        </w:rPr>
        <w:t>万元（其中用再融资专项债券还本</w:t>
      </w:r>
      <w:r>
        <w:rPr>
          <w:rFonts w:ascii="Times New Roman" w:hAnsi="Times New Roman" w:eastAsia="仿宋_GB2312" w:cs="Times New Roman"/>
          <w:kern w:val="0"/>
          <w:sz w:val="32"/>
          <w:szCs w:val="32"/>
        </w:rPr>
        <w:t>14301</w:t>
      </w:r>
      <w:r>
        <w:rPr>
          <w:rFonts w:hint="eastAsia" w:ascii="Times New Roman" w:hAnsi="Times New Roman" w:eastAsia="仿宋_GB2312" w:cs="仿宋_GB2312"/>
          <w:kern w:val="0"/>
          <w:sz w:val="32"/>
          <w:szCs w:val="32"/>
        </w:rPr>
        <w:t>万元、县级财力还本</w:t>
      </w:r>
      <w:r>
        <w:rPr>
          <w:rFonts w:ascii="Times New Roman" w:hAnsi="Times New Roman" w:eastAsia="仿宋_GB2312" w:cs="Times New Roman"/>
          <w:kern w:val="0"/>
          <w:sz w:val="32"/>
          <w:szCs w:val="32"/>
        </w:rPr>
        <w:t>9534</w:t>
      </w:r>
      <w:r>
        <w:rPr>
          <w:rFonts w:hint="eastAsia" w:ascii="Times New Roman" w:hAnsi="Times New Roman" w:eastAsia="仿宋_GB2312" w:cs="仿宋_GB2312"/>
          <w:kern w:val="0"/>
          <w:sz w:val="32"/>
          <w:szCs w:val="32"/>
        </w:rPr>
        <w:t>万元）；调出资金</w:t>
      </w:r>
      <w:r>
        <w:rPr>
          <w:rFonts w:ascii="Times New Roman" w:hAnsi="Times New Roman" w:eastAsia="仿宋_GB2312" w:cs="Times New Roman"/>
          <w:kern w:val="0"/>
          <w:sz w:val="32"/>
          <w:szCs w:val="32"/>
        </w:rPr>
        <w:t>55958</w:t>
      </w:r>
      <w:r>
        <w:rPr>
          <w:rFonts w:hint="eastAsia" w:ascii="Times New Roman" w:hAnsi="Times New Roman" w:eastAsia="仿宋_GB2312" w:cs="仿宋_GB2312"/>
          <w:kern w:val="0"/>
          <w:sz w:val="32"/>
          <w:szCs w:val="32"/>
        </w:rPr>
        <w:t>万元。收支对抵，当年收支平衡。</w:t>
      </w:r>
    </w:p>
    <w:p>
      <w:pPr>
        <w:spacing w:line="600" w:lineRule="exact"/>
        <w:ind w:firstLine="31680"/>
        <w:rPr>
          <w:rFonts w:ascii="Times New Roman" w:hAnsi="Times New Roman" w:eastAsia="仿宋_GB2312" w:cs="Times New Roman"/>
          <w:kern w:val="0"/>
          <w:sz w:val="32"/>
          <w:szCs w:val="32"/>
        </w:rPr>
      </w:pPr>
      <w:r>
        <w:rPr>
          <w:rFonts w:hint="eastAsia" w:ascii="Times New Roman" w:hAnsi="Times New Roman" w:eastAsia="仿宋_GB2312" w:cs="仿宋_GB2312"/>
          <w:b/>
          <w:bCs/>
          <w:kern w:val="0"/>
          <w:sz w:val="32"/>
          <w:szCs w:val="32"/>
        </w:rPr>
        <w:t>国有资本经营预算。</w:t>
      </w:r>
      <w:r>
        <w:rPr>
          <w:rFonts w:hint="eastAsia" w:ascii="Times New Roman" w:hAnsi="Times New Roman" w:eastAsia="仿宋_GB2312" w:cs="仿宋_GB2312"/>
          <w:kern w:val="0"/>
          <w:sz w:val="32"/>
          <w:szCs w:val="32"/>
        </w:rPr>
        <w:t>鉴于我县国有公司目前只有国有投资集团有限公司经营收益较好，其他公司经营效益不明显。建议</w:t>
      </w:r>
      <w:r>
        <w:rPr>
          <w:rFonts w:ascii="Times New Roman" w:hAnsi="Times New Roman" w:eastAsia="仿宋_GB2312" w:cs="Times New Roman"/>
          <w:kern w:val="0"/>
          <w:sz w:val="32"/>
          <w:szCs w:val="32"/>
        </w:rPr>
        <w:t>2022</w:t>
      </w:r>
      <w:r>
        <w:rPr>
          <w:rFonts w:hint="eastAsia" w:ascii="Times New Roman" w:hAnsi="Times New Roman" w:eastAsia="仿宋_GB2312" w:cs="仿宋_GB2312"/>
          <w:kern w:val="0"/>
          <w:sz w:val="32"/>
          <w:szCs w:val="32"/>
        </w:rPr>
        <w:t>年国有资本经营预算收入安排</w:t>
      </w:r>
      <w:r>
        <w:rPr>
          <w:rFonts w:ascii="Times New Roman" w:hAnsi="Times New Roman" w:eastAsia="仿宋_GB2312" w:cs="Times New Roman"/>
          <w:kern w:val="0"/>
          <w:sz w:val="32"/>
          <w:szCs w:val="32"/>
        </w:rPr>
        <w:t>500</w:t>
      </w:r>
      <w:r>
        <w:rPr>
          <w:rFonts w:hint="eastAsia" w:ascii="Times New Roman" w:hAnsi="Times New Roman" w:eastAsia="仿宋_GB2312" w:cs="仿宋_GB2312"/>
          <w:kern w:val="0"/>
          <w:sz w:val="32"/>
          <w:szCs w:val="32"/>
        </w:rPr>
        <w:t>万元，比上年增收</w:t>
      </w:r>
      <w:r>
        <w:rPr>
          <w:rFonts w:ascii="Times New Roman" w:hAnsi="Times New Roman" w:eastAsia="仿宋_GB2312" w:cs="Times New Roman"/>
          <w:kern w:val="0"/>
          <w:sz w:val="32"/>
          <w:szCs w:val="32"/>
        </w:rPr>
        <w:t>228</w:t>
      </w:r>
      <w:r>
        <w:rPr>
          <w:rFonts w:hint="eastAsia" w:ascii="Times New Roman" w:hAnsi="Times New Roman" w:eastAsia="仿宋_GB2312" w:cs="仿宋_GB2312"/>
          <w:kern w:val="0"/>
          <w:sz w:val="32"/>
          <w:szCs w:val="32"/>
        </w:rPr>
        <w:t>万元、增长</w:t>
      </w:r>
      <w:r>
        <w:rPr>
          <w:rFonts w:ascii="Times New Roman" w:hAnsi="Times New Roman" w:eastAsia="仿宋_GB2312" w:cs="Times New Roman"/>
          <w:kern w:val="0"/>
          <w:sz w:val="32"/>
          <w:szCs w:val="32"/>
        </w:rPr>
        <w:t>83.82%</w:t>
      </w:r>
      <w:r>
        <w:rPr>
          <w:rFonts w:hint="eastAsia" w:ascii="Times New Roman" w:hAnsi="Times New Roman" w:eastAsia="仿宋_GB2312" w:cs="仿宋_GB2312"/>
          <w:kern w:val="0"/>
          <w:sz w:val="32"/>
          <w:szCs w:val="32"/>
        </w:rPr>
        <w:t>；支出安排</w:t>
      </w:r>
      <w:r>
        <w:rPr>
          <w:rFonts w:ascii="Times New Roman" w:hAnsi="Times New Roman" w:eastAsia="仿宋_GB2312" w:cs="Times New Roman"/>
          <w:kern w:val="0"/>
          <w:sz w:val="32"/>
          <w:szCs w:val="32"/>
        </w:rPr>
        <w:t>500</w:t>
      </w:r>
      <w:r>
        <w:rPr>
          <w:rFonts w:hint="eastAsia" w:ascii="Times New Roman" w:hAnsi="Times New Roman" w:eastAsia="仿宋_GB2312" w:cs="仿宋_GB2312"/>
          <w:kern w:val="0"/>
          <w:sz w:val="32"/>
          <w:szCs w:val="32"/>
        </w:rPr>
        <w:t>万元，其中：其他国有资本经营预算支出</w:t>
      </w:r>
      <w:r>
        <w:rPr>
          <w:rFonts w:ascii="Times New Roman" w:hAnsi="Times New Roman" w:eastAsia="仿宋_GB2312" w:cs="Times New Roman"/>
          <w:kern w:val="0"/>
          <w:sz w:val="32"/>
          <w:szCs w:val="32"/>
        </w:rPr>
        <w:t>350</w:t>
      </w:r>
      <w:r>
        <w:rPr>
          <w:rFonts w:hint="eastAsia" w:ascii="Times New Roman" w:hAnsi="Times New Roman" w:eastAsia="仿宋_GB2312" w:cs="仿宋_GB2312"/>
          <w:kern w:val="0"/>
          <w:sz w:val="32"/>
          <w:szCs w:val="32"/>
        </w:rPr>
        <w:t>万元；调出资金</w:t>
      </w:r>
      <w:r>
        <w:rPr>
          <w:rFonts w:ascii="Times New Roman" w:hAnsi="Times New Roman" w:eastAsia="仿宋_GB2312" w:cs="Times New Roman"/>
          <w:kern w:val="0"/>
          <w:sz w:val="32"/>
          <w:szCs w:val="32"/>
        </w:rPr>
        <w:t>150</w:t>
      </w:r>
      <w:r>
        <w:rPr>
          <w:rFonts w:hint="eastAsia" w:ascii="Times New Roman" w:hAnsi="Times New Roman" w:eastAsia="仿宋_GB2312" w:cs="仿宋_GB2312"/>
          <w:kern w:val="0"/>
          <w:sz w:val="32"/>
          <w:szCs w:val="32"/>
        </w:rPr>
        <w:t>万元。（详见附表十四）</w:t>
      </w:r>
    </w:p>
    <w:p>
      <w:pPr>
        <w:spacing w:line="600" w:lineRule="exact"/>
        <w:ind w:firstLine="31680"/>
        <w:rPr>
          <w:rFonts w:ascii="Times New Roman" w:hAnsi="Times New Roman" w:eastAsia="仿宋_GB2312" w:cs="Times New Roman"/>
          <w:kern w:val="0"/>
          <w:sz w:val="32"/>
          <w:szCs w:val="32"/>
        </w:rPr>
      </w:pPr>
      <w:r>
        <w:rPr>
          <w:rFonts w:hint="eastAsia" w:ascii="Times New Roman" w:hAnsi="Times New Roman" w:eastAsia="仿宋_GB2312" w:cs="仿宋_GB2312"/>
          <w:b/>
          <w:bCs/>
          <w:kern w:val="0"/>
          <w:sz w:val="32"/>
          <w:szCs w:val="32"/>
        </w:rPr>
        <w:t>社会保险基金预算。</w:t>
      </w:r>
      <w:r>
        <w:rPr>
          <w:rFonts w:hint="eastAsia" w:ascii="Times New Roman" w:hAnsi="Times New Roman" w:eastAsia="仿宋_GB2312" w:cs="仿宋_GB2312"/>
          <w:kern w:val="0"/>
          <w:sz w:val="32"/>
          <w:szCs w:val="32"/>
        </w:rPr>
        <w:t>参考市级社会保险基金预算编制范围，将属于县级收支管理的机关事业单位基本养老保险基金预算收支纳入</w:t>
      </w:r>
      <w:r>
        <w:rPr>
          <w:rFonts w:ascii="Times New Roman" w:hAnsi="Times New Roman" w:eastAsia="仿宋_GB2312" w:cs="Times New Roman"/>
          <w:kern w:val="0"/>
          <w:sz w:val="32"/>
          <w:szCs w:val="32"/>
        </w:rPr>
        <w:t>2022</w:t>
      </w:r>
      <w:r>
        <w:rPr>
          <w:rFonts w:hint="eastAsia" w:ascii="Times New Roman" w:hAnsi="Times New Roman" w:eastAsia="仿宋_GB2312" w:cs="仿宋_GB2312"/>
          <w:kern w:val="0"/>
          <w:sz w:val="32"/>
          <w:szCs w:val="32"/>
        </w:rPr>
        <w:t>年预算编制。社会保险基金预算收入安排</w:t>
      </w:r>
      <w:r>
        <w:rPr>
          <w:rFonts w:ascii="Times New Roman" w:hAnsi="Times New Roman" w:eastAsia="仿宋_GB2312" w:cs="Times New Roman"/>
          <w:kern w:val="0"/>
          <w:sz w:val="32"/>
          <w:szCs w:val="32"/>
        </w:rPr>
        <w:t>41586</w:t>
      </w:r>
      <w:r>
        <w:rPr>
          <w:rFonts w:hint="eastAsia" w:ascii="Times New Roman" w:hAnsi="Times New Roman" w:eastAsia="仿宋_GB2312" w:cs="仿宋_GB2312"/>
          <w:kern w:val="0"/>
          <w:sz w:val="32"/>
          <w:szCs w:val="32"/>
        </w:rPr>
        <w:t>万元，比上年增收</w:t>
      </w:r>
      <w:r>
        <w:rPr>
          <w:rFonts w:ascii="Times New Roman" w:hAnsi="Times New Roman" w:eastAsia="仿宋_GB2312" w:cs="Times New Roman"/>
          <w:kern w:val="0"/>
          <w:sz w:val="32"/>
          <w:szCs w:val="32"/>
        </w:rPr>
        <w:t>2552</w:t>
      </w:r>
      <w:r>
        <w:rPr>
          <w:rFonts w:hint="eastAsia" w:ascii="Times New Roman" w:hAnsi="Times New Roman" w:eastAsia="仿宋_GB2312" w:cs="仿宋_GB2312"/>
          <w:kern w:val="0"/>
          <w:sz w:val="32"/>
          <w:szCs w:val="32"/>
        </w:rPr>
        <w:t>万元、增长</w:t>
      </w:r>
      <w:r>
        <w:rPr>
          <w:rFonts w:ascii="Times New Roman" w:hAnsi="Times New Roman" w:eastAsia="仿宋_GB2312" w:cs="Times New Roman"/>
          <w:kern w:val="0"/>
          <w:sz w:val="32"/>
          <w:szCs w:val="32"/>
        </w:rPr>
        <w:t>6.54%</w:t>
      </w:r>
      <w:r>
        <w:rPr>
          <w:rFonts w:hint="eastAsia" w:ascii="Times New Roman" w:hAnsi="Times New Roman" w:eastAsia="仿宋_GB2312" w:cs="仿宋_GB2312"/>
          <w:kern w:val="0"/>
          <w:sz w:val="32"/>
          <w:szCs w:val="32"/>
        </w:rPr>
        <w:t>，其中：</w:t>
      </w:r>
      <w:bookmarkStart w:id="7" w:name="_Hlk88841194"/>
      <w:r>
        <w:rPr>
          <w:rFonts w:hint="eastAsia" w:ascii="Times New Roman" w:hAnsi="Times New Roman" w:eastAsia="仿宋_GB2312" w:cs="仿宋_GB2312"/>
          <w:kern w:val="0"/>
          <w:sz w:val="32"/>
          <w:szCs w:val="32"/>
        </w:rPr>
        <w:t>机关事业单位基本养老保险基金收入</w:t>
      </w:r>
      <w:r>
        <w:rPr>
          <w:rFonts w:ascii="Times New Roman" w:hAnsi="Times New Roman" w:eastAsia="仿宋_GB2312" w:cs="Times New Roman"/>
          <w:kern w:val="0"/>
          <w:sz w:val="32"/>
          <w:szCs w:val="32"/>
        </w:rPr>
        <w:t>26442</w:t>
      </w:r>
      <w:r>
        <w:rPr>
          <w:rFonts w:hint="eastAsia" w:ascii="Times New Roman" w:hAnsi="Times New Roman" w:eastAsia="仿宋_GB2312" w:cs="仿宋_GB2312"/>
          <w:kern w:val="0"/>
          <w:sz w:val="32"/>
          <w:szCs w:val="32"/>
        </w:rPr>
        <w:t>万元；</w:t>
      </w:r>
      <w:bookmarkEnd w:id="7"/>
      <w:r>
        <w:rPr>
          <w:rFonts w:hint="eastAsia" w:ascii="Times New Roman" w:hAnsi="Times New Roman" w:eastAsia="仿宋_GB2312" w:cs="仿宋_GB2312"/>
          <w:kern w:val="0"/>
          <w:sz w:val="32"/>
          <w:szCs w:val="32"/>
        </w:rPr>
        <w:t>城乡居民基本养老保险基金收入</w:t>
      </w:r>
      <w:r>
        <w:rPr>
          <w:rFonts w:ascii="Times New Roman" w:hAnsi="Times New Roman" w:eastAsia="仿宋_GB2312" w:cs="Times New Roman"/>
          <w:kern w:val="0"/>
          <w:sz w:val="32"/>
          <w:szCs w:val="32"/>
        </w:rPr>
        <w:t>15144</w:t>
      </w:r>
      <w:r>
        <w:rPr>
          <w:rFonts w:hint="eastAsia" w:ascii="Times New Roman" w:hAnsi="Times New Roman" w:eastAsia="仿宋_GB2312" w:cs="仿宋_GB2312"/>
          <w:kern w:val="0"/>
          <w:sz w:val="32"/>
          <w:szCs w:val="32"/>
        </w:rPr>
        <w:t>万元。社会保险基金预算支出安排</w:t>
      </w:r>
      <w:r>
        <w:rPr>
          <w:rFonts w:ascii="Times New Roman" w:hAnsi="Times New Roman" w:eastAsia="仿宋_GB2312" w:cs="Times New Roman"/>
          <w:kern w:val="0"/>
          <w:sz w:val="32"/>
          <w:szCs w:val="32"/>
        </w:rPr>
        <w:t>37541</w:t>
      </w:r>
      <w:r>
        <w:rPr>
          <w:rFonts w:hint="eastAsia" w:ascii="Times New Roman" w:hAnsi="Times New Roman" w:eastAsia="仿宋_GB2312" w:cs="仿宋_GB2312"/>
          <w:kern w:val="0"/>
          <w:sz w:val="32"/>
          <w:szCs w:val="32"/>
        </w:rPr>
        <w:t>万元，比上年增支</w:t>
      </w:r>
      <w:r>
        <w:rPr>
          <w:rFonts w:ascii="Times New Roman" w:hAnsi="Times New Roman" w:eastAsia="仿宋_GB2312" w:cs="Times New Roman"/>
          <w:kern w:val="0"/>
          <w:sz w:val="32"/>
          <w:szCs w:val="32"/>
        </w:rPr>
        <w:t>4340</w:t>
      </w:r>
      <w:r>
        <w:rPr>
          <w:rFonts w:hint="eastAsia" w:ascii="Times New Roman" w:hAnsi="Times New Roman" w:eastAsia="仿宋_GB2312" w:cs="仿宋_GB2312"/>
          <w:kern w:val="0"/>
          <w:sz w:val="32"/>
          <w:szCs w:val="32"/>
        </w:rPr>
        <w:t>万元、增长</w:t>
      </w:r>
      <w:r>
        <w:rPr>
          <w:rFonts w:ascii="Times New Roman" w:hAnsi="Times New Roman" w:eastAsia="仿宋_GB2312" w:cs="Times New Roman"/>
          <w:kern w:val="0"/>
          <w:sz w:val="32"/>
          <w:szCs w:val="32"/>
        </w:rPr>
        <w:t>13.07%</w:t>
      </w:r>
      <w:r>
        <w:rPr>
          <w:rFonts w:hint="eastAsia" w:ascii="Times New Roman" w:hAnsi="Times New Roman" w:eastAsia="仿宋_GB2312" w:cs="仿宋_GB2312"/>
          <w:kern w:val="0"/>
          <w:sz w:val="32"/>
          <w:szCs w:val="32"/>
        </w:rPr>
        <w:t>，其中：机关事业单位基本养老保险基金支出</w:t>
      </w:r>
      <w:r>
        <w:rPr>
          <w:rFonts w:ascii="Times New Roman" w:hAnsi="Times New Roman" w:eastAsia="仿宋_GB2312" w:cs="Times New Roman"/>
          <w:kern w:val="0"/>
          <w:sz w:val="32"/>
          <w:szCs w:val="32"/>
        </w:rPr>
        <w:t>26435</w:t>
      </w:r>
      <w:r>
        <w:rPr>
          <w:rFonts w:hint="eastAsia" w:ascii="Times New Roman" w:hAnsi="Times New Roman" w:eastAsia="仿宋_GB2312" w:cs="仿宋_GB2312"/>
          <w:kern w:val="0"/>
          <w:sz w:val="32"/>
          <w:szCs w:val="32"/>
        </w:rPr>
        <w:t>万元；城乡居民基本养老保险基金支出</w:t>
      </w:r>
      <w:r>
        <w:rPr>
          <w:rFonts w:ascii="Times New Roman" w:hAnsi="Times New Roman" w:eastAsia="仿宋_GB2312" w:cs="Times New Roman"/>
          <w:kern w:val="0"/>
          <w:sz w:val="32"/>
          <w:szCs w:val="32"/>
        </w:rPr>
        <w:t>11106</w:t>
      </w:r>
      <w:r>
        <w:rPr>
          <w:rFonts w:hint="eastAsia" w:ascii="Times New Roman" w:hAnsi="Times New Roman" w:eastAsia="仿宋_GB2312" w:cs="仿宋_GB2312"/>
          <w:kern w:val="0"/>
          <w:sz w:val="32"/>
          <w:szCs w:val="32"/>
        </w:rPr>
        <w:t>万元。（详见附表十五）</w:t>
      </w:r>
    </w:p>
    <w:p>
      <w:pPr>
        <w:snapToGrid w:val="0"/>
        <w:spacing w:line="600" w:lineRule="exact"/>
        <w:ind w:firstLine="3168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为圆满完成</w:t>
      </w:r>
      <w:r>
        <w:rPr>
          <w:rFonts w:ascii="Times New Roman" w:hAnsi="Times New Roman" w:eastAsia="仿宋_GB2312" w:cs="Times New Roman"/>
          <w:sz w:val="32"/>
          <w:szCs w:val="32"/>
        </w:rPr>
        <w:t>2022</w:t>
      </w:r>
      <w:r>
        <w:rPr>
          <w:rFonts w:hint="eastAsia" w:ascii="Times New Roman" w:hAnsi="Times New Roman" w:eastAsia="仿宋_GB2312" w:cs="仿宋_GB2312"/>
          <w:sz w:val="32"/>
          <w:szCs w:val="32"/>
        </w:rPr>
        <w:t>年预算任务，保障财政收支平衡，服务经济社会发展，我们将着力抓好以下五个方面工作：</w:t>
      </w:r>
    </w:p>
    <w:p>
      <w:pPr>
        <w:spacing w:line="600" w:lineRule="exact"/>
        <w:ind w:firstLine="31680"/>
        <w:rPr>
          <w:rFonts w:ascii="Times New Roman" w:hAnsi="Times New Roman" w:eastAsia="楷体_GB2312" w:cs="Times New Roman"/>
          <w:b/>
          <w:bCs/>
          <w:snapToGrid w:val="0"/>
          <w:kern w:val="0"/>
          <w:sz w:val="32"/>
          <w:szCs w:val="32"/>
        </w:rPr>
      </w:pPr>
      <w:r>
        <w:rPr>
          <w:rFonts w:hint="eastAsia" w:ascii="Times New Roman" w:hAnsi="Times New Roman" w:eastAsia="黑体" w:cs="黑体"/>
          <w:kern w:val="0"/>
          <w:sz w:val="32"/>
          <w:szCs w:val="32"/>
        </w:rPr>
        <w:t>一、提升财政收入质量，积极争取政策支持</w:t>
      </w:r>
    </w:p>
    <w:p>
      <w:pPr>
        <w:spacing w:line="600" w:lineRule="exact"/>
        <w:ind w:firstLine="31680"/>
        <w:rPr>
          <w:rFonts w:ascii="Times New Roman" w:hAnsi="Times New Roman" w:eastAsia="楷体_GB2312" w:cs="Times New Roman"/>
          <w:b/>
          <w:bCs/>
          <w:sz w:val="32"/>
          <w:szCs w:val="32"/>
        </w:rPr>
      </w:pPr>
      <w:r>
        <w:rPr>
          <w:rFonts w:hint="eastAsia" w:ascii="Times New Roman" w:hAnsi="Times New Roman" w:eastAsia="楷体_GB2312" w:cs="楷体_GB2312"/>
          <w:b/>
          <w:bCs/>
          <w:sz w:val="32"/>
          <w:szCs w:val="32"/>
        </w:rPr>
        <w:t>（一）提升财政收入质量。</w:t>
      </w:r>
      <w:r>
        <w:rPr>
          <w:rFonts w:hint="eastAsia" w:ascii="Times New Roman" w:hAnsi="Times New Roman" w:eastAsia="仿宋_GB2312" w:cs="仿宋_GB2312"/>
          <w:sz w:val="32"/>
          <w:szCs w:val="32"/>
        </w:rPr>
        <w:t>进一步落实责任，确保财政收入平稳增长，坚持依法依规组织财税收入，密切跟踪收入动态趋势，加强重点税源企业监测，强化财税库携手培植财源机制，稳住重点税源基本盘，努力提高税收收入占财政收入的比重。持续优化营商环境，推进减税降费，增强市场主体活力。完善支持企业发展政策措施，综合运用投资补助、科技创新、纾困解难、要素保障等手段支持实体经济发展。全面推行财政票据电子化管理，强化行政事业性收费、罚没收入、国有资产经营收益等政府非税收入管理。加快推进行政事业单位不动产权证办证工作，加大剩余安置房、保障性安居工程配建商业设施等国有资产盘活力度。</w:t>
      </w:r>
    </w:p>
    <w:p>
      <w:pPr>
        <w:spacing w:line="600" w:lineRule="exact"/>
        <w:ind w:firstLine="31680"/>
        <w:rPr>
          <w:rFonts w:ascii="Times New Roman" w:hAnsi="Times New Roman" w:eastAsia="仿宋_GB2312" w:cs="Times New Roman"/>
          <w:color w:val="FF0000"/>
          <w:sz w:val="32"/>
          <w:szCs w:val="32"/>
        </w:rPr>
      </w:pPr>
      <w:r>
        <w:rPr>
          <w:rFonts w:hint="eastAsia" w:ascii="Times New Roman" w:hAnsi="Times New Roman" w:eastAsia="楷体_GB2312" w:cs="楷体_GB2312"/>
          <w:b/>
          <w:bCs/>
          <w:sz w:val="32"/>
          <w:szCs w:val="32"/>
        </w:rPr>
        <w:t>（二）树立经营城市理念。</w:t>
      </w:r>
      <w:r>
        <w:rPr>
          <w:rFonts w:hint="eastAsia" w:ascii="Times New Roman" w:hAnsi="Times New Roman" w:eastAsia="仿宋_GB2312" w:cs="仿宋_GB2312"/>
          <w:sz w:val="32"/>
          <w:szCs w:val="32"/>
        </w:rPr>
        <w:t>支持推进城乡品质提升工程，加快城市道路交通建设，完善城市供排水、白改黑、路网等配套设施，推动构建更加完善的城区路网体系。进一步推进土地征地及收储，最大限度拓展城市发展空间。稳定固定资产投资，增加建安房地产税收。</w:t>
      </w:r>
    </w:p>
    <w:p>
      <w:pPr>
        <w:spacing w:line="600" w:lineRule="exact"/>
        <w:ind w:firstLine="31680"/>
        <w:rPr>
          <w:rFonts w:ascii="Times New Roman" w:hAnsi="Times New Roman" w:eastAsia="仿宋_GB2312" w:cs="Times New Roman"/>
          <w:b/>
          <w:bCs/>
          <w:sz w:val="32"/>
          <w:szCs w:val="32"/>
        </w:rPr>
      </w:pPr>
      <w:r>
        <w:rPr>
          <w:rFonts w:hint="eastAsia" w:ascii="Times New Roman" w:hAnsi="Times New Roman" w:eastAsia="楷体_GB2312" w:cs="楷体_GB2312"/>
          <w:b/>
          <w:bCs/>
          <w:sz w:val="32"/>
          <w:szCs w:val="32"/>
        </w:rPr>
        <w:t>（三）积极向上争取政策。</w:t>
      </w:r>
      <w:r>
        <w:rPr>
          <w:rFonts w:hint="eastAsia" w:ascii="Times New Roman" w:hAnsi="Times New Roman" w:eastAsia="仿宋_GB2312" w:cs="仿宋_GB2312"/>
          <w:sz w:val="32"/>
          <w:szCs w:val="32"/>
        </w:rPr>
        <w:t>密切关注宏观形势变化对财政政策的影响，主动对接中央和省对口支援单位，打好“老区牌”“苏区牌”，全面梳理、精准策划连城经济社会发展的重大项目，做深做细做实项目前期工作，争取更多项目进入中央、省、市“十四五”规划盘子和资金政策支持范畴。</w:t>
      </w:r>
    </w:p>
    <w:p>
      <w:pPr>
        <w:spacing w:line="600" w:lineRule="exact"/>
        <w:ind w:firstLine="31680"/>
        <w:rPr>
          <w:rFonts w:ascii="Times New Roman" w:hAnsi="Times New Roman" w:eastAsia="楷体_GB2312" w:cs="Times New Roman"/>
          <w:b/>
          <w:bCs/>
          <w:snapToGrid w:val="0"/>
          <w:kern w:val="0"/>
          <w:sz w:val="32"/>
          <w:szCs w:val="32"/>
        </w:rPr>
      </w:pPr>
      <w:r>
        <w:rPr>
          <w:rFonts w:hint="eastAsia" w:ascii="Times New Roman" w:hAnsi="Times New Roman" w:eastAsia="黑体" w:cs="黑体"/>
          <w:kern w:val="0"/>
          <w:sz w:val="32"/>
          <w:szCs w:val="32"/>
        </w:rPr>
        <w:t>二、坚持稳中求进，支持推进产业经济提质增效</w:t>
      </w:r>
    </w:p>
    <w:p>
      <w:pPr>
        <w:spacing w:line="600" w:lineRule="exact"/>
        <w:ind w:firstLine="31680"/>
        <w:rPr>
          <w:rFonts w:ascii="Times New Roman" w:hAnsi="Times New Roman" w:eastAsia="仿宋_GB2312" w:cs="Times New Roman"/>
          <w:b/>
          <w:bCs/>
          <w:sz w:val="32"/>
          <w:szCs w:val="32"/>
        </w:rPr>
      </w:pPr>
      <w:r>
        <w:rPr>
          <w:rFonts w:hint="eastAsia" w:ascii="Times New Roman" w:hAnsi="Times New Roman" w:eastAsia="楷体_GB2312" w:cs="楷体_GB2312"/>
          <w:b/>
          <w:bCs/>
          <w:sz w:val="32"/>
          <w:szCs w:val="32"/>
        </w:rPr>
        <w:t>（一）支持工业高质量发展。</w:t>
      </w:r>
      <w:r>
        <w:rPr>
          <w:rFonts w:hint="eastAsia" w:ascii="Times New Roman" w:hAnsi="Times New Roman" w:eastAsia="仿宋_GB2312" w:cs="仿宋_GB2312"/>
          <w:sz w:val="32"/>
          <w:szCs w:val="32"/>
        </w:rPr>
        <w:t>支持新建标准化厂房、智慧园区建设、通过省级高新技术产业园区验收。光电新材料产业重点扶持赛特新材、天利高新、富润建材、冠睿电子、中触电子等龙头企业做大做强，支持允升科技扩大产能及百鸿金、稳健、欧瑞得等项目建成投产。健康体育产业重点扶持渡远、宏国等龙头企业做大做强，支持康莱宝“北交所”挂牌上市，支持省级体育产业示范基地建设。矿冶化工产业重点扶持华裕天恒、佳辉科技等龙头企业做大做强，支持推进朋口精细化工园区一期、庙前矿产业园区规划建设。食品加工产业重点扶持福农、紫心、沣沣、鑫程、连天福等龙头企业做大做强。</w:t>
      </w:r>
    </w:p>
    <w:p>
      <w:pPr>
        <w:spacing w:line="600" w:lineRule="exact"/>
        <w:ind w:firstLine="31680"/>
        <w:rPr>
          <w:rFonts w:ascii="Times New Roman" w:hAnsi="Times New Roman" w:eastAsia="仿宋_GB2312" w:cs="Times New Roman"/>
          <w:b/>
          <w:bCs/>
          <w:sz w:val="32"/>
          <w:szCs w:val="32"/>
        </w:rPr>
      </w:pPr>
      <w:r>
        <w:rPr>
          <w:rFonts w:hint="eastAsia" w:ascii="Times New Roman" w:hAnsi="Times New Roman" w:eastAsia="楷体_GB2312" w:cs="楷体_GB2312"/>
          <w:b/>
          <w:bCs/>
          <w:sz w:val="32"/>
          <w:szCs w:val="32"/>
        </w:rPr>
        <w:t>（二）支持</w:t>
      </w:r>
      <w:r>
        <w:rPr>
          <w:rFonts w:hint="eastAsia" w:ascii="Times New Roman" w:hAnsi="Times New Roman" w:eastAsia="仿宋_GB2312" w:cs="仿宋_GB2312"/>
          <w:b/>
          <w:bCs/>
          <w:sz w:val="32"/>
          <w:szCs w:val="32"/>
        </w:rPr>
        <w:t>农业做大做强。</w:t>
      </w:r>
      <w:r>
        <w:rPr>
          <w:rFonts w:hint="eastAsia" w:ascii="Times New Roman" w:hAnsi="Times New Roman" w:eastAsia="仿宋_GB2312" w:cs="仿宋_GB2312"/>
          <w:sz w:val="32"/>
          <w:szCs w:val="32"/>
        </w:rPr>
        <w:t>支持高标准农田建设、旧村复垦、补充耕地；支持“莲乡西遇”特色品牌及连城白鸭、地瓜、兰花等“十个一”现代农业全产业链发展；支持新增省市级龙头企业、省级示范社建设；支持</w:t>
      </w:r>
      <w:r>
        <w:rPr>
          <w:rFonts w:hint="eastAsia" w:ascii="Times New Roman" w:hAnsi="Times New Roman" w:eastAsia="仿宋_GB2312" w:cs="仿宋_GB2312"/>
          <w:sz w:val="32"/>
          <w:szCs w:val="32"/>
          <w:shd w:val="clear" w:color="auto" w:fill="FFFFFF"/>
        </w:rPr>
        <w:t>实施“世界地瓜之都”产业城项目</w:t>
      </w:r>
      <w:r>
        <w:rPr>
          <w:rFonts w:hint="eastAsia" w:ascii="Times New Roman" w:hAnsi="Times New Roman" w:eastAsia="仿宋_GB2312" w:cs="仿宋_GB2312"/>
          <w:sz w:val="32"/>
          <w:szCs w:val="32"/>
        </w:rPr>
        <w:t>；支持乡（镇）特色农业发展。</w:t>
      </w:r>
    </w:p>
    <w:p>
      <w:pPr>
        <w:spacing w:line="600" w:lineRule="exact"/>
        <w:ind w:firstLine="31680"/>
        <w:rPr>
          <w:rFonts w:ascii="Times New Roman" w:hAnsi="Times New Roman" w:eastAsia="仿宋_GB2312" w:cs="Times New Roman"/>
          <w:b/>
          <w:bCs/>
          <w:sz w:val="32"/>
          <w:szCs w:val="32"/>
        </w:rPr>
      </w:pPr>
      <w:r>
        <w:rPr>
          <w:rFonts w:hint="eastAsia" w:ascii="Times New Roman" w:hAnsi="Times New Roman" w:eastAsia="楷体_GB2312" w:cs="楷体_GB2312"/>
          <w:b/>
          <w:bCs/>
          <w:sz w:val="32"/>
          <w:szCs w:val="32"/>
        </w:rPr>
        <w:t>（三）支持三产发展壮大。</w:t>
      </w:r>
      <w:r>
        <w:rPr>
          <w:rFonts w:hint="eastAsia" w:ascii="Times New Roman" w:hAnsi="Times New Roman" w:eastAsia="仿宋_GB2312" w:cs="仿宋_GB2312"/>
          <w:sz w:val="32"/>
          <w:szCs w:val="32"/>
        </w:rPr>
        <w:t>支持龙岩市第四届文旅产业发展大会承办工作；支持冠豸山创建国家</w:t>
      </w:r>
      <w:r>
        <w:rPr>
          <w:rFonts w:ascii="Times New Roman" w:hAnsi="Times New Roman" w:eastAsia="仿宋_GB2312" w:cs="Times New Roman"/>
          <w:sz w:val="32"/>
          <w:szCs w:val="32"/>
        </w:rPr>
        <w:t>5A</w:t>
      </w:r>
      <w:r>
        <w:rPr>
          <w:rFonts w:hint="eastAsia" w:ascii="Times New Roman" w:hAnsi="Times New Roman" w:eastAsia="仿宋_GB2312" w:cs="仿宋_GB2312"/>
          <w:sz w:val="32"/>
          <w:szCs w:val="32"/>
        </w:rPr>
        <w:t>级旅游景区及通过世界地质公园评估验收；支持文博公园（客家文化公园）创建国家</w:t>
      </w:r>
      <w:r>
        <w:rPr>
          <w:rFonts w:ascii="Times New Roman" w:hAnsi="Times New Roman" w:eastAsia="仿宋_GB2312" w:cs="Times New Roman"/>
          <w:sz w:val="32"/>
          <w:szCs w:val="32"/>
        </w:rPr>
        <w:t>4A</w:t>
      </w:r>
      <w:r>
        <w:rPr>
          <w:rFonts w:hint="eastAsia" w:ascii="Times New Roman" w:hAnsi="Times New Roman" w:eastAsia="仿宋_GB2312" w:cs="仿宋_GB2312"/>
          <w:sz w:val="32"/>
          <w:szCs w:val="32"/>
        </w:rPr>
        <w:t>级旅游景区、中国四堡雕版印刷小镇等创建国家</w:t>
      </w:r>
      <w:r>
        <w:rPr>
          <w:rFonts w:ascii="Times New Roman" w:hAnsi="Times New Roman" w:eastAsia="仿宋_GB2312" w:cs="Times New Roman"/>
          <w:sz w:val="32"/>
          <w:szCs w:val="32"/>
        </w:rPr>
        <w:t>3A</w:t>
      </w:r>
      <w:r>
        <w:rPr>
          <w:rFonts w:hint="eastAsia" w:ascii="Times New Roman" w:hAnsi="Times New Roman" w:eastAsia="仿宋_GB2312" w:cs="仿宋_GB2312"/>
          <w:sz w:val="32"/>
          <w:szCs w:val="32"/>
        </w:rPr>
        <w:t>级旅游景区；支持长征国家文化公园、红色文化长廊、新泉红色小镇一期、环冠豸山绿道二期等重点项目建设；支持“千名导游”“万名厨师”培训工程等项目；支持实施电商直播“</w:t>
      </w:r>
      <w:r>
        <w:rPr>
          <w:rFonts w:ascii="Times New Roman" w:hAnsi="Times New Roman" w:eastAsia="仿宋_GB2312" w:cs="Times New Roman"/>
          <w:sz w:val="32"/>
          <w:szCs w:val="32"/>
        </w:rPr>
        <w:t>11511</w:t>
      </w:r>
      <w:r>
        <w:rPr>
          <w:rFonts w:hint="eastAsia" w:ascii="Times New Roman" w:hAnsi="Times New Roman" w:eastAsia="仿宋_GB2312" w:cs="仿宋_GB2312"/>
          <w:sz w:val="32"/>
          <w:szCs w:val="32"/>
        </w:rPr>
        <w:t>”工程、县数字经济实训基地建设。</w:t>
      </w:r>
    </w:p>
    <w:p>
      <w:pPr>
        <w:spacing w:line="600" w:lineRule="exact"/>
        <w:ind w:firstLine="3168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三、坚持人民至上，全力保障改善民生</w:t>
      </w:r>
    </w:p>
    <w:p>
      <w:pPr>
        <w:spacing w:line="600" w:lineRule="exact"/>
        <w:ind w:firstLine="31680"/>
        <w:rPr>
          <w:rFonts w:ascii="Times New Roman" w:hAnsi="Times New Roman" w:eastAsia="仿宋_GB2312" w:cs="Times New Roman"/>
          <w:b/>
          <w:bCs/>
          <w:sz w:val="32"/>
          <w:szCs w:val="32"/>
        </w:rPr>
      </w:pPr>
      <w:r>
        <w:rPr>
          <w:rFonts w:hint="eastAsia" w:ascii="Times New Roman" w:hAnsi="Times New Roman" w:eastAsia="楷体_GB2312" w:cs="楷体_GB2312"/>
          <w:b/>
          <w:bCs/>
          <w:sz w:val="32"/>
          <w:szCs w:val="32"/>
        </w:rPr>
        <w:t>（一）改善人居环境。</w:t>
      </w:r>
      <w:r>
        <w:rPr>
          <w:rFonts w:hint="eastAsia" w:ascii="Times New Roman" w:hAnsi="Times New Roman" w:eastAsia="仿宋_GB2312" w:cs="仿宋_GB2312"/>
          <w:sz w:val="32"/>
          <w:szCs w:val="32"/>
        </w:rPr>
        <w:t>支持黄竹垄片区城市更新行动、城镇老旧小区改造、城区高水高排、水南溪改造提升、行政服务中心、城镇雨污管网、四角井文化公园等项目建设；支持城乡供水一体化、永丰水库项目建设；支持推进智慧城市建设；支持城镇道路提级改造；支持争创国家园林县城。</w:t>
      </w:r>
    </w:p>
    <w:p>
      <w:pPr>
        <w:spacing w:line="600" w:lineRule="exact"/>
        <w:ind w:firstLine="31680"/>
        <w:rPr>
          <w:rFonts w:ascii="Times New Roman" w:hAnsi="Times New Roman" w:eastAsia="仿宋_GB2312" w:cs="Times New Roman"/>
          <w:sz w:val="32"/>
          <w:szCs w:val="32"/>
        </w:rPr>
      </w:pPr>
      <w:r>
        <w:rPr>
          <w:rFonts w:hint="eastAsia" w:ascii="Times New Roman" w:hAnsi="Times New Roman" w:eastAsia="楷体_GB2312" w:cs="楷体_GB2312"/>
          <w:b/>
          <w:bCs/>
          <w:sz w:val="32"/>
          <w:szCs w:val="32"/>
        </w:rPr>
        <w:t>（二）推进乡村振兴。</w:t>
      </w:r>
      <w:r>
        <w:rPr>
          <w:rFonts w:hint="eastAsia" w:ascii="Times New Roman" w:hAnsi="Times New Roman" w:eastAsia="仿宋_GB2312" w:cs="仿宋_GB2312"/>
          <w:sz w:val="32"/>
          <w:szCs w:val="32"/>
        </w:rPr>
        <w:t>支持推进“</w:t>
      </w:r>
      <w:r>
        <w:rPr>
          <w:rFonts w:ascii="Times New Roman" w:hAnsi="Times New Roman" w:eastAsia="仿宋_GB2312" w:cs="Times New Roman"/>
          <w:sz w:val="32"/>
          <w:szCs w:val="32"/>
        </w:rPr>
        <w:t>1+15+4</w:t>
      </w:r>
      <w:r>
        <w:rPr>
          <w:rFonts w:hint="eastAsia" w:ascii="Times New Roman" w:hAnsi="Times New Roman" w:eastAsia="仿宋_GB2312" w:cs="仿宋_GB2312"/>
          <w:sz w:val="32"/>
          <w:szCs w:val="32"/>
        </w:rPr>
        <w:t>”乡村振兴示范镇村建设；支持环冠豸山乡村旅游“一县一片区”、新泉国家级历史文化名镇建设；支持裸房整治示范乡镇建设、</w:t>
      </w:r>
      <w:r>
        <w:rPr>
          <w:rFonts w:ascii="Times New Roman" w:hAnsi="Times New Roman" w:eastAsia="仿宋_GB2312" w:cs="Times New Roman"/>
          <w:sz w:val="32"/>
          <w:szCs w:val="32"/>
        </w:rPr>
        <w:t xml:space="preserve"> </w:t>
      </w:r>
      <w:r>
        <w:rPr>
          <w:rFonts w:hint="eastAsia" w:ascii="Times New Roman" w:hAnsi="Times New Roman" w:eastAsia="仿宋_GB2312" w:cs="仿宋_GB2312"/>
          <w:sz w:val="32"/>
          <w:szCs w:val="32"/>
        </w:rPr>
        <w:t>“两治一拆”整治任务。完善巩固拓展脱贫攻坚成果同乡村振兴有效衔接的财政政策措施，全面推进乡村振兴。</w:t>
      </w:r>
    </w:p>
    <w:p>
      <w:pPr>
        <w:spacing w:line="600" w:lineRule="exact"/>
        <w:ind w:firstLine="31680"/>
        <w:rPr>
          <w:rFonts w:ascii="Times New Roman" w:hAnsi="Times New Roman" w:eastAsia="仿宋_GB2312" w:cs="Times New Roman"/>
          <w:b/>
          <w:bCs/>
          <w:sz w:val="32"/>
          <w:szCs w:val="32"/>
        </w:rPr>
      </w:pPr>
      <w:r>
        <w:rPr>
          <w:rFonts w:hint="eastAsia" w:ascii="Times New Roman" w:hAnsi="Times New Roman" w:eastAsia="楷体_GB2312" w:cs="楷体_GB2312"/>
          <w:b/>
          <w:bCs/>
          <w:sz w:val="32"/>
          <w:szCs w:val="32"/>
        </w:rPr>
        <w:t>（三）推进生态文明建设。</w:t>
      </w:r>
      <w:r>
        <w:rPr>
          <w:rFonts w:hint="eastAsia" w:ascii="Times New Roman" w:hAnsi="Times New Roman" w:eastAsia="仿宋_GB2312" w:cs="仿宋_GB2312"/>
          <w:sz w:val="32"/>
          <w:szCs w:val="32"/>
        </w:rPr>
        <w:t>支持文川河流域排污口整治、城区污水处理厂提标改造、乡镇集镇污水管网支管一期等；支持造林绿化、治理水土流失；支持推进农村生活垃圾分类试点工作</w:t>
      </w:r>
      <w:bookmarkStart w:id="8" w:name="_Hlk90305775"/>
      <w:r>
        <w:rPr>
          <w:rFonts w:hint="eastAsia" w:ascii="Times New Roman" w:hAnsi="Times New Roman" w:eastAsia="仿宋_GB2312" w:cs="仿宋_GB2312"/>
          <w:sz w:val="32"/>
          <w:szCs w:val="32"/>
        </w:rPr>
        <w:t>、金鸡岭垃圾转运</w:t>
      </w:r>
      <w:bookmarkEnd w:id="8"/>
      <w:r>
        <w:rPr>
          <w:rFonts w:hint="eastAsia" w:ascii="Times New Roman" w:hAnsi="Times New Roman" w:eastAsia="仿宋_GB2312" w:cs="仿宋_GB2312"/>
          <w:sz w:val="32"/>
          <w:szCs w:val="32"/>
        </w:rPr>
        <w:t>、建筑垃圾</w:t>
      </w:r>
      <w:r>
        <w:rPr>
          <w:rFonts w:hint="eastAsia" w:ascii="Times New Roman" w:hAnsi="Times New Roman" w:eastAsia="仿宋_GB2312" w:cs="仿宋_GB2312"/>
          <w:spacing w:val="-8"/>
          <w:sz w:val="32"/>
          <w:szCs w:val="32"/>
        </w:rPr>
        <w:t>场资源化再利用项目、龙迪固体垃圾气化发电项目二期等项目建设。</w:t>
      </w:r>
    </w:p>
    <w:p>
      <w:pPr>
        <w:spacing w:line="600" w:lineRule="exact"/>
        <w:ind w:firstLine="31680"/>
        <w:rPr>
          <w:rFonts w:ascii="Times New Roman" w:hAnsi="Times New Roman" w:eastAsia="仿宋_GB2312" w:cs="Times New Roman"/>
          <w:sz w:val="32"/>
          <w:szCs w:val="32"/>
        </w:rPr>
      </w:pPr>
      <w:r>
        <w:rPr>
          <w:rFonts w:hint="eastAsia" w:ascii="Times New Roman" w:hAnsi="Times New Roman" w:eastAsia="楷体_GB2312" w:cs="楷体_GB2312"/>
          <w:b/>
          <w:bCs/>
          <w:sz w:val="32"/>
          <w:szCs w:val="32"/>
        </w:rPr>
        <w:t>（四）保障基本民生。</w:t>
      </w:r>
      <w:r>
        <w:rPr>
          <w:rFonts w:hint="eastAsia" w:ascii="Times New Roman" w:hAnsi="Times New Roman" w:eastAsia="仿宋_GB2312" w:cs="仿宋_GB2312"/>
          <w:sz w:val="32"/>
          <w:szCs w:val="32"/>
        </w:rPr>
        <w:t>一是保障公共卫生服务。深化紧密型医共体建设，支持智慧总医院、中医院分院和妇幼保健院能力提升项目实施；支持提升公共卫生应急保障能力建设；全力保障全县疫情防控资金需要。二是巩固完善社会保障体系。支持提高城乡居民基本养老保险基础养老金待遇水平；支持提高城乡低保标准和城乡特困人员供养水平；支持落实优抚安置政策；支持养老事业和残疾人事业发展；支持落实就业优先政策。三是保障文化教育投入。保障教师工资待遇；支持开工建设教育新区、教育补短板</w:t>
      </w:r>
      <w:r>
        <w:rPr>
          <w:rFonts w:ascii="Times New Roman" w:hAnsi="Times New Roman" w:eastAsia="仿宋_GB2312" w:cs="Times New Roman"/>
          <w:sz w:val="32"/>
          <w:szCs w:val="32"/>
        </w:rPr>
        <w:t>PPP</w:t>
      </w:r>
      <w:r>
        <w:rPr>
          <w:rFonts w:hint="eastAsia" w:ascii="Times New Roman" w:hAnsi="Times New Roman" w:eastAsia="仿宋_GB2312" w:cs="仿宋_GB2312"/>
          <w:sz w:val="32"/>
          <w:szCs w:val="32"/>
        </w:rPr>
        <w:t>等项目；支持国家级学前教育普及普惠县创建工作；支持冠豸书屋项目建设。四是保障为民办实事项目。支持为民办实事项目建设，确保为民办实事</w:t>
      </w:r>
      <w:r>
        <w:rPr>
          <w:rFonts w:ascii="Times New Roman" w:hAnsi="Times New Roman" w:eastAsia="仿宋_GB2312" w:cs="Times New Roman"/>
          <w:sz w:val="32"/>
          <w:szCs w:val="32"/>
        </w:rPr>
        <w:t>9</w:t>
      </w:r>
      <w:r>
        <w:rPr>
          <w:rFonts w:hint="eastAsia" w:ascii="Times New Roman" w:hAnsi="Times New Roman" w:eastAsia="仿宋_GB2312" w:cs="仿宋_GB2312"/>
          <w:sz w:val="32"/>
          <w:szCs w:val="32"/>
        </w:rPr>
        <w:t>大工程</w:t>
      </w:r>
      <w:r>
        <w:rPr>
          <w:rFonts w:ascii="Times New Roman" w:hAnsi="Times New Roman" w:eastAsia="仿宋_GB2312" w:cs="Times New Roman"/>
          <w:sz w:val="32"/>
          <w:szCs w:val="32"/>
        </w:rPr>
        <w:t>19</w:t>
      </w:r>
      <w:r>
        <w:rPr>
          <w:rFonts w:hint="eastAsia" w:ascii="Times New Roman" w:hAnsi="Times New Roman" w:eastAsia="仿宋_GB2312" w:cs="仿宋_GB2312"/>
          <w:sz w:val="32"/>
          <w:szCs w:val="32"/>
        </w:rPr>
        <w:t>个项目顺利实施。五是保障建设平安连城。支持开展安全生产专项整治三年行动；支持严厉打击电信诈骗犯罪，常态化开展扫黑除恶斗争；支持高清视频监控、农村公</w:t>
      </w:r>
      <w:r>
        <w:rPr>
          <w:rFonts w:hint="eastAsia" w:ascii="Times New Roman" w:hAnsi="Times New Roman" w:eastAsia="仿宋_GB2312" w:cs="仿宋_GB2312"/>
          <w:spacing w:val="-6"/>
          <w:sz w:val="32"/>
          <w:szCs w:val="32"/>
        </w:rPr>
        <w:t>路安全隐患排查治理等项目；支持安全生产、粮食安全、食品药品安全建设。</w:t>
      </w:r>
    </w:p>
    <w:p>
      <w:pPr>
        <w:spacing w:line="600" w:lineRule="exact"/>
        <w:ind w:firstLine="3168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四、坚持改革创新导向，加快建立现代财政制度</w:t>
      </w:r>
    </w:p>
    <w:p>
      <w:pPr>
        <w:spacing w:line="600" w:lineRule="exact"/>
        <w:ind w:firstLine="31680"/>
        <w:rPr>
          <w:rFonts w:ascii="Times New Roman" w:hAnsi="Times New Roman" w:eastAsia="仿宋_GB2312" w:cs="Times New Roman"/>
          <w:b/>
          <w:bCs/>
          <w:sz w:val="32"/>
          <w:szCs w:val="32"/>
        </w:rPr>
      </w:pPr>
      <w:r>
        <w:rPr>
          <w:rFonts w:hint="eastAsia" w:ascii="Times New Roman" w:hAnsi="Times New Roman" w:eastAsia="楷体_GB2312" w:cs="楷体_GB2312"/>
          <w:b/>
          <w:bCs/>
          <w:sz w:val="32"/>
          <w:szCs w:val="32"/>
        </w:rPr>
        <w:t>（一）深化预算管理改革。</w:t>
      </w:r>
      <w:r>
        <w:rPr>
          <w:rFonts w:hint="eastAsia" w:ascii="Times New Roman" w:hAnsi="Times New Roman" w:eastAsia="仿宋_GB2312" w:cs="仿宋_GB2312"/>
          <w:sz w:val="32"/>
          <w:szCs w:val="32"/>
        </w:rPr>
        <w:t>扎实推进“零基预算”，打破基数思维，逐步建立起有保有压、能增能减的预算绩效管理机制，集中财力保障民生等重点领域支出。扎实推进预算管理一体化工作。落实真正过“紧日子”的要求，以自我革命的精神和刀刃向内的勇气，进一步规范县直机关事业单位定员定额管理机制，压减不必要支出，从紧安排一般性支出，坚决取消低效和无效支出。进一步强化预算约束，推进财政支出标准化、规范化，调动部门当家理财、增收节支的积极性，合理保障部门基本需求。全力保障“六稳”“六保”支出，稳住经济发展和民生保障基本盘。落实财政运转预警监测机制，精准实施库款监测与调度，强化支出保障与约束，兜牢“三保”底线。</w:t>
      </w:r>
    </w:p>
    <w:p>
      <w:pPr>
        <w:spacing w:line="600" w:lineRule="exact"/>
        <w:ind w:firstLine="31680"/>
        <w:rPr>
          <w:rFonts w:ascii="Times New Roman" w:hAnsi="Times New Roman" w:eastAsia="仿宋_GB2312" w:cs="Times New Roman"/>
          <w:b/>
          <w:bCs/>
          <w:sz w:val="32"/>
          <w:szCs w:val="32"/>
        </w:rPr>
      </w:pPr>
      <w:r>
        <w:rPr>
          <w:rFonts w:hint="eastAsia" w:ascii="Times New Roman" w:hAnsi="Times New Roman" w:eastAsia="楷体_GB2312" w:cs="楷体_GB2312"/>
          <w:b/>
          <w:bCs/>
          <w:sz w:val="32"/>
          <w:szCs w:val="32"/>
        </w:rPr>
        <w:t>（二）推进预算绩效管理。</w:t>
      </w:r>
      <w:r>
        <w:rPr>
          <w:rFonts w:hint="eastAsia" w:ascii="Times New Roman" w:hAnsi="Times New Roman" w:eastAsia="仿宋_GB2312" w:cs="仿宋_GB2312"/>
          <w:sz w:val="32"/>
          <w:szCs w:val="32"/>
        </w:rPr>
        <w:t>牢固树立绩效理念和责任意识，建立健全“三位一体”绩效管理体系，探索建立以绩效为导向的预算分配体系。强化绩效评价结果应用，将绩效评价结果作为安排或调整专项资金的重要依据，切实提高财政资金使用效益。</w:t>
      </w:r>
    </w:p>
    <w:p>
      <w:pPr>
        <w:spacing w:line="600" w:lineRule="exact"/>
        <w:ind w:firstLine="31680"/>
        <w:rPr>
          <w:rFonts w:ascii="Times New Roman" w:hAnsi="Times New Roman" w:eastAsia="仿宋_GB2312" w:cs="Times New Roman"/>
          <w:b/>
          <w:bCs/>
          <w:sz w:val="32"/>
          <w:szCs w:val="32"/>
        </w:rPr>
      </w:pPr>
      <w:r>
        <w:rPr>
          <w:rFonts w:hint="eastAsia" w:ascii="Times New Roman" w:hAnsi="Times New Roman" w:eastAsia="楷体_GB2312" w:cs="楷体_GB2312"/>
          <w:b/>
          <w:bCs/>
          <w:sz w:val="32"/>
          <w:szCs w:val="32"/>
        </w:rPr>
        <w:t>（三）推进国有企业改革。</w:t>
      </w:r>
      <w:r>
        <w:rPr>
          <w:rFonts w:hint="eastAsia" w:ascii="Times New Roman" w:hAnsi="Times New Roman" w:eastAsia="仿宋_GB2312" w:cs="仿宋_GB2312"/>
          <w:sz w:val="32"/>
          <w:szCs w:val="32"/>
        </w:rPr>
        <w:t>深入实施国企改革三年行动，加强国有资本经营预算管理。结合地方政府性债务管理政策和金融政策的调整，转换国有企业融资思维，让国有企业真正成为“项目主体”“运营主体”和“资金主体”，支持县域经济发展。支持县属国企整合盘活公共资源资产，探索国资监管运营新模式。</w:t>
      </w:r>
    </w:p>
    <w:p>
      <w:pPr>
        <w:snapToGrid w:val="0"/>
        <w:spacing w:line="600" w:lineRule="exact"/>
        <w:ind w:firstLine="31680"/>
        <w:rPr>
          <w:rFonts w:ascii="Times New Roman" w:hAnsi="Times New Roman" w:eastAsia="仿宋_GB2312" w:cs="Times New Roman"/>
          <w:sz w:val="32"/>
          <w:szCs w:val="32"/>
        </w:rPr>
      </w:pPr>
      <w:r>
        <w:rPr>
          <w:rFonts w:hint="eastAsia" w:ascii="Times New Roman" w:hAnsi="Times New Roman" w:eastAsia="楷体_GB2312" w:cs="楷体_GB2312"/>
          <w:b/>
          <w:bCs/>
          <w:sz w:val="32"/>
          <w:szCs w:val="32"/>
        </w:rPr>
        <w:t>（四）健全财政监督机制。</w:t>
      </w:r>
      <w:r>
        <w:rPr>
          <w:rFonts w:hint="eastAsia" w:ascii="Times New Roman" w:hAnsi="Times New Roman" w:eastAsia="仿宋_GB2312" w:cs="仿宋_GB2312"/>
          <w:sz w:val="32"/>
          <w:szCs w:val="32"/>
        </w:rPr>
        <w:t>坚持用信息化提升财政监督效能，围绕财税政策执行、预算管理、国有资产、政府债务、政府采购、内部控制等领域开展财政监督，规范部门预算单位和市场经济主体财务管理。</w:t>
      </w:r>
    </w:p>
    <w:p>
      <w:pPr>
        <w:spacing w:line="600" w:lineRule="exact"/>
        <w:ind w:firstLine="31680"/>
        <w:rPr>
          <w:rFonts w:ascii="Times New Roman" w:hAnsi="Times New Roman" w:eastAsia="仿宋_GB2312" w:cs="Times New Roman"/>
          <w:b/>
          <w:bCs/>
          <w:spacing w:val="6"/>
          <w:sz w:val="32"/>
          <w:szCs w:val="32"/>
        </w:rPr>
      </w:pPr>
      <w:r>
        <w:rPr>
          <w:rFonts w:hint="eastAsia" w:ascii="Times New Roman" w:hAnsi="Times New Roman" w:eastAsia="楷体_GB2312" w:cs="楷体_GB2312"/>
          <w:b/>
          <w:bCs/>
          <w:sz w:val="32"/>
          <w:szCs w:val="32"/>
        </w:rPr>
        <w:t>（五）防范化解财政金融风险。</w:t>
      </w:r>
      <w:r>
        <w:rPr>
          <w:rFonts w:hint="eastAsia" w:ascii="Times New Roman" w:hAnsi="Times New Roman" w:eastAsia="仿宋_GB2312" w:cs="仿宋_GB2312"/>
          <w:sz w:val="32"/>
          <w:szCs w:val="32"/>
        </w:rPr>
        <w:t>坚持底线思维，树牢红线意识，正确处理好“促发展”和“防风险”的关系。坚持“开前门、堵后门”，合理确定政府债务规模，完善“借用管还”相统一的债务管理机制，进一步落实偿债责任和化解政府债务行动方案，</w:t>
      </w:r>
      <w:r>
        <w:rPr>
          <w:rFonts w:hint="eastAsia" w:ascii="Times New Roman" w:hAnsi="Times New Roman" w:eastAsia="仿宋_GB2312" w:cs="仿宋_GB2312"/>
          <w:spacing w:val="6"/>
          <w:sz w:val="32"/>
          <w:szCs w:val="32"/>
        </w:rPr>
        <w:t>确保到期政府债务如期偿还，不发生区域性债务风险。建立健全金融突发事件应急处置机制，加强金融风险领域常态化排查整治工作，守住不发生系统性风险底线。</w:t>
      </w:r>
    </w:p>
    <w:p>
      <w:pPr>
        <w:spacing w:line="600" w:lineRule="exact"/>
        <w:ind w:firstLine="3168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五、坚持党建引领，提升财政队伍服务水平</w:t>
      </w:r>
    </w:p>
    <w:p>
      <w:pPr>
        <w:spacing w:line="600" w:lineRule="exact"/>
        <w:ind w:firstLine="31680"/>
        <w:rPr>
          <w:rFonts w:ascii="Times New Roman" w:hAnsi="Times New Roman" w:cs="Times New Roman"/>
        </w:rPr>
      </w:pPr>
      <w:r>
        <w:rPr>
          <w:rFonts w:hint="eastAsia" w:ascii="Times New Roman" w:hAnsi="Times New Roman" w:eastAsia="仿宋_GB2312" w:cs="仿宋_GB2312"/>
          <w:sz w:val="32"/>
          <w:szCs w:val="32"/>
        </w:rPr>
        <w:t>坚持以党的政治建设为统领，全面加强党的建设各项工作，坚持把党建与财政业务工作同安排、同部署、同检查、同考核，推进全面从严治党向纵深发展。深化“红土先锋、理财为民”品牌创建，提升财政治理能力和水平。围绕建设“学习型、务实型、高效型”机关建设，扎实开展“再学习、再调研、再落实”活动，大力弘扬“马上就办、真抓实干”务实作风，深入开展政府机关效能建设，进一步激励财政干部主动担当作为，完善“三重一大”决策机制，推进政务公开，自觉接受县人大及其常委会法律监督、工作监督和县政协民主监督，办好人大代表</w:t>
      </w:r>
      <w:r>
        <w:rPr>
          <w:rFonts w:hint="eastAsia" w:ascii="Times New Roman" w:hAnsi="Times New Roman" w:eastAsia="仿宋_GB2312" w:cs="仿宋_GB2312"/>
          <w:spacing w:val="-6"/>
          <w:sz w:val="32"/>
          <w:szCs w:val="32"/>
        </w:rPr>
        <w:t>建议和政协委员提案，提升依法理财、科学管理、勤政为民的水平。</w:t>
      </w:r>
    </w:p>
    <w:p>
      <w:pPr>
        <w:pStyle w:val="2"/>
        <w:spacing w:line="600" w:lineRule="exact"/>
        <w:ind w:firstLine="31680"/>
        <w:rPr>
          <w:rFonts w:ascii="Times New Roman" w:hAnsi="Times New Roman" w:cs="Times New Roman"/>
        </w:rPr>
      </w:pPr>
    </w:p>
    <w:p>
      <w:pPr>
        <w:spacing w:line="600" w:lineRule="exact"/>
        <w:ind w:firstLine="31680"/>
        <w:rPr>
          <w:rFonts w:ascii="Times New Roman" w:hAnsi="Times New Roman" w:eastAsia="仿宋_GB2312" w:cs="Times New Roman"/>
          <w:spacing w:val="-6"/>
          <w:w w:val="90"/>
          <w:sz w:val="32"/>
          <w:szCs w:val="32"/>
        </w:rPr>
      </w:pPr>
      <w:r>
        <w:rPr>
          <w:rFonts w:hint="eastAsia" w:ascii="Times New Roman" w:hAnsi="Times New Roman" w:eastAsia="仿宋_GB2312" w:cs="仿宋_GB2312"/>
          <w:w w:val="90"/>
          <w:sz w:val="32"/>
          <w:szCs w:val="32"/>
        </w:rPr>
        <w:t>附：</w:t>
      </w:r>
      <w:r>
        <w:rPr>
          <w:rFonts w:ascii="Times New Roman" w:hAnsi="Times New Roman" w:eastAsia="仿宋_GB2312" w:cs="Times New Roman"/>
          <w:w w:val="90"/>
          <w:sz w:val="32"/>
          <w:szCs w:val="32"/>
        </w:rPr>
        <w:t>1</w:t>
      </w:r>
      <w:r>
        <w:rPr>
          <w:rFonts w:hint="eastAsia" w:ascii="Times New Roman" w:hAnsi="Times New Roman" w:eastAsia="仿宋_GB2312" w:cs="仿宋_GB2312"/>
          <w:w w:val="90"/>
          <w:sz w:val="32"/>
          <w:szCs w:val="32"/>
        </w:rPr>
        <w:t>．</w:t>
      </w:r>
      <w:r>
        <w:rPr>
          <w:rFonts w:hint="eastAsia" w:ascii="Times New Roman" w:hAnsi="Times New Roman" w:eastAsia="仿宋_GB2312" w:cs="仿宋_GB2312"/>
          <w:spacing w:val="-6"/>
          <w:w w:val="90"/>
          <w:sz w:val="32"/>
          <w:szCs w:val="32"/>
        </w:rPr>
        <w:t>附表一</w:t>
      </w:r>
      <w:r>
        <w:rPr>
          <w:rFonts w:ascii="Times New Roman" w:hAnsi="Times New Roman" w:eastAsia="仿宋_GB2312" w:cs="Times New Roman"/>
          <w:spacing w:val="-6"/>
          <w:w w:val="90"/>
          <w:sz w:val="32"/>
          <w:szCs w:val="32"/>
        </w:rPr>
        <w:t>2021</w:t>
      </w:r>
      <w:r>
        <w:rPr>
          <w:rFonts w:hint="eastAsia" w:ascii="Times New Roman" w:hAnsi="Times New Roman" w:eastAsia="仿宋_GB2312" w:cs="仿宋_GB2312"/>
          <w:spacing w:val="-6"/>
          <w:w w:val="90"/>
          <w:sz w:val="32"/>
          <w:szCs w:val="32"/>
        </w:rPr>
        <w:t>年一般公共预算收入预计完成情况表（县级财力）</w:t>
      </w:r>
    </w:p>
    <w:p>
      <w:pPr>
        <w:spacing w:line="600" w:lineRule="exact"/>
        <w:ind w:firstLine="31680" w:firstLineChars="369"/>
        <w:rPr>
          <w:rFonts w:ascii="Times New Roman" w:hAnsi="Times New Roman" w:eastAsia="仿宋_GB2312" w:cs="Times New Roman"/>
          <w:w w:val="90"/>
          <w:sz w:val="32"/>
          <w:szCs w:val="32"/>
        </w:rPr>
      </w:pPr>
      <w:r>
        <w:rPr>
          <w:rFonts w:ascii="Times New Roman" w:hAnsi="Times New Roman" w:eastAsia="仿宋_GB2312" w:cs="Times New Roman"/>
          <w:w w:val="90"/>
          <w:sz w:val="32"/>
          <w:szCs w:val="32"/>
        </w:rPr>
        <w:t>2</w:t>
      </w:r>
      <w:r>
        <w:rPr>
          <w:rFonts w:hint="eastAsia" w:ascii="Times New Roman" w:hAnsi="Times New Roman" w:eastAsia="仿宋_GB2312" w:cs="仿宋_GB2312"/>
          <w:w w:val="90"/>
          <w:sz w:val="32"/>
          <w:szCs w:val="32"/>
        </w:rPr>
        <w:t>．附表二</w:t>
      </w:r>
      <w:r>
        <w:rPr>
          <w:rFonts w:ascii="Times New Roman" w:hAnsi="Times New Roman" w:eastAsia="仿宋_GB2312" w:cs="Times New Roman"/>
          <w:w w:val="90"/>
          <w:sz w:val="32"/>
          <w:szCs w:val="32"/>
        </w:rPr>
        <w:t>2021</w:t>
      </w:r>
      <w:r>
        <w:rPr>
          <w:rFonts w:hint="eastAsia" w:ascii="Times New Roman" w:hAnsi="Times New Roman" w:eastAsia="仿宋_GB2312" w:cs="仿宋_GB2312"/>
          <w:w w:val="90"/>
          <w:sz w:val="32"/>
          <w:szCs w:val="32"/>
        </w:rPr>
        <w:t>年全县一般公共预算支出预计完成情况表</w:t>
      </w:r>
    </w:p>
    <w:p>
      <w:pPr>
        <w:spacing w:line="600" w:lineRule="exact"/>
        <w:ind w:firstLine="31680" w:firstLineChars="369"/>
        <w:rPr>
          <w:rFonts w:ascii="Times New Roman" w:hAnsi="Times New Roman" w:eastAsia="仿宋_GB2312" w:cs="Times New Roman"/>
          <w:w w:val="90"/>
          <w:sz w:val="32"/>
          <w:szCs w:val="32"/>
        </w:rPr>
      </w:pPr>
      <w:r>
        <w:rPr>
          <w:rFonts w:ascii="Times New Roman" w:hAnsi="Times New Roman" w:eastAsia="仿宋_GB2312" w:cs="Times New Roman"/>
          <w:w w:val="90"/>
          <w:sz w:val="32"/>
          <w:szCs w:val="32"/>
        </w:rPr>
        <w:t>3</w:t>
      </w:r>
      <w:r>
        <w:rPr>
          <w:rFonts w:hint="eastAsia" w:ascii="Times New Roman" w:hAnsi="Times New Roman" w:eastAsia="仿宋_GB2312" w:cs="仿宋_GB2312"/>
          <w:w w:val="90"/>
          <w:sz w:val="32"/>
          <w:szCs w:val="32"/>
        </w:rPr>
        <w:t>．附表三</w:t>
      </w:r>
      <w:r>
        <w:rPr>
          <w:rFonts w:ascii="Times New Roman" w:hAnsi="Times New Roman" w:eastAsia="仿宋_GB2312" w:cs="Times New Roman"/>
          <w:w w:val="90"/>
          <w:sz w:val="32"/>
          <w:szCs w:val="32"/>
        </w:rPr>
        <w:t>2021</w:t>
      </w:r>
      <w:r>
        <w:rPr>
          <w:rFonts w:hint="eastAsia" w:ascii="Times New Roman" w:hAnsi="Times New Roman" w:eastAsia="仿宋_GB2312" w:cs="仿宋_GB2312"/>
          <w:w w:val="90"/>
          <w:sz w:val="32"/>
          <w:szCs w:val="32"/>
        </w:rPr>
        <w:t>年县级一般公共预算支出预计完成情况表</w:t>
      </w:r>
    </w:p>
    <w:p>
      <w:pPr>
        <w:spacing w:line="600" w:lineRule="exact"/>
        <w:ind w:firstLine="31680" w:firstLineChars="369"/>
        <w:rPr>
          <w:rFonts w:ascii="Times New Roman" w:hAnsi="Times New Roman" w:eastAsia="仿宋_GB2312" w:cs="Times New Roman"/>
          <w:w w:val="90"/>
          <w:sz w:val="32"/>
          <w:szCs w:val="32"/>
        </w:rPr>
      </w:pPr>
      <w:r>
        <w:rPr>
          <w:rFonts w:ascii="Times New Roman" w:hAnsi="Times New Roman" w:eastAsia="仿宋_GB2312" w:cs="Times New Roman"/>
          <w:w w:val="90"/>
          <w:sz w:val="32"/>
          <w:szCs w:val="32"/>
        </w:rPr>
        <w:t>4</w:t>
      </w:r>
      <w:r>
        <w:rPr>
          <w:rFonts w:hint="eastAsia" w:ascii="Times New Roman" w:hAnsi="Times New Roman" w:eastAsia="仿宋_GB2312" w:cs="仿宋_GB2312"/>
          <w:w w:val="90"/>
          <w:sz w:val="32"/>
          <w:szCs w:val="32"/>
        </w:rPr>
        <w:t>．附表四</w:t>
      </w:r>
      <w:r>
        <w:rPr>
          <w:rFonts w:ascii="Times New Roman" w:hAnsi="Times New Roman" w:eastAsia="仿宋_GB2312" w:cs="Times New Roman"/>
          <w:w w:val="90"/>
          <w:sz w:val="32"/>
          <w:szCs w:val="32"/>
        </w:rPr>
        <w:t>2021</w:t>
      </w:r>
      <w:r>
        <w:rPr>
          <w:rFonts w:hint="eastAsia" w:ascii="Times New Roman" w:hAnsi="Times New Roman" w:eastAsia="仿宋_GB2312" w:cs="仿宋_GB2312"/>
          <w:w w:val="90"/>
          <w:sz w:val="32"/>
          <w:szCs w:val="32"/>
        </w:rPr>
        <w:t>年一般公共预算收支总表</w:t>
      </w:r>
    </w:p>
    <w:p>
      <w:pPr>
        <w:spacing w:line="600" w:lineRule="exact"/>
        <w:ind w:firstLine="31680" w:firstLineChars="369"/>
        <w:rPr>
          <w:rFonts w:ascii="Times New Roman" w:hAnsi="Times New Roman" w:eastAsia="仿宋_GB2312" w:cs="Times New Roman"/>
          <w:w w:val="90"/>
          <w:sz w:val="32"/>
          <w:szCs w:val="32"/>
        </w:rPr>
      </w:pPr>
      <w:r>
        <w:rPr>
          <w:rFonts w:ascii="Times New Roman" w:hAnsi="Times New Roman" w:eastAsia="仿宋_GB2312" w:cs="Times New Roman"/>
          <w:w w:val="90"/>
          <w:sz w:val="32"/>
          <w:szCs w:val="32"/>
        </w:rPr>
        <w:t>5</w:t>
      </w:r>
      <w:r>
        <w:rPr>
          <w:rFonts w:hint="eastAsia" w:ascii="Times New Roman" w:hAnsi="Times New Roman" w:eastAsia="仿宋_GB2312" w:cs="仿宋_GB2312"/>
          <w:w w:val="90"/>
          <w:sz w:val="32"/>
          <w:szCs w:val="32"/>
        </w:rPr>
        <w:t>．附表五</w:t>
      </w:r>
      <w:r>
        <w:rPr>
          <w:rFonts w:ascii="Times New Roman" w:hAnsi="Times New Roman" w:eastAsia="仿宋_GB2312" w:cs="Times New Roman"/>
          <w:w w:val="90"/>
          <w:sz w:val="32"/>
          <w:szCs w:val="32"/>
        </w:rPr>
        <w:t>2021</w:t>
      </w:r>
      <w:r>
        <w:rPr>
          <w:rFonts w:hint="eastAsia" w:ascii="Times New Roman" w:hAnsi="Times New Roman" w:eastAsia="仿宋_GB2312" w:cs="仿宋_GB2312"/>
          <w:w w:val="90"/>
          <w:sz w:val="32"/>
          <w:szCs w:val="32"/>
        </w:rPr>
        <w:t>年全县政府性基金预算支出预计完成情况表</w:t>
      </w:r>
    </w:p>
    <w:p>
      <w:pPr>
        <w:spacing w:line="600" w:lineRule="exact"/>
        <w:ind w:firstLine="31680" w:firstLineChars="369"/>
        <w:rPr>
          <w:rFonts w:ascii="Times New Roman" w:hAnsi="Times New Roman" w:eastAsia="仿宋_GB2312" w:cs="Times New Roman"/>
          <w:w w:val="90"/>
          <w:sz w:val="32"/>
          <w:szCs w:val="32"/>
        </w:rPr>
      </w:pPr>
      <w:r>
        <w:rPr>
          <w:rFonts w:ascii="Times New Roman" w:hAnsi="Times New Roman" w:eastAsia="仿宋_GB2312" w:cs="Times New Roman"/>
          <w:w w:val="90"/>
          <w:sz w:val="32"/>
          <w:szCs w:val="32"/>
        </w:rPr>
        <w:t>6</w:t>
      </w:r>
      <w:r>
        <w:rPr>
          <w:rFonts w:hint="eastAsia" w:ascii="Times New Roman" w:hAnsi="Times New Roman" w:eastAsia="仿宋_GB2312" w:cs="仿宋_GB2312"/>
          <w:w w:val="90"/>
          <w:sz w:val="32"/>
          <w:szCs w:val="32"/>
        </w:rPr>
        <w:t>．附表六</w:t>
      </w:r>
      <w:r>
        <w:rPr>
          <w:rFonts w:ascii="Times New Roman" w:hAnsi="Times New Roman" w:eastAsia="仿宋_GB2312" w:cs="Times New Roman"/>
          <w:w w:val="90"/>
          <w:sz w:val="32"/>
          <w:szCs w:val="32"/>
        </w:rPr>
        <w:t>2021</w:t>
      </w:r>
      <w:r>
        <w:rPr>
          <w:rFonts w:hint="eastAsia" w:ascii="Times New Roman" w:hAnsi="Times New Roman" w:eastAsia="仿宋_GB2312" w:cs="仿宋_GB2312"/>
          <w:w w:val="90"/>
          <w:sz w:val="32"/>
          <w:szCs w:val="32"/>
        </w:rPr>
        <w:t>年县级政府性基金预算收支预计完成情况表</w:t>
      </w:r>
    </w:p>
    <w:p>
      <w:pPr>
        <w:spacing w:line="600" w:lineRule="exact"/>
        <w:ind w:firstLine="31680" w:firstLineChars="369"/>
        <w:rPr>
          <w:rFonts w:ascii="Times New Roman" w:hAnsi="Times New Roman" w:eastAsia="仿宋_GB2312" w:cs="Times New Roman"/>
          <w:w w:val="90"/>
          <w:sz w:val="32"/>
          <w:szCs w:val="32"/>
        </w:rPr>
      </w:pPr>
      <w:r>
        <w:rPr>
          <w:rFonts w:ascii="Times New Roman" w:hAnsi="Times New Roman" w:eastAsia="仿宋_GB2312" w:cs="Times New Roman"/>
          <w:w w:val="90"/>
          <w:sz w:val="32"/>
          <w:szCs w:val="32"/>
        </w:rPr>
        <w:t>7</w:t>
      </w:r>
      <w:r>
        <w:rPr>
          <w:rFonts w:hint="eastAsia" w:ascii="Times New Roman" w:hAnsi="Times New Roman" w:eastAsia="仿宋_GB2312" w:cs="仿宋_GB2312"/>
          <w:w w:val="90"/>
          <w:sz w:val="32"/>
          <w:szCs w:val="32"/>
        </w:rPr>
        <w:t>．附表七</w:t>
      </w:r>
      <w:r>
        <w:rPr>
          <w:rFonts w:ascii="Times New Roman" w:hAnsi="Times New Roman" w:eastAsia="仿宋_GB2312" w:cs="Times New Roman"/>
          <w:w w:val="90"/>
          <w:sz w:val="32"/>
          <w:szCs w:val="32"/>
        </w:rPr>
        <w:t>2021</w:t>
      </w:r>
      <w:r>
        <w:rPr>
          <w:rFonts w:hint="eastAsia" w:ascii="Times New Roman" w:hAnsi="Times New Roman" w:eastAsia="仿宋_GB2312" w:cs="仿宋_GB2312"/>
          <w:w w:val="90"/>
          <w:sz w:val="32"/>
          <w:szCs w:val="32"/>
        </w:rPr>
        <w:t>年国有资本经营预算收支预计完成情况表</w:t>
      </w:r>
    </w:p>
    <w:p>
      <w:pPr>
        <w:spacing w:line="600" w:lineRule="exact"/>
        <w:ind w:firstLine="31680" w:firstLineChars="369"/>
        <w:rPr>
          <w:rFonts w:ascii="Times New Roman" w:hAnsi="Times New Roman" w:eastAsia="仿宋_GB2312" w:cs="Times New Roman"/>
          <w:w w:val="90"/>
          <w:sz w:val="32"/>
          <w:szCs w:val="32"/>
        </w:rPr>
      </w:pPr>
      <w:r>
        <w:rPr>
          <w:rFonts w:ascii="Times New Roman" w:hAnsi="Times New Roman" w:eastAsia="仿宋_GB2312" w:cs="Times New Roman"/>
          <w:w w:val="90"/>
          <w:sz w:val="32"/>
          <w:szCs w:val="32"/>
        </w:rPr>
        <w:t>8</w:t>
      </w:r>
      <w:r>
        <w:rPr>
          <w:rFonts w:hint="eastAsia" w:ascii="Times New Roman" w:hAnsi="Times New Roman" w:eastAsia="仿宋_GB2312" w:cs="仿宋_GB2312"/>
          <w:w w:val="90"/>
          <w:sz w:val="32"/>
          <w:szCs w:val="32"/>
        </w:rPr>
        <w:t>．附表八</w:t>
      </w:r>
      <w:r>
        <w:rPr>
          <w:rFonts w:ascii="Times New Roman" w:hAnsi="Times New Roman" w:eastAsia="仿宋_GB2312" w:cs="Times New Roman"/>
          <w:w w:val="90"/>
          <w:sz w:val="32"/>
          <w:szCs w:val="32"/>
        </w:rPr>
        <w:t>2021</w:t>
      </w:r>
      <w:r>
        <w:rPr>
          <w:rFonts w:hint="eastAsia" w:ascii="Times New Roman" w:hAnsi="Times New Roman" w:eastAsia="仿宋_GB2312" w:cs="仿宋_GB2312"/>
          <w:w w:val="90"/>
          <w:sz w:val="32"/>
          <w:szCs w:val="32"/>
        </w:rPr>
        <w:t>年社保基金预算收支预计完成情况表</w:t>
      </w:r>
    </w:p>
    <w:p>
      <w:pPr>
        <w:spacing w:line="600" w:lineRule="exact"/>
        <w:ind w:firstLine="31680" w:firstLineChars="369"/>
        <w:rPr>
          <w:rFonts w:ascii="Times New Roman" w:hAnsi="Times New Roman" w:eastAsia="仿宋_GB2312" w:cs="Times New Roman"/>
          <w:w w:val="90"/>
          <w:sz w:val="32"/>
          <w:szCs w:val="32"/>
        </w:rPr>
      </w:pPr>
      <w:r>
        <w:rPr>
          <w:rFonts w:ascii="Times New Roman" w:hAnsi="Times New Roman" w:eastAsia="仿宋_GB2312" w:cs="Times New Roman"/>
          <w:w w:val="90"/>
          <w:sz w:val="32"/>
          <w:szCs w:val="32"/>
        </w:rPr>
        <w:t>9</w:t>
      </w:r>
      <w:r>
        <w:rPr>
          <w:rFonts w:hint="eastAsia" w:ascii="Times New Roman" w:hAnsi="Times New Roman" w:eastAsia="仿宋_GB2312" w:cs="仿宋_GB2312"/>
          <w:w w:val="90"/>
          <w:sz w:val="32"/>
          <w:szCs w:val="32"/>
        </w:rPr>
        <w:t>．附表九</w:t>
      </w:r>
      <w:r>
        <w:rPr>
          <w:rFonts w:ascii="Times New Roman" w:hAnsi="Times New Roman" w:eastAsia="仿宋_GB2312" w:cs="Times New Roman"/>
          <w:w w:val="90"/>
          <w:sz w:val="32"/>
          <w:szCs w:val="32"/>
        </w:rPr>
        <w:t>2022</w:t>
      </w:r>
      <w:r>
        <w:rPr>
          <w:rFonts w:hint="eastAsia" w:ascii="Times New Roman" w:hAnsi="Times New Roman" w:eastAsia="仿宋_GB2312" w:cs="仿宋_GB2312"/>
          <w:w w:val="90"/>
          <w:sz w:val="32"/>
          <w:szCs w:val="32"/>
        </w:rPr>
        <w:t>年一般公共预算收入计划表（县级财力）</w:t>
      </w:r>
    </w:p>
    <w:p>
      <w:pPr>
        <w:spacing w:line="600" w:lineRule="exact"/>
        <w:ind w:firstLine="31680" w:firstLineChars="369"/>
        <w:rPr>
          <w:rFonts w:ascii="Times New Roman" w:hAnsi="Times New Roman" w:eastAsia="仿宋_GB2312" w:cs="Times New Roman"/>
          <w:w w:val="90"/>
          <w:sz w:val="32"/>
          <w:szCs w:val="32"/>
        </w:rPr>
      </w:pPr>
      <w:r>
        <w:rPr>
          <w:rFonts w:ascii="Times New Roman" w:hAnsi="Times New Roman" w:eastAsia="仿宋_GB2312" w:cs="Times New Roman"/>
          <w:w w:val="90"/>
          <w:sz w:val="32"/>
          <w:szCs w:val="32"/>
        </w:rPr>
        <w:t>10</w:t>
      </w:r>
      <w:r>
        <w:rPr>
          <w:rFonts w:hint="eastAsia" w:ascii="Times New Roman" w:hAnsi="Times New Roman" w:eastAsia="仿宋_GB2312" w:cs="仿宋_GB2312"/>
          <w:w w:val="90"/>
          <w:sz w:val="32"/>
          <w:szCs w:val="32"/>
        </w:rPr>
        <w:t>．附表十</w:t>
      </w:r>
      <w:r>
        <w:rPr>
          <w:rFonts w:ascii="Times New Roman" w:hAnsi="Times New Roman" w:eastAsia="仿宋_GB2312" w:cs="Times New Roman"/>
          <w:w w:val="90"/>
          <w:sz w:val="32"/>
          <w:szCs w:val="32"/>
        </w:rPr>
        <w:t>2022</w:t>
      </w:r>
      <w:r>
        <w:rPr>
          <w:rFonts w:hint="eastAsia" w:ascii="Times New Roman" w:hAnsi="Times New Roman" w:eastAsia="仿宋_GB2312" w:cs="仿宋_GB2312"/>
          <w:w w:val="90"/>
          <w:sz w:val="32"/>
          <w:szCs w:val="32"/>
        </w:rPr>
        <w:t>年全县一般公共预算支出计划表</w:t>
      </w:r>
    </w:p>
    <w:p>
      <w:pPr>
        <w:spacing w:line="600" w:lineRule="exact"/>
        <w:ind w:firstLine="31680" w:firstLineChars="369"/>
        <w:rPr>
          <w:rFonts w:ascii="Times New Roman" w:hAnsi="Times New Roman" w:eastAsia="仿宋_GB2312" w:cs="Times New Roman"/>
          <w:w w:val="90"/>
          <w:sz w:val="32"/>
          <w:szCs w:val="32"/>
        </w:rPr>
      </w:pPr>
      <w:r>
        <w:rPr>
          <w:rFonts w:ascii="Times New Roman" w:hAnsi="Times New Roman" w:eastAsia="仿宋_GB2312" w:cs="Times New Roman"/>
          <w:w w:val="90"/>
          <w:sz w:val="32"/>
          <w:szCs w:val="32"/>
        </w:rPr>
        <w:t>11</w:t>
      </w:r>
      <w:r>
        <w:rPr>
          <w:rFonts w:hint="eastAsia" w:ascii="Times New Roman" w:hAnsi="Times New Roman" w:eastAsia="仿宋_GB2312" w:cs="仿宋_GB2312"/>
          <w:w w:val="90"/>
          <w:sz w:val="32"/>
          <w:szCs w:val="32"/>
        </w:rPr>
        <w:t>．附表十一</w:t>
      </w:r>
      <w:r>
        <w:rPr>
          <w:rFonts w:ascii="Times New Roman" w:hAnsi="Times New Roman" w:eastAsia="仿宋_GB2312" w:cs="Times New Roman"/>
          <w:w w:val="90"/>
          <w:sz w:val="32"/>
          <w:szCs w:val="32"/>
        </w:rPr>
        <w:t>2022</w:t>
      </w:r>
      <w:r>
        <w:rPr>
          <w:rFonts w:hint="eastAsia" w:ascii="Times New Roman" w:hAnsi="Times New Roman" w:eastAsia="仿宋_GB2312" w:cs="仿宋_GB2312"/>
          <w:w w:val="90"/>
          <w:sz w:val="32"/>
          <w:szCs w:val="32"/>
        </w:rPr>
        <w:t>年县级一般公共预算支出计划表</w:t>
      </w:r>
    </w:p>
    <w:p>
      <w:pPr>
        <w:spacing w:line="600" w:lineRule="exact"/>
        <w:ind w:firstLine="31680" w:firstLineChars="369"/>
        <w:rPr>
          <w:rFonts w:ascii="Times New Roman" w:hAnsi="Times New Roman" w:eastAsia="仿宋_GB2312" w:cs="Times New Roman"/>
          <w:w w:val="90"/>
          <w:sz w:val="32"/>
          <w:szCs w:val="32"/>
        </w:rPr>
      </w:pPr>
      <w:r>
        <w:rPr>
          <w:rFonts w:ascii="Times New Roman" w:hAnsi="Times New Roman" w:eastAsia="仿宋_GB2312" w:cs="Times New Roman"/>
          <w:w w:val="90"/>
          <w:sz w:val="32"/>
          <w:szCs w:val="32"/>
        </w:rPr>
        <w:t>12</w:t>
      </w:r>
      <w:r>
        <w:rPr>
          <w:rFonts w:hint="eastAsia" w:ascii="Times New Roman" w:hAnsi="Times New Roman" w:eastAsia="仿宋_GB2312" w:cs="仿宋_GB2312"/>
          <w:w w:val="90"/>
          <w:sz w:val="32"/>
          <w:szCs w:val="32"/>
        </w:rPr>
        <w:t>．附表十二</w:t>
      </w:r>
      <w:r>
        <w:rPr>
          <w:rFonts w:ascii="Times New Roman" w:hAnsi="Times New Roman" w:eastAsia="仿宋_GB2312" w:cs="Times New Roman"/>
          <w:w w:val="90"/>
          <w:sz w:val="32"/>
          <w:szCs w:val="32"/>
        </w:rPr>
        <w:t>2022</w:t>
      </w:r>
      <w:r>
        <w:rPr>
          <w:rFonts w:hint="eastAsia" w:ascii="Times New Roman" w:hAnsi="Times New Roman" w:eastAsia="仿宋_GB2312" w:cs="仿宋_GB2312"/>
          <w:w w:val="90"/>
          <w:sz w:val="32"/>
          <w:szCs w:val="32"/>
        </w:rPr>
        <w:t>年一般公共预算收支总表</w:t>
      </w:r>
    </w:p>
    <w:p>
      <w:pPr>
        <w:spacing w:line="600" w:lineRule="exact"/>
        <w:ind w:firstLine="31680" w:firstLineChars="369"/>
        <w:rPr>
          <w:rFonts w:ascii="Times New Roman" w:hAnsi="Times New Roman" w:eastAsia="仿宋_GB2312" w:cs="Times New Roman"/>
          <w:w w:val="90"/>
          <w:sz w:val="32"/>
          <w:szCs w:val="32"/>
        </w:rPr>
      </w:pPr>
      <w:r>
        <w:rPr>
          <w:rFonts w:ascii="Times New Roman" w:hAnsi="Times New Roman" w:eastAsia="仿宋_GB2312" w:cs="Times New Roman"/>
          <w:w w:val="90"/>
          <w:sz w:val="32"/>
          <w:szCs w:val="32"/>
        </w:rPr>
        <w:t>13</w:t>
      </w:r>
      <w:r>
        <w:rPr>
          <w:rFonts w:hint="eastAsia" w:ascii="Times New Roman" w:hAnsi="Times New Roman" w:eastAsia="仿宋_GB2312" w:cs="仿宋_GB2312"/>
          <w:w w:val="90"/>
          <w:sz w:val="32"/>
          <w:szCs w:val="32"/>
        </w:rPr>
        <w:t>．</w:t>
      </w:r>
      <w:r>
        <w:rPr>
          <w:rFonts w:hint="eastAsia" w:ascii="Times New Roman" w:hAnsi="Times New Roman" w:eastAsia="仿宋_GB2312" w:cs="仿宋_GB2312"/>
          <w:w w:val="80"/>
          <w:sz w:val="32"/>
          <w:szCs w:val="32"/>
        </w:rPr>
        <w:t>附表十三</w:t>
      </w:r>
      <w:r>
        <w:rPr>
          <w:rFonts w:ascii="Times New Roman" w:hAnsi="Times New Roman" w:eastAsia="仿宋_GB2312" w:cs="Times New Roman"/>
          <w:w w:val="80"/>
          <w:sz w:val="32"/>
          <w:szCs w:val="32"/>
        </w:rPr>
        <w:t>2022</w:t>
      </w:r>
      <w:r>
        <w:rPr>
          <w:rFonts w:hint="eastAsia" w:ascii="Times New Roman" w:hAnsi="Times New Roman" w:eastAsia="仿宋_GB2312" w:cs="仿宋_GB2312"/>
          <w:w w:val="90"/>
          <w:sz w:val="32"/>
          <w:szCs w:val="32"/>
        </w:rPr>
        <w:t>年县级政府性基金预算收支计划表</w:t>
      </w:r>
    </w:p>
    <w:p>
      <w:pPr>
        <w:spacing w:line="600" w:lineRule="exact"/>
        <w:ind w:firstLine="31680" w:firstLineChars="369"/>
        <w:rPr>
          <w:rFonts w:ascii="Times New Roman" w:hAnsi="Times New Roman" w:eastAsia="仿宋_GB2312" w:cs="Times New Roman"/>
          <w:w w:val="90"/>
          <w:sz w:val="32"/>
          <w:szCs w:val="32"/>
        </w:rPr>
      </w:pPr>
      <w:r>
        <w:rPr>
          <w:rFonts w:ascii="Times New Roman" w:hAnsi="Times New Roman" w:eastAsia="仿宋_GB2312" w:cs="Times New Roman"/>
          <w:w w:val="90"/>
          <w:sz w:val="32"/>
          <w:szCs w:val="32"/>
        </w:rPr>
        <w:t>14</w:t>
      </w:r>
      <w:r>
        <w:rPr>
          <w:rFonts w:hint="eastAsia" w:ascii="Times New Roman" w:hAnsi="Times New Roman" w:eastAsia="仿宋_GB2312" w:cs="仿宋_GB2312"/>
          <w:w w:val="90"/>
          <w:sz w:val="32"/>
          <w:szCs w:val="32"/>
        </w:rPr>
        <w:t>．附表十四</w:t>
      </w:r>
      <w:r>
        <w:rPr>
          <w:rFonts w:ascii="Times New Roman" w:hAnsi="Times New Roman" w:eastAsia="仿宋_GB2312" w:cs="Times New Roman"/>
          <w:w w:val="90"/>
          <w:sz w:val="32"/>
          <w:szCs w:val="32"/>
        </w:rPr>
        <w:t>2022</w:t>
      </w:r>
      <w:r>
        <w:rPr>
          <w:rFonts w:hint="eastAsia" w:ascii="Times New Roman" w:hAnsi="Times New Roman" w:eastAsia="仿宋_GB2312" w:cs="仿宋_GB2312"/>
          <w:w w:val="90"/>
          <w:sz w:val="32"/>
          <w:szCs w:val="32"/>
        </w:rPr>
        <w:t>年国有资本经营预算收支计划表</w:t>
      </w:r>
    </w:p>
    <w:p>
      <w:pPr>
        <w:spacing w:line="600" w:lineRule="exact"/>
        <w:ind w:firstLine="31680" w:firstLineChars="369"/>
        <w:rPr>
          <w:rFonts w:ascii="Times New Roman" w:hAnsi="Times New Roman" w:eastAsia="仿宋_GB2312" w:cs="Times New Roman"/>
          <w:w w:val="90"/>
          <w:sz w:val="32"/>
          <w:szCs w:val="32"/>
        </w:rPr>
      </w:pPr>
      <w:r>
        <w:rPr>
          <w:rFonts w:ascii="Times New Roman" w:hAnsi="Times New Roman" w:eastAsia="仿宋_GB2312" w:cs="Times New Roman"/>
          <w:w w:val="90"/>
          <w:sz w:val="32"/>
          <w:szCs w:val="32"/>
        </w:rPr>
        <w:t>15</w:t>
      </w:r>
      <w:r>
        <w:rPr>
          <w:rFonts w:hint="eastAsia" w:ascii="Times New Roman" w:hAnsi="Times New Roman" w:eastAsia="仿宋_GB2312" w:cs="仿宋_GB2312"/>
          <w:w w:val="90"/>
          <w:sz w:val="32"/>
          <w:szCs w:val="32"/>
        </w:rPr>
        <w:t>．附表十五</w:t>
      </w:r>
      <w:r>
        <w:rPr>
          <w:rFonts w:ascii="Times New Roman" w:hAnsi="Times New Roman" w:eastAsia="仿宋_GB2312" w:cs="Times New Roman"/>
          <w:w w:val="90"/>
          <w:sz w:val="32"/>
          <w:szCs w:val="32"/>
        </w:rPr>
        <w:t>2022</w:t>
      </w:r>
      <w:r>
        <w:rPr>
          <w:rFonts w:hint="eastAsia" w:ascii="Times New Roman" w:hAnsi="Times New Roman" w:eastAsia="仿宋_GB2312" w:cs="仿宋_GB2312"/>
          <w:w w:val="90"/>
          <w:sz w:val="32"/>
          <w:szCs w:val="32"/>
        </w:rPr>
        <w:t>年社会保险基金预算收支计划表</w:t>
      </w:r>
    </w:p>
    <w:p>
      <w:pPr>
        <w:spacing w:line="600" w:lineRule="exact"/>
        <w:ind w:firstLine="31680" w:firstLineChars="369"/>
        <w:rPr>
          <w:rFonts w:ascii="Times New Roman" w:hAnsi="Times New Roman" w:eastAsia="仿宋_GB2312" w:cs="Times New Roman"/>
          <w:w w:val="90"/>
          <w:sz w:val="32"/>
          <w:szCs w:val="32"/>
        </w:rPr>
      </w:pPr>
      <w:r>
        <w:rPr>
          <w:rFonts w:ascii="Times New Roman" w:hAnsi="Times New Roman" w:eastAsia="仿宋_GB2312" w:cs="Times New Roman"/>
          <w:w w:val="90"/>
          <w:sz w:val="32"/>
          <w:szCs w:val="32"/>
        </w:rPr>
        <w:t>16</w:t>
      </w:r>
      <w:r>
        <w:rPr>
          <w:rFonts w:hint="eastAsia" w:ascii="Times New Roman" w:hAnsi="Times New Roman" w:eastAsia="仿宋_GB2312" w:cs="仿宋_GB2312"/>
          <w:w w:val="90"/>
          <w:sz w:val="32"/>
          <w:szCs w:val="32"/>
        </w:rPr>
        <w:t>．</w:t>
      </w:r>
      <w:r>
        <w:rPr>
          <w:rFonts w:hint="eastAsia" w:ascii="Times New Roman" w:hAnsi="Times New Roman" w:eastAsia="仿宋_GB2312" w:cs="仿宋_GB2312"/>
          <w:w w:val="80"/>
          <w:sz w:val="32"/>
          <w:szCs w:val="32"/>
        </w:rPr>
        <w:t>附表十六</w:t>
      </w:r>
      <w:r>
        <w:rPr>
          <w:rFonts w:ascii="Times New Roman" w:hAnsi="Times New Roman" w:eastAsia="仿宋_GB2312" w:cs="Times New Roman"/>
          <w:kern w:val="0"/>
          <w:sz w:val="32"/>
          <w:szCs w:val="32"/>
        </w:rPr>
        <w:t>2022</w:t>
      </w:r>
      <w:r>
        <w:rPr>
          <w:rFonts w:hint="eastAsia" w:ascii="Times New Roman" w:hAnsi="Times New Roman" w:eastAsia="仿宋_GB2312" w:cs="仿宋_GB2312"/>
          <w:kern w:val="0"/>
          <w:sz w:val="32"/>
          <w:szCs w:val="32"/>
        </w:rPr>
        <w:t>年县级“三保”支出预算表</w:t>
      </w:r>
    </w:p>
    <w:p>
      <w:pPr>
        <w:pStyle w:val="2"/>
        <w:spacing w:line="600" w:lineRule="exact"/>
        <w:ind w:firstLine="31680"/>
        <w:rPr>
          <w:rFonts w:ascii="Times New Roman" w:hAnsi="Times New Roman" w:cs="Times New Roman"/>
        </w:rPr>
      </w:pPr>
    </w:p>
    <w:p>
      <w:pPr>
        <w:ind w:firstLine="31680"/>
        <w:rPr>
          <w:rFonts w:cs="Times New Roman"/>
        </w:rPr>
      </w:pPr>
    </w:p>
    <w:p>
      <w:pPr>
        <w:pStyle w:val="2"/>
        <w:ind w:firstLine="31680"/>
        <w:rPr>
          <w:rFonts w:cs="Times New Roman"/>
        </w:rPr>
      </w:pPr>
    </w:p>
    <w:p>
      <w:pPr>
        <w:ind w:firstLine="31680"/>
        <w:rPr>
          <w:rFonts w:cs="Times New Roman"/>
        </w:rPr>
      </w:pPr>
    </w:p>
    <w:p>
      <w:pPr>
        <w:pStyle w:val="2"/>
        <w:ind w:firstLine="31680"/>
        <w:rPr>
          <w:rFonts w:cs="Times New Roman"/>
        </w:rPr>
      </w:pPr>
    </w:p>
    <w:p>
      <w:pPr>
        <w:ind w:firstLine="31680"/>
        <w:rPr>
          <w:rFonts w:cs="Times New Roman"/>
        </w:rPr>
      </w:pPr>
    </w:p>
    <w:p>
      <w:pPr>
        <w:ind w:firstLine="31680"/>
        <w:rPr>
          <w:rFonts w:cs="Times New Roman"/>
        </w:rPr>
      </w:pPr>
    </w:p>
    <w:p>
      <w:pPr>
        <w:pStyle w:val="2"/>
        <w:ind w:firstLine="31680"/>
        <w:rPr>
          <w:rFonts w:cs="Times New Roman"/>
        </w:rPr>
      </w:pPr>
    </w:p>
    <w:p>
      <w:pPr>
        <w:ind w:firstLine="31680"/>
        <w:rPr>
          <w:rFonts w:cs="Times New Roman"/>
        </w:rPr>
      </w:pPr>
    </w:p>
    <w:p>
      <w:pPr>
        <w:tabs>
          <w:tab w:val="left" w:pos="4554"/>
          <w:tab w:val="left" w:pos="5434"/>
          <w:tab w:val="left" w:pos="6346"/>
          <w:tab w:val="left" w:pos="7277"/>
          <w:tab w:val="left" w:pos="8192"/>
          <w:tab w:val="left" w:pos="9186"/>
        </w:tabs>
        <w:spacing w:line="240" w:lineRule="auto"/>
        <w:ind w:firstLine="0" w:firstLineChars="0"/>
        <w:jc w:val="left"/>
        <w:rPr>
          <w:rFonts w:ascii="Times New Roman" w:hAnsi="Times New Roman" w:eastAsia="黑体" w:cs="Times New Roman"/>
          <w:kern w:val="0"/>
          <w:sz w:val="28"/>
          <w:szCs w:val="28"/>
        </w:rPr>
      </w:pPr>
    </w:p>
    <w:p>
      <w:pPr>
        <w:tabs>
          <w:tab w:val="left" w:pos="4554"/>
          <w:tab w:val="left" w:pos="5434"/>
          <w:tab w:val="left" w:pos="6346"/>
          <w:tab w:val="left" w:pos="7277"/>
          <w:tab w:val="left" w:pos="8192"/>
          <w:tab w:val="left" w:pos="9186"/>
        </w:tabs>
        <w:spacing w:line="240" w:lineRule="auto"/>
        <w:ind w:firstLine="0" w:firstLineChars="0"/>
        <w:jc w:val="left"/>
        <w:rPr>
          <w:rFonts w:ascii="Times New Roman" w:hAnsi="Times New Roman" w:cs="Times New Roman"/>
          <w:kern w:val="0"/>
          <w:sz w:val="24"/>
          <w:szCs w:val="24"/>
        </w:rPr>
      </w:pPr>
      <w:r>
        <w:rPr>
          <w:rFonts w:hint="eastAsia" w:ascii="Times New Roman" w:hAnsi="Times New Roman" w:eastAsia="黑体" w:cs="黑体"/>
          <w:kern w:val="0"/>
          <w:sz w:val="28"/>
          <w:szCs w:val="28"/>
        </w:rPr>
        <w:t>附表一</w:t>
      </w:r>
    </w:p>
    <w:p>
      <w:pPr>
        <w:spacing w:line="240" w:lineRule="auto"/>
        <w:ind w:firstLine="0" w:firstLineChars="0"/>
        <w:jc w:val="center"/>
        <w:rPr>
          <w:rFonts w:ascii="Times New Roman" w:hAnsi="Times New Roman" w:cs="Times New Roman"/>
          <w:kern w:val="0"/>
          <w:sz w:val="36"/>
          <w:szCs w:val="36"/>
        </w:rPr>
      </w:pPr>
      <w:r>
        <w:rPr>
          <w:rFonts w:ascii="方正小标宋简体" w:hAnsi="Times New Roman" w:eastAsia="方正小标宋简体" w:cs="方正小标宋简体"/>
          <w:kern w:val="0"/>
          <w:sz w:val="36"/>
          <w:szCs w:val="36"/>
        </w:rPr>
        <w:t>2021</w:t>
      </w:r>
      <w:r>
        <w:rPr>
          <w:rFonts w:hint="eastAsia" w:ascii="方正小标宋简体" w:hAnsi="Times New Roman" w:eastAsia="方正小标宋简体" w:cs="方正小标宋简体"/>
          <w:kern w:val="0"/>
          <w:sz w:val="36"/>
          <w:szCs w:val="36"/>
        </w:rPr>
        <w:t>年一般公共</w:t>
      </w:r>
      <w:r>
        <w:rPr>
          <w:rFonts w:hint="eastAsia" w:ascii="Times New Roman" w:hAnsi="Times New Roman" w:eastAsia="方正小标宋简体" w:cs="方正小标宋简体"/>
          <w:kern w:val="0"/>
          <w:sz w:val="36"/>
          <w:szCs w:val="36"/>
        </w:rPr>
        <w:t>预算收入预计完成情况表（县级财力）</w:t>
      </w:r>
    </w:p>
    <w:p>
      <w:pPr>
        <w:tabs>
          <w:tab w:val="left" w:pos="627"/>
          <w:tab w:val="left" w:pos="4554"/>
          <w:tab w:val="left" w:pos="7277"/>
        </w:tabs>
        <w:spacing w:line="240" w:lineRule="auto"/>
        <w:ind w:firstLine="31680" w:firstLineChars="800"/>
        <w:jc w:val="right"/>
        <w:rPr>
          <w:rFonts w:ascii="Times New Roman" w:hAnsi="Times New Roman" w:cs="Times New Roman"/>
          <w:kern w:val="0"/>
        </w:rPr>
      </w:pPr>
      <w:r>
        <w:rPr>
          <w:rFonts w:hint="eastAsia" w:ascii="Times New Roman" w:hAnsi="Times New Roman" w:cs="宋体"/>
          <w:kern w:val="0"/>
        </w:rPr>
        <w:t>单位：万元</w:t>
      </w:r>
    </w:p>
    <w:tbl>
      <w:tblPr>
        <w:tblW w:w="10005"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28" w:type="dxa"/>
          <w:right w:w="28" w:type="dxa"/>
        </w:tblCellMar>
      </w:tblPr>
      <w:tblGrid>
        <w:gridCol w:w="627"/>
        <w:gridCol w:w="3927"/>
        <w:gridCol w:w="880"/>
        <w:gridCol w:w="912"/>
        <w:gridCol w:w="931"/>
        <w:gridCol w:w="915"/>
        <w:gridCol w:w="913"/>
        <w:gridCol w:w="900"/>
      </w:tblGrid>
      <w:tr>
        <w:trPr>
          <w:trHeight w:val="340" w:hRule="exact"/>
          <w:tblHeader/>
          <w:jc w:val="center"/>
        </w:trPr>
        <w:tc>
          <w:tcPr>
            <w:tcW w:w="627"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序号</w:t>
            </w:r>
          </w:p>
        </w:tc>
        <w:tc>
          <w:tcPr>
            <w:tcW w:w="3927"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预算科目</w:t>
            </w:r>
          </w:p>
        </w:tc>
        <w:tc>
          <w:tcPr>
            <w:tcW w:w="880"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预算数</w:t>
            </w:r>
          </w:p>
        </w:tc>
        <w:tc>
          <w:tcPr>
            <w:tcW w:w="912"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预计</w:t>
            </w:r>
          </w:p>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完成数</w:t>
            </w:r>
          </w:p>
        </w:tc>
        <w:tc>
          <w:tcPr>
            <w:tcW w:w="931"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占预算</w:t>
            </w:r>
            <w:r>
              <w:rPr>
                <w:rFonts w:ascii="Times New Roman" w:hAnsi="Times New Roman" w:cs="Times New Roman"/>
                <w:b/>
                <w:bCs/>
                <w:kern w:val="0"/>
                <w:sz w:val="20"/>
                <w:szCs w:val="20"/>
              </w:rPr>
              <w:t>%</w:t>
            </w:r>
          </w:p>
        </w:tc>
        <w:tc>
          <w:tcPr>
            <w:tcW w:w="1828" w:type="dxa"/>
            <w:gridSpan w:val="2"/>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比上年</w:t>
            </w:r>
          </w:p>
        </w:tc>
        <w:tc>
          <w:tcPr>
            <w:tcW w:w="900"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2020</w:t>
            </w:r>
            <w:r>
              <w:rPr>
                <w:rFonts w:hint="eastAsia" w:ascii="Times New Roman" w:hAnsi="Times New Roman" w:cs="宋体"/>
                <w:b/>
                <w:bCs/>
                <w:kern w:val="0"/>
                <w:sz w:val="20"/>
                <w:szCs w:val="20"/>
              </w:rPr>
              <w:t>年</w:t>
            </w:r>
          </w:p>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完成数</w:t>
            </w:r>
          </w:p>
        </w:tc>
      </w:tr>
      <w:tr>
        <w:trPr>
          <w:trHeight w:val="340" w:hRule="exact"/>
          <w:tblHeader/>
          <w:jc w:val="center"/>
        </w:trPr>
        <w:tc>
          <w:tcPr>
            <w:tcW w:w="627"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c>
          <w:tcPr>
            <w:tcW w:w="3927"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c>
          <w:tcPr>
            <w:tcW w:w="8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c>
          <w:tcPr>
            <w:tcW w:w="912"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c>
          <w:tcPr>
            <w:tcW w:w="931"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c>
          <w:tcPr>
            <w:tcW w:w="9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增减额</w:t>
            </w:r>
          </w:p>
        </w:tc>
        <w:tc>
          <w:tcPr>
            <w:tcW w:w="91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增减</w:t>
            </w:r>
            <w:r>
              <w:rPr>
                <w:rFonts w:ascii="Times New Roman" w:hAnsi="Times New Roman" w:cs="Times New Roman"/>
                <w:b/>
                <w:bCs/>
                <w:kern w:val="0"/>
                <w:sz w:val="20"/>
                <w:szCs w:val="20"/>
              </w:rPr>
              <w:t>%</w:t>
            </w:r>
          </w:p>
        </w:tc>
        <w:tc>
          <w:tcPr>
            <w:tcW w:w="90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r>
      <w:tr>
        <w:trPr>
          <w:trHeight w:val="312"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一、</w:t>
            </w:r>
          </w:p>
        </w:tc>
        <w:tc>
          <w:tcPr>
            <w:tcW w:w="3927"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b/>
                <w:bCs/>
                <w:kern w:val="0"/>
                <w:sz w:val="20"/>
                <w:szCs w:val="20"/>
              </w:rPr>
            </w:pPr>
            <w:r>
              <w:rPr>
                <w:rFonts w:hint="eastAsia" w:ascii="Times New Roman" w:hAnsi="Times New Roman" w:cs="宋体"/>
                <w:b/>
                <w:bCs/>
                <w:kern w:val="0"/>
                <w:sz w:val="20"/>
                <w:szCs w:val="20"/>
              </w:rPr>
              <w:t>地方一般公共预算收入</w:t>
            </w:r>
          </w:p>
        </w:tc>
        <w:tc>
          <w:tcPr>
            <w:tcW w:w="88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82504</w:t>
            </w:r>
          </w:p>
        </w:tc>
        <w:tc>
          <w:tcPr>
            <w:tcW w:w="91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82504</w:t>
            </w:r>
          </w:p>
        </w:tc>
        <w:tc>
          <w:tcPr>
            <w:tcW w:w="9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12351</w:t>
            </w:r>
          </w:p>
        </w:tc>
        <w:tc>
          <w:tcPr>
            <w:tcW w:w="91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17.61</w:t>
            </w:r>
          </w:p>
        </w:tc>
        <w:tc>
          <w:tcPr>
            <w:tcW w:w="900" w:type="dxa"/>
            <w:tcBorders>
              <w:top w:val="nil"/>
              <w:left w:val="nil"/>
              <w:bottom w:val="nil"/>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70153</w:t>
            </w:r>
          </w:p>
        </w:tc>
      </w:tr>
      <w:tr>
        <w:trPr>
          <w:trHeight w:val="312"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㈠</w:t>
            </w:r>
          </w:p>
        </w:tc>
        <w:tc>
          <w:tcPr>
            <w:tcW w:w="3927"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b/>
                <w:bCs/>
                <w:kern w:val="0"/>
                <w:sz w:val="20"/>
                <w:szCs w:val="20"/>
              </w:rPr>
            </w:pPr>
            <w:r>
              <w:rPr>
                <w:rFonts w:hint="eastAsia" w:ascii="Times New Roman" w:hAnsi="Times New Roman" w:cs="宋体"/>
                <w:b/>
                <w:bCs/>
                <w:kern w:val="0"/>
                <w:sz w:val="20"/>
                <w:szCs w:val="20"/>
              </w:rPr>
              <w:t>税收收入</w:t>
            </w:r>
          </w:p>
        </w:tc>
        <w:tc>
          <w:tcPr>
            <w:tcW w:w="88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44891</w:t>
            </w:r>
          </w:p>
        </w:tc>
        <w:tc>
          <w:tcPr>
            <w:tcW w:w="91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44891</w:t>
            </w:r>
          </w:p>
        </w:tc>
        <w:tc>
          <w:tcPr>
            <w:tcW w:w="9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2018</w:t>
            </w:r>
          </w:p>
        </w:tc>
        <w:tc>
          <w:tcPr>
            <w:tcW w:w="913" w:type="dxa"/>
            <w:tcBorders>
              <w:top w:val="nil"/>
              <w:left w:val="nil"/>
              <w:bottom w:val="single" w:color="auto" w:sz="4" w:space="0"/>
              <w:right w:val="nil"/>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4.71</w:t>
            </w:r>
          </w:p>
        </w:tc>
        <w:tc>
          <w:tcPr>
            <w:tcW w:w="900"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42873</w:t>
            </w:r>
          </w:p>
        </w:tc>
      </w:tr>
      <w:tr>
        <w:trPr>
          <w:trHeight w:val="312"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3927"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增值税（含营业税）</w:t>
            </w:r>
          </w:p>
        </w:tc>
        <w:tc>
          <w:tcPr>
            <w:tcW w:w="88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18620</w:t>
            </w:r>
          </w:p>
        </w:tc>
        <w:tc>
          <w:tcPr>
            <w:tcW w:w="91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18620</w:t>
            </w:r>
          </w:p>
        </w:tc>
        <w:tc>
          <w:tcPr>
            <w:tcW w:w="9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1893</w:t>
            </w:r>
          </w:p>
        </w:tc>
        <w:tc>
          <w:tcPr>
            <w:tcW w:w="913" w:type="dxa"/>
            <w:tcBorders>
              <w:top w:val="nil"/>
              <w:left w:val="nil"/>
              <w:bottom w:val="single" w:color="auto" w:sz="4" w:space="0"/>
              <w:right w:val="nil"/>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11.32</w:t>
            </w:r>
          </w:p>
        </w:tc>
        <w:tc>
          <w:tcPr>
            <w:tcW w:w="90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16727</w:t>
            </w:r>
          </w:p>
        </w:tc>
      </w:tr>
      <w:tr>
        <w:trPr>
          <w:trHeight w:val="312"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w:t>
            </w:r>
          </w:p>
        </w:tc>
        <w:tc>
          <w:tcPr>
            <w:tcW w:w="3927"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企业所得税</w:t>
            </w:r>
          </w:p>
        </w:tc>
        <w:tc>
          <w:tcPr>
            <w:tcW w:w="88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6862</w:t>
            </w:r>
          </w:p>
        </w:tc>
        <w:tc>
          <w:tcPr>
            <w:tcW w:w="91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6862</w:t>
            </w:r>
          </w:p>
        </w:tc>
        <w:tc>
          <w:tcPr>
            <w:tcW w:w="9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911</w:t>
            </w:r>
          </w:p>
        </w:tc>
        <w:tc>
          <w:tcPr>
            <w:tcW w:w="913" w:type="dxa"/>
            <w:tcBorders>
              <w:top w:val="nil"/>
              <w:left w:val="nil"/>
              <w:bottom w:val="single" w:color="auto" w:sz="4" w:space="0"/>
              <w:right w:val="nil"/>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15.31</w:t>
            </w:r>
          </w:p>
        </w:tc>
        <w:tc>
          <w:tcPr>
            <w:tcW w:w="900" w:type="dxa"/>
            <w:tcBorders>
              <w:top w:val="nil"/>
              <w:left w:val="single" w:color="auto" w:sz="4" w:space="0"/>
              <w:bottom w:val="single" w:color="auto" w:sz="4" w:space="0"/>
              <w:right w:val="single" w:color="auto" w:sz="4" w:space="0"/>
            </w:tcBorders>
            <w:vAlign w:val="bottom"/>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5951</w:t>
            </w:r>
          </w:p>
        </w:tc>
      </w:tr>
      <w:tr>
        <w:trPr>
          <w:trHeight w:val="312"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w:t>
            </w:r>
          </w:p>
        </w:tc>
        <w:tc>
          <w:tcPr>
            <w:tcW w:w="3927"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个人所得税</w:t>
            </w:r>
          </w:p>
        </w:tc>
        <w:tc>
          <w:tcPr>
            <w:tcW w:w="88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2232</w:t>
            </w:r>
          </w:p>
        </w:tc>
        <w:tc>
          <w:tcPr>
            <w:tcW w:w="91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2232</w:t>
            </w:r>
          </w:p>
        </w:tc>
        <w:tc>
          <w:tcPr>
            <w:tcW w:w="9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-1168</w:t>
            </w:r>
          </w:p>
        </w:tc>
        <w:tc>
          <w:tcPr>
            <w:tcW w:w="913" w:type="dxa"/>
            <w:tcBorders>
              <w:top w:val="nil"/>
              <w:left w:val="nil"/>
              <w:bottom w:val="single" w:color="auto" w:sz="4" w:space="0"/>
              <w:right w:val="nil"/>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-34.35</w:t>
            </w:r>
          </w:p>
        </w:tc>
        <w:tc>
          <w:tcPr>
            <w:tcW w:w="900" w:type="dxa"/>
            <w:tcBorders>
              <w:top w:val="nil"/>
              <w:left w:val="single" w:color="auto" w:sz="4" w:space="0"/>
              <w:bottom w:val="single" w:color="auto" w:sz="4" w:space="0"/>
              <w:right w:val="single" w:color="auto" w:sz="4" w:space="0"/>
            </w:tcBorders>
            <w:vAlign w:val="bottom"/>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3400</w:t>
            </w:r>
          </w:p>
        </w:tc>
      </w:tr>
      <w:tr>
        <w:trPr>
          <w:trHeight w:val="312"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w:t>
            </w:r>
          </w:p>
        </w:tc>
        <w:tc>
          <w:tcPr>
            <w:tcW w:w="3927"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资源税</w:t>
            </w:r>
          </w:p>
        </w:tc>
        <w:tc>
          <w:tcPr>
            <w:tcW w:w="88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489</w:t>
            </w:r>
          </w:p>
        </w:tc>
        <w:tc>
          <w:tcPr>
            <w:tcW w:w="91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489</w:t>
            </w:r>
          </w:p>
        </w:tc>
        <w:tc>
          <w:tcPr>
            <w:tcW w:w="9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57</w:t>
            </w:r>
          </w:p>
        </w:tc>
        <w:tc>
          <w:tcPr>
            <w:tcW w:w="913" w:type="dxa"/>
            <w:tcBorders>
              <w:top w:val="nil"/>
              <w:left w:val="nil"/>
              <w:bottom w:val="single" w:color="auto" w:sz="4" w:space="0"/>
              <w:right w:val="nil"/>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13.19</w:t>
            </w:r>
          </w:p>
        </w:tc>
        <w:tc>
          <w:tcPr>
            <w:tcW w:w="900" w:type="dxa"/>
            <w:tcBorders>
              <w:top w:val="nil"/>
              <w:left w:val="single" w:color="auto" w:sz="4" w:space="0"/>
              <w:bottom w:val="single" w:color="auto" w:sz="4" w:space="0"/>
              <w:right w:val="single" w:color="auto" w:sz="4" w:space="0"/>
            </w:tcBorders>
            <w:vAlign w:val="bottom"/>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432</w:t>
            </w:r>
          </w:p>
        </w:tc>
      </w:tr>
      <w:tr>
        <w:trPr>
          <w:trHeight w:val="312"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w:t>
            </w:r>
          </w:p>
        </w:tc>
        <w:tc>
          <w:tcPr>
            <w:tcW w:w="3927"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城市维护建设税</w:t>
            </w:r>
          </w:p>
        </w:tc>
        <w:tc>
          <w:tcPr>
            <w:tcW w:w="88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1908</w:t>
            </w:r>
          </w:p>
        </w:tc>
        <w:tc>
          <w:tcPr>
            <w:tcW w:w="91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1908</w:t>
            </w:r>
          </w:p>
        </w:tc>
        <w:tc>
          <w:tcPr>
            <w:tcW w:w="9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401</w:t>
            </w:r>
          </w:p>
        </w:tc>
        <w:tc>
          <w:tcPr>
            <w:tcW w:w="913" w:type="dxa"/>
            <w:tcBorders>
              <w:top w:val="nil"/>
              <w:left w:val="nil"/>
              <w:bottom w:val="single" w:color="auto" w:sz="4" w:space="0"/>
              <w:right w:val="nil"/>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26.61</w:t>
            </w:r>
          </w:p>
        </w:tc>
        <w:tc>
          <w:tcPr>
            <w:tcW w:w="900" w:type="dxa"/>
            <w:tcBorders>
              <w:top w:val="nil"/>
              <w:left w:val="single" w:color="auto" w:sz="4" w:space="0"/>
              <w:bottom w:val="single" w:color="auto" w:sz="4" w:space="0"/>
              <w:right w:val="single" w:color="auto" w:sz="4" w:space="0"/>
            </w:tcBorders>
            <w:vAlign w:val="bottom"/>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1507</w:t>
            </w:r>
          </w:p>
        </w:tc>
      </w:tr>
      <w:tr>
        <w:trPr>
          <w:trHeight w:val="312"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w:t>
            </w:r>
          </w:p>
        </w:tc>
        <w:tc>
          <w:tcPr>
            <w:tcW w:w="3927"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房产税</w:t>
            </w:r>
          </w:p>
        </w:tc>
        <w:tc>
          <w:tcPr>
            <w:tcW w:w="88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1454</w:t>
            </w:r>
          </w:p>
        </w:tc>
        <w:tc>
          <w:tcPr>
            <w:tcW w:w="91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1454</w:t>
            </w:r>
          </w:p>
        </w:tc>
        <w:tc>
          <w:tcPr>
            <w:tcW w:w="9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244</w:t>
            </w:r>
          </w:p>
        </w:tc>
        <w:tc>
          <w:tcPr>
            <w:tcW w:w="913" w:type="dxa"/>
            <w:tcBorders>
              <w:top w:val="nil"/>
              <w:left w:val="nil"/>
              <w:bottom w:val="single" w:color="auto" w:sz="4" w:space="0"/>
              <w:right w:val="nil"/>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20.17</w:t>
            </w:r>
          </w:p>
        </w:tc>
        <w:tc>
          <w:tcPr>
            <w:tcW w:w="900" w:type="dxa"/>
            <w:tcBorders>
              <w:top w:val="nil"/>
              <w:left w:val="single" w:color="auto" w:sz="4" w:space="0"/>
              <w:bottom w:val="single" w:color="auto" w:sz="4" w:space="0"/>
              <w:right w:val="single" w:color="auto" w:sz="4" w:space="0"/>
            </w:tcBorders>
            <w:vAlign w:val="bottom"/>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1210</w:t>
            </w:r>
          </w:p>
        </w:tc>
      </w:tr>
      <w:tr>
        <w:trPr>
          <w:trHeight w:val="312"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w:t>
            </w:r>
          </w:p>
        </w:tc>
        <w:tc>
          <w:tcPr>
            <w:tcW w:w="3927"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印花税</w:t>
            </w:r>
          </w:p>
        </w:tc>
        <w:tc>
          <w:tcPr>
            <w:tcW w:w="88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665</w:t>
            </w:r>
          </w:p>
        </w:tc>
        <w:tc>
          <w:tcPr>
            <w:tcW w:w="91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665</w:t>
            </w:r>
          </w:p>
        </w:tc>
        <w:tc>
          <w:tcPr>
            <w:tcW w:w="9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19</w:t>
            </w:r>
          </w:p>
        </w:tc>
        <w:tc>
          <w:tcPr>
            <w:tcW w:w="913" w:type="dxa"/>
            <w:tcBorders>
              <w:top w:val="nil"/>
              <w:left w:val="nil"/>
              <w:bottom w:val="single" w:color="auto" w:sz="4" w:space="0"/>
              <w:right w:val="nil"/>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2.94</w:t>
            </w:r>
          </w:p>
        </w:tc>
        <w:tc>
          <w:tcPr>
            <w:tcW w:w="900" w:type="dxa"/>
            <w:tcBorders>
              <w:top w:val="nil"/>
              <w:left w:val="single" w:color="auto" w:sz="4" w:space="0"/>
              <w:bottom w:val="single" w:color="auto" w:sz="4" w:space="0"/>
              <w:right w:val="single" w:color="auto" w:sz="4" w:space="0"/>
            </w:tcBorders>
            <w:vAlign w:val="bottom"/>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646</w:t>
            </w:r>
          </w:p>
        </w:tc>
      </w:tr>
      <w:tr>
        <w:trPr>
          <w:trHeight w:val="312"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8</w:t>
            </w:r>
          </w:p>
        </w:tc>
        <w:tc>
          <w:tcPr>
            <w:tcW w:w="3927"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城镇土地使用税</w:t>
            </w:r>
          </w:p>
        </w:tc>
        <w:tc>
          <w:tcPr>
            <w:tcW w:w="88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1188</w:t>
            </w:r>
          </w:p>
        </w:tc>
        <w:tc>
          <w:tcPr>
            <w:tcW w:w="91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1188</w:t>
            </w:r>
          </w:p>
        </w:tc>
        <w:tc>
          <w:tcPr>
            <w:tcW w:w="9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w:t>
            </w:r>
          </w:p>
        </w:tc>
        <w:tc>
          <w:tcPr>
            <w:tcW w:w="913" w:type="dxa"/>
            <w:tcBorders>
              <w:top w:val="nil"/>
              <w:left w:val="nil"/>
              <w:bottom w:val="single" w:color="auto" w:sz="4" w:space="0"/>
              <w:right w:val="nil"/>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0.34</w:t>
            </w:r>
          </w:p>
        </w:tc>
        <w:tc>
          <w:tcPr>
            <w:tcW w:w="900" w:type="dxa"/>
            <w:tcBorders>
              <w:top w:val="nil"/>
              <w:left w:val="single" w:color="auto" w:sz="4" w:space="0"/>
              <w:bottom w:val="single" w:color="auto" w:sz="4" w:space="0"/>
              <w:right w:val="single" w:color="auto" w:sz="4" w:space="0"/>
            </w:tcBorders>
            <w:vAlign w:val="bottom"/>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1184</w:t>
            </w:r>
          </w:p>
        </w:tc>
      </w:tr>
      <w:tr>
        <w:trPr>
          <w:trHeight w:val="312"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9</w:t>
            </w:r>
          </w:p>
        </w:tc>
        <w:tc>
          <w:tcPr>
            <w:tcW w:w="3927"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土地增值税</w:t>
            </w:r>
          </w:p>
        </w:tc>
        <w:tc>
          <w:tcPr>
            <w:tcW w:w="88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3380</w:t>
            </w:r>
          </w:p>
        </w:tc>
        <w:tc>
          <w:tcPr>
            <w:tcW w:w="91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3380</w:t>
            </w:r>
          </w:p>
        </w:tc>
        <w:tc>
          <w:tcPr>
            <w:tcW w:w="9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-1014</w:t>
            </w:r>
          </w:p>
        </w:tc>
        <w:tc>
          <w:tcPr>
            <w:tcW w:w="913" w:type="dxa"/>
            <w:tcBorders>
              <w:top w:val="nil"/>
              <w:left w:val="nil"/>
              <w:bottom w:val="single" w:color="auto" w:sz="4" w:space="0"/>
              <w:right w:val="nil"/>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-23.08</w:t>
            </w:r>
          </w:p>
        </w:tc>
        <w:tc>
          <w:tcPr>
            <w:tcW w:w="900" w:type="dxa"/>
            <w:tcBorders>
              <w:top w:val="nil"/>
              <w:left w:val="single" w:color="auto" w:sz="4" w:space="0"/>
              <w:bottom w:val="single" w:color="auto" w:sz="4" w:space="0"/>
              <w:right w:val="single" w:color="auto" w:sz="4" w:space="0"/>
            </w:tcBorders>
            <w:vAlign w:val="bottom"/>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4394</w:t>
            </w:r>
          </w:p>
        </w:tc>
      </w:tr>
      <w:tr>
        <w:trPr>
          <w:trHeight w:val="312"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w:t>
            </w:r>
          </w:p>
        </w:tc>
        <w:tc>
          <w:tcPr>
            <w:tcW w:w="3927"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车船使用和牌照税</w:t>
            </w:r>
          </w:p>
        </w:tc>
        <w:tc>
          <w:tcPr>
            <w:tcW w:w="88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763</w:t>
            </w:r>
          </w:p>
        </w:tc>
        <w:tc>
          <w:tcPr>
            <w:tcW w:w="91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763</w:t>
            </w:r>
          </w:p>
        </w:tc>
        <w:tc>
          <w:tcPr>
            <w:tcW w:w="9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17</w:t>
            </w:r>
          </w:p>
        </w:tc>
        <w:tc>
          <w:tcPr>
            <w:tcW w:w="913" w:type="dxa"/>
            <w:tcBorders>
              <w:top w:val="nil"/>
              <w:left w:val="nil"/>
              <w:bottom w:val="single" w:color="auto" w:sz="4" w:space="0"/>
              <w:right w:val="nil"/>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2.28</w:t>
            </w:r>
          </w:p>
        </w:tc>
        <w:tc>
          <w:tcPr>
            <w:tcW w:w="900" w:type="dxa"/>
            <w:tcBorders>
              <w:top w:val="nil"/>
              <w:left w:val="single" w:color="auto" w:sz="4" w:space="0"/>
              <w:bottom w:val="single" w:color="auto" w:sz="4" w:space="0"/>
              <w:right w:val="single" w:color="auto" w:sz="4" w:space="0"/>
            </w:tcBorders>
            <w:vAlign w:val="bottom"/>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746</w:t>
            </w:r>
          </w:p>
        </w:tc>
      </w:tr>
      <w:tr>
        <w:trPr>
          <w:trHeight w:val="312"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11</w:t>
            </w:r>
          </w:p>
        </w:tc>
        <w:tc>
          <w:tcPr>
            <w:tcW w:w="3927"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耕地占用税</w:t>
            </w:r>
          </w:p>
        </w:tc>
        <w:tc>
          <w:tcPr>
            <w:tcW w:w="88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1643</w:t>
            </w:r>
          </w:p>
        </w:tc>
        <w:tc>
          <w:tcPr>
            <w:tcW w:w="91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1643</w:t>
            </w:r>
          </w:p>
        </w:tc>
        <w:tc>
          <w:tcPr>
            <w:tcW w:w="9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995</w:t>
            </w:r>
          </w:p>
        </w:tc>
        <w:tc>
          <w:tcPr>
            <w:tcW w:w="913" w:type="dxa"/>
            <w:tcBorders>
              <w:top w:val="nil"/>
              <w:left w:val="nil"/>
              <w:bottom w:val="single" w:color="auto" w:sz="4" w:space="0"/>
              <w:right w:val="nil"/>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153.55</w:t>
            </w:r>
          </w:p>
        </w:tc>
        <w:tc>
          <w:tcPr>
            <w:tcW w:w="900" w:type="dxa"/>
            <w:tcBorders>
              <w:top w:val="nil"/>
              <w:left w:val="single" w:color="auto" w:sz="4" w:space="0"/>
              <w:bottom w:val="single" w:color="auto" w:sz="4" w:space="0"/>
              <w:right w:val="single" w:color="auto" w:sz="4" w:space="0"/>
            </w:tcBorders>
            <w:vAlign w:val="bottom"/>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648</w:t>
            </w:r>
          </w:p>
        </w:tc>
      </w:tr>
      <w:tr>
        <w:trPr>
          <w:trHeight w:val="312"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12</w:t>
            </w:r>
          </w:p>
        </w:tc>
        <w:tc>
          <w:tcPr>
            <w:tcW w:w="3927"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契税</w:t>
            </w:r>
          </w:p>
        </w:tc>
        <w:tc>
          <w:tcPr>
            <w:tcW w:w="88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3062</w:t>
            </w:r>
          </w:p>
        </w:tc>
        <w:tc>
          <w:tcPr>
            <w:tcW w:w="91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3062</w:t>
            </w:r>
          </w:p>
        </w:tc>
        <w:tc>
          <w:tcPr>
            <w:tcW w:w="9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-972</w:t>
            </w:r>
          </w:p>
        </w:tc>
        <w:tc>
          <w:tcPr>
            <w:tcW w:w="913" w:type="dxa"/>
            <w:tcBorders>
              <w:top w:val="nil"/>
              <w:left w:val="nil"/>
              <w:bottom w:val="single" w:color="auto" w:sz="4" w:space="0"/>
              <w:right w:val="nil"/>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-24.10</w:t>
            </w:r>
          </w:p>
        </w:tc>
        <w:tc>
          <w:tcPr>
            <w:tcW w:w="90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4034</w:t>
            </w:r>
          </w:p>
        </w:tc>
      </w:tr>
      <w:tr>
        <w:trPr>
          <w:trHeight w:val="312"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13</w:t>
            </w:r>
          </w:p>
        </w:tc>
        <w:tc>
          <w:tcPr>
            <w:tcW w:w="3927"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烟叶税</w:t>
            </w:r>
          </w:p>
        </w:tc>
        <w:tc>
          <w:tcPr>
            <w:tcW w:w="88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2573</w:t>
            </w:r>
          </w:p>
        </w:tc>
        <w:tc>
          <w:tcPr>
            <w:tcW w:w="91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2573</w:t>
            </w:r>
          </w:p>
        </w:tc>
        <w:tc>
          <w:tcPr>
            <w:tcW w:w="9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641</w:t>
            </w:r>
          </w:p>
        </w:tc>
        <w:tc>
          <w:tcPr>
            <w:tcW w:w="913" w:type="dxa"/>
            <w:tcBorders>
              <w:top w:val="nil"/>
              <w:left w:val="nil"/>
              <w:bottom w:val="single" w:color="auto" w:sz="4" w:space="0"/>
              <w:right w:val="nil"/>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33.18</w:t>
            </w:r>
          </w:p>
        </w:tc>
        <w:tc>
          <w:tcPr>
            <w:tcW w:w="90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1932</w:t>
            </w:r>
          </w:p>
        </w:tc>
      </w:tr>
      <w:tr>
        <w:trPr>
          <w:trHeight w:val="312"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w:t>
            </w:r>
          </w:p>
        </w:tc>
        <w:tc>
          <w:tcPr>
            <w:tcW w:w="3927"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环保税</w:t>
            </w:r>
          </w:p>
        </w:tc>
        <w:tc>
          <w:tcPr>
            <w:tcW w:w="88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52</w:t>
            </w:r>
          </w:p>
        </w:tc>
        <w:tc>
          <w:tcPr>
            <w:tcW w:w="91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52</w:t>
            </w:r>
          </w:p>
        </w:tc>
        <w:tc>
          <w:tcPr>
            <w:tcW w:w="9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913" w:type="dxa"/>
            <w:tcBorders>
              <w:top w:val="nil"/>
              <w:left w:val="nil"/>
              <w:bottom w:val="single" w:color="auto" w:sz="4" w:space="0"/>
              <w:right w:val="nil"/>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1.96</w:t>
            </w:r>
          </w:p>
        </w:tc>
        <w:tc>
          <w:tcPr>
            <w:tcW w:w="90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51</w:t>
            </w:r>
          </w:p>
        </w:tc>
      </w:tr>
      <w:tr>
        <w:trPr>
          <w:trHeight w:val="312"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15</w:t>
            </w:r>
          </w:p>
        </w:tc>
        <w:tc>
          <w:tcPr>
            <w:tcW w:w="3927"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其他税收</w:t>
            </w:r>
          </w:p>
        </w:tc>
        <w:tc>
          <w:tcPr>
            <w:tcW w:w="88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91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9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c>
          <w:tcPr>
            <w:tcW w:w="9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-11</w:t>
            </w:r>
          </w:p>
        </w:tc>
        <w:tc>
          <w:tcPr>
            <w:tcW w:w="913" w:type="dxa"/>
            <w:tcBorders>
              <w:top w:val="nil"/>
              <w:left w:val="nil"/>
              <w:bottom w:val="single" w:color="auto" w:sz="4" w:space="0"/>
              <w:right w:val="nil"/>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0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11</w:t>
            </w:r>
          </w:p>
        </w:tc>
      </w:tr>
      <w:tr>
        <w:trPr>
          <w:trHeight w:val="312"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㈡</w:t>
            </w:r>
          </w:p>
        </w:tc>
        <w:tc>
          <w:tcPr>
            <w:tcW w:w="3927"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b/>
                <w:bCs/>
                <w:kern w:val="0"/>
                <w:sz w:val="20"/>
                <w:szCs w:val="20"/>
              </w:rPr>
            </w:pPr>
            <w:r>
              <w:rPr>
                <w:rFonts w:hint="eastAsia" w:ascii="Times New Roman" w:hAnsi="Times New Roman" w:cs="宋体"/>
                <w:b/>
                <w:bCs/>
                <w:kern w:val="0"/>
                <w:sz w:val="20"/>
                <w:szCs w:val="20"/>
              </w:rPr>
              <w:t>非税收入</w:t>
            </w:r>
          </w:p>
        </w:tc>
        <w:tc>
          <w:tcPr>
            <w:tcW w:w="880" w:type="dxa"/>
            <w:tcBorders>
              <w:top w:val="single" w:color="000000" w:sz="4" w:space="0"/>
              <w:left w:val="single" w:color="000000" w:sz="4" w:space="0"/>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37613</w:t>
            </w:r>
          </w:p>
        </w:tc>
        <w:tc>
          <w:tcPr>
            <w:tcW w:w="912" w:type="dxa"/>
            <w:tcBorders>
              <w:top w:val="single" w:color="000000" w:sz="4" w:space="0"/>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37613</w:t>
            </w:r>
          </w:p>
        </w:tc>
        <w:tc>
          <w:tcPr>
            <w:tcW w:w="931"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10333</w:t>
            </w:r>
          </w:p>
        </w:tc>
        <w:tc>
          <w:tcPr>
            <w:tcW w:w="913" w:type="dxa"/>
            <w:tcBorders>
              <w:top w:val="nil"/>
              <w:left w:val="nil"/>
              <w:bottom w:val="single" w:color="auto" w:sz="4" w:space="0"/>
              <w:right w:val="nil"/>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37.88</w:t>
            </w:r>
          </w:p>
        </w:tc>
        <w:tc>
          <w:tcPr>
            <w:tcW w:w="90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27280</w:t>
            </w:r>
          </w:p>
        </w:tc>
      </w:tr>
      <w:tr>
        <w:trPr>
          <w:trHeight w:val="312"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3927"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专项收入</w:t>
            </w:r>
          </w:p>
        </w:tc>
        <w:tc>
          <w:tcPr>
            <w:tcW w:w="880"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5296</w:t>
            </w:r>
          </w:p>
        </w:tc>
        <w:tc>
          <w:tcPr>
            <w:tcW w:w="912"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5296</w:t>
            </w:r>
          </w:p>
        </w:tc>
        <w:tc>
          <w:tcPr>
            <w:tcW w:w="9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-1612</w:t>
            </w:r>
          </w:p>
        </w:tc>
        <w:tc>
          <w:tcPr>
            <w:tcW w:w="913" w:type="dxa"/>
            <w:tcBorders>
              <w:top w:val="nil"/>
              <w:left w:val="nil"/>
              <w:bottom w:val="single" w:color="auto" w:sz="4" w:space="0"/>
              <w:right w:val="nil"/>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-23.34</w:t>
            </w:r>
          </w:p>
        </w:tc>
        <w:tc>
          <w:tcPr>
            <w:tcW w:w="90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6908</w:t>
            </w:r>
          </w:p>
        </w:tc>
      </w:tr>
      <w:tr>
        <w:trPr>
          <w:trHeight w:val="340"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w:t>
            </w:r>
          </w:p>
        </w:tc>
        <w:tc>
          <w:tcPr>
            <w:tcW w:w="3927"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行政事业性收费收入</w:t>
            </w:r>
          </w:p>
        </w:tc>
        <w:tc>
          <w:tcPr>
            <w:tcW w:w="88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4588</w:t>
            </w:r>
          </w:p>
        </w:tc>
        <w:tc>
          <w:tcPr>
            <w:tcW w:w="91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4588</w:t>
            </w:r>
          </w:p>
        </w:tc>
        <w:tc>
          <w:tcPr>
            <w:tcW w:w="9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1163</w:t>
            </w:r>
          </w:p>
        </w:tc>
        <w:tc>
          <w:tcPr>
            <w:tcW w:w="913" w:type="dxa"/>
            <w:tcBorders>
              <w:top w:val="nil"/>
              <w:left w:val="nil"/>
              <w:bottom w:val="single" w:color="auto" w:sz="4" w:space="0"/>
              <w:right w:val="nil"/>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33.96</w:t>
            </w:r>
          </w:p>
        </w:tc>
        <w:tc>
          <w:tcPr>
            <w:tcW w:w="90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3425</w:t>
            </w:r>
          </w:p>
        </w:tc>
      </w:tr>
      <w:tr>
        <w:trPr>
          <w:trHeight w:val="340"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w:t>
            </w:r>
          </w:p>
        </w:tc>
        <w:tc>
          <w:tcPr>
            <w:tcW w:w="3927"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罚没收入</w:t>
            </w:r>
          </w:p>
        </w:tc>
        <w:tc>
          <w:tcPr>
            <w:tcW w:w="88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2803</w:t>
            </w:r>
          </w:p>
        </w:tc>
        <w:tc>
          <w:tcPr>
            <w:tcW w:w="91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2803</w:t>
            </w:r>
          </w:p>
        </w:tc>
        <w:tc>
          <w:tcPr>
            <w:tcW w:w="9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162</w:t>
            </w:r>
          </w:p>
        </w:tc>
        <w:tc>
          <w:tcPr>
            <w:tcW w:w="913" w:type="dxa"/>
            <w:tcBorders>
              <w:top w:val="nil"/>
              <w:left w:val="nil"/>
              <w:bottom w:val="single" w:color="auto" w:sz="4" w:space="0"/>
              <w:right w:val="nil"/>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6.13</w:t>
            </w:r>
          </w:p>
        </w:tc>
        <w:tc>
          <w:tcPr>
            <w:tcW w:w="90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2641</w:t>
            </w:r>
          </w:p>
        </w:tc>
      </w:tr>
      <w:tr>
        <w:trPr>
          <w:trHeight w:val="340"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w:t>
            </w:r>
          </w:p>
        </w:tc>
        <w:tc>
          <w:tcPr>
            <w:tcW w:w="3927"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国有资本经营收入</w:t>
            </w:r>
          </w:p>
        </w:tc>
        <w:tc>
          <w:tcPr>
            <w:tcW w:w="88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91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9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c>
          <w:tcPr>
            <w:tcW w:w="9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w:t>
            </w:r>
          </w:p>
        </w:tc>
        <w:tc>
          <w:tcPr>
            <w:tcW w:w="913" w:type="dxa"/>
            <w:tcBorders>
              <w:top w:val="nil"/>
              <w:left w:val="nil"/>
              <w:bottom w:val="single" w:color="auto" w:sz="4" w:space="0"/>
              <w:right w:val="nil"/>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0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w:t>
            </w:r>
          </w:p>
        </w:tc>
      </w:tr>
      <w:tr>
        <w:trPr>
          <w:trHeight w:val="340"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w:t>
            </w:r>
          </w:p>
        </w:tc>
        <w:tc>
          <w:tcPr>
            <w:tcW w:w="3927"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国有资源</w:t>
            </w:r>
            <w:r>
              <w:rPr>
                <w:rFonts w:ascii="Times New Roman" w:hAnsi="Times New Roman" w:cs="Times New Roman"/>
                <w:kern w:val="0"/>
                <w:sz w:val="20"/>
                <w:szCs w:val="20"/>
              </w:rPr>
              <w:t>(</w:t>
            </w:r>
            <w:r>
              <w:rPr>
                <w:rFonts w:hint="eastAsia" w:ascii="Times New Roman" w:hAnsi="Times New Roman" w:cs="宋体"/>
                <w:kern w:val="0"/>
                <w:sz w:val="20"/>
                <w:szCs w:val="20"/>
              </w:rPr>
              <w:t>资产</w:t>
            </w:r>
            <w:r>
              <w:rPr>
                <w:rFonts w:ascii="Times New Roman" w:hAnsi="Times New Roman" w:cs="Times New Roman"/>
                <w:kern w:val="0"/>
                <w:sz w:val="20"/>
                <w:szCs w:val="20"/>
              </w:rPr>
              <w:t>)</w:t>
            </w:r>
            <w:r>
              <w:rPr>
                <w:rFonts w:hint="eastAsia" w:ascii="Times New Roman" w:hAnsi="Times New Roman" w:cs="宋体"/>
                <w:kern w:val="0"/>
                <w:sz w:val="20"/>
                <w:szCs w:val="20"/>
              </w:rPr>
              <w:t>有偿使用收入</w:t>
            </w:r>
          </w:p>
        </w:tc>
        <w:tc>
          <w:tcPr>
            <w:tcW w:w="88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2233</w:t>
            </w:r>
          </w:p>
        </w:tc>
        <w:tc>
          <w:tcPr>
            <w:tcW w:w="91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2233</w:t>
            </w:r>
          </w:p>
        </w:tc>
        <w:tc>
          <w:tcPr>
            <w:tcW w:w="9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7457</w:t>
            </w:r>
          </w:p>
        </w:tc>
        <w:tc>
          <w:tcPr>
            <w:tcW w:w="913" w:type="dxa"/>
            <w:tcBorders>
              <w:top w:val="nil"/>
              <w:left w:val="nil"/>
              <w:bottom w:val="single" w:color="auto" w:sz="4" w:space="0"/>
              <w:right w:val="nil"/>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0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9690</w:t>
            </w:r>
          </w:p>
        </w:tc>
      </w:tr>
      <w:tr>
        <w:trPr>
          <w:trHeight w:val="340"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w:t>
            </w:r>
          </w:p>
        </w:tc>
        <w:tc>
          <w:tcPr>
            <w:tcW w:w="3927"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其他收入</w:t>
            </w:r>
          </w:p>
        </w:tc>
        <w:tc>
          <w:tcPr>
            <w:tcW w:w="88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w:t>
            </w:r>
          </w:p>
        </w:tc>
        <w:tc>
          <w:tcPr>
            <w:tcW w:w="91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w:t>
            </w:r>
          </w:p>
        </w:tc>
        <w:tc>
          <w:tcPr>
            <w:tcW w:w="9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913" w:type="dxa"/>
            <w:tcBorders>
              <w:top w:val="nil"/>
              <w:left w:val="nil"/>
              <w:bottom w:val="single" w:color="auto" w:sz="4" w:space="0"/>
              <w:right w:val="nil"/>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90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w:t>
            </w:r>
          </w:p>
        </w:tc>
      </w:tr>
      <w:tr>
        <w:trPr>
          <w:trHeight w:val="340"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w:t>
            </w:r>
          </w:p>
        </w:tc>
        <w:tc>
          <w:tcPr>
            <w:tcW w:w="3927" w:type="dxa"/>
            <w:tcBorders>
              <w:top w:val="nil"/>
              <w:left w:val="single" w:color="000000" w:sz="4" w:space="0"/>
              <w:bottom w:val="single" w:color="000000" w:sz="4" w:space="0"/>
              <w:right w:val="single" w:color="000000" w:sz="4" w:space="0"/>
            </w:tcBorders>
            <w:vAlign w:val="bottom"/>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捐赠收入</w:t>
            </w:r>
          </w:p>
        </w:tc>
        <w:tc>
          <w:tcPr>
            <w:tcW w:w="88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1398</w:t>
            </w:r>
          </w:p>
        </w:tc>
        <w:tc>
          <w:tcPr>
            <w:tcW w:w="91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1398</w:t>
            </w:r>
          </w:p>
        </w:tc>
        <w:tc>
          <w:tcPr>
            <w:tcW w:w="9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-3116</w:t>
            </w:r>
          </w:p>
        </w:tc>
        <w:tc>
          <w:tcPr>
            <w:tcW w:w="913" w:type="dxa"/>
            <w:tcBorders>
              <w:top w:val="nil"/>
              <w:left w:val="nil"/>
              <w:bottom w:val="single" w:color="auto" w:sz="4" w:space="0"/>
              <w:right w:val="nil"/>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-69.03</w:t>
            </w:r>
          </w:p>
        </w:tc>
        <w:tc>
          <w:tcPr>
            <w:tcW w:w="90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4514</w:t>
            </w:r>
          </w:p>
        </w:tc>
      </w:tr>
      <w:tr>
        <w:trPr>
          <w:trHeight w:val="340"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8</w:t>
            </w:r>
          </w:p>
        </w:tc>
        <w:tc>
          <w:tcPr>
            <w:tcW w:w="3927" w:type="dxa"/>
            <w:tcBorders>
              <w:top w:val="nil"/>
              <w:left w:val="nil"/>
              <w:bottom w:val="nil"/>
              <w:right w:val="nil"/>
            </w:tcBorders>
            <w:vAlign w:val="bottom"/>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政府住房基金收入</w:t>
            </w:r>
          </w:p>
        </w:tc>
        <w:tc>
          <w:tcPr>
            <w:tcW w:w="88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21293</w:t>
            </w:r>
          </w:p>
        </w:tc>
        <w:tc>
          <w:tcPr>
            <w:tcW w:w="91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21293</w:t>
            </w:r>
          </w:p>
        </w:tc>
        <w:tc>
          <w:tcPr>
            <w:tcW w:w="9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21293</w:t>
            </w:r>
          </w:p>
        </w:tc>
        <w:tc>
          <w:tcPr>
            <w:tcW w:w="913" w:type="dxa"/>
            <w:tcBorders>
              <w:top w:val="nil"/>
              <w:left w:val="nil"/>
              <w:bottom w:val="single" w:color="auto" w:sz="4" w:space="0"/>
              <w:right w:val="nil"/>
            </w:tcBorders>
            <w:vAlign w:val="center"/>
          </w:tcPr>
          <w:p>
            <w:pPr>
              <w:spacing w:line="240" w:lineRule="auto"/>
              <w:ind w:firstLine="0" w:firstLineChars="0"/>
              <w:jc w:val="center"/>
              <w:rPr>
                <w:rFonts w:ascii="Times New Roman" w:hAnsi="Times New Roman" w:cs="Times New Roman"/>
                <w:kern w:val="0"/>
                <w:sz w:val="20"/>
                <w:szCs w:val="20"/>
              </w:rPr>
            </w:pPr>
          </w:p>
        </w:tc>
        <w:tc>
          <w:tcPr>
            <w:tcW w:w="90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r>
      <w:tr>
        <w:trPr>
          <w:trHeight w:val="340"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二、</w:t>
            </w:r>
          </w:p>
        </w:tc>
        <w:tc>
          <w:tcPr>
            <w:tcW w:w="3927" w:type="dxa"/>
            <w:tcBorders>
              <w:top w:val="single" w:color="auto" w:sz="4" w:space="0"/>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b/>
                <w:bCs/>
                <w:kern w:val="0"/>
                <w:sz w:val="20"/>
                <w:szCs w:val="20"/>
              </w:rPr>
            </w:pPr>
            <w:r>
              <w:rPr>
                <w:rFonts w:hint="eastAsia" w:ascii="Times New Roman" w:hAnsi="Times New Roman" w:cs="宋体"/>
                <w:b/>
                <w:bCs/>
                <w:kern w:val="0"/>
                <w:sz w:val="20"/>
                <w:szCs w:val="20"/>
              </w:rPr>
              <w:t>上划中央收入</w:t>
            </w:r>
          </w:p>
        </w:tc>
        <w:tc>
          <w:tcPr>
            <w:tcW w:w="88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33674</w:t>
            </w:r>
          </w:p>
        </w:tc>
        <w:tc>
          <w:tcPr>
            <w:tcW w:w="91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33674</w:t>
            </w:r>
          </w:p>
        </w:tc>
        <w:tc>
          <w:tcPr>
            <w:tcW w:w="9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1384</w:t>
            </w:r>
          </w:p>
        </w:tc>
        <w:tc>
          <w:tcPr>
            <w:tcW w:w="913" w:type="dxa"/>
            <w:tcBorders>
              <w:top w:val="nil"/>
              <w:left w:val="nil"/>
              <w:bottom w:val="single" w:color="auto" w:sz="4" w:space="0"/>
              <w:right w:val="nil"/>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4.29</w:t>
            </w:r>
          </w:p>
        </w:tc>
        <w:tc>
          <w:tcPr>
            <w:tcW w:w="90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32290</w:t>
            </w:r>
          </w:p>
        </w:tc>
      </w:tr>
      <w:tr>
        <w:trPr>
          <w:trHeight w:val="340"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3927"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增值税（含营业税）</w:t>
            </w:r>
          </w:p>
        </w:tc>
        <w:tc>
          <w:tcPr>
            <w:tcW w:w="88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18620</w:t>
            </w:r>
          </w:p>
        </w:tc>
        <w:tc>
          <w:tcPr>
            <w:tcW w:w="91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18620</w:t>
            </w:r>
          </w:p>
        </w:tc>
        <w:tc>
          <w:tcPr>
            <w:tcW w:w="9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1893</w:t>
            </w:r>
          </w:p>
        </w:tc>
        <w:tc>
          <w:tcPr>
            <w:tcW w:w="913" w:type="dxa"/>
            <w:tcBorders>
              <w:top w:val="nil"/>
              <w:left w:val="nil"/>
              <w:bottom w:val="single" w:color="auto" w:sz="4" w:space="0"/>
              <w:right w:val="nil"/>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11.32</w:t>
            </w:r>
          </w:p>
        </w:tc>
        <w:tc>
          <w:tcPr>
            <w:tcW w:w="90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16727</w:t>
            </w:r>
          </w:p>
        </w:tc>
      </w:tr>
      <w:tr>
        <w:trPr>
          <w:trHeight w:val="340" w:hRule="atLeast"/>
          <w:jc w:val="center"/>
        </w:trPr>
        <w:tc>
          <w:tcPr>
            <w:tcW w:w="627"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w:t>
            </w:r>
          </w:p>
        </w:tc>
        <w:tc>
          <w:tcPr>
            <w:tcW w:w="3927" w:type="dxa"/>
            <w:tcBorders>
              <w:top w:val="nil"/>
              <w:left w:val="nil"/>
              <w:bottom w:val="single" w:color="auto" w:sz="4" w:space="0"/>
              <w:right w:val="single" w:color="auto" w:sz="4" w:space="0"/>
            </w:tcBorders>
            <w:shd w:val="clear" w:color="auto" w:fill="auto"/>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企业所得税</w:t>
            </w:r>
            <w:r>
              <w:rPr>
                <w:rFonts w:ascii="Times New Roman" w:hAnsi="Times New Roman" w:cs="Times New Roman"/>
                <w:kern w:val="0"/>
                <w:sz w:val="20"/>
                <w:szCs w:val="20"/>
              </w:rPr>
              <w:t xml:space="preserve"> </w:t>
            </w:r>
          </w:p>
        </w:tc>
        <w:tc>
          <w:tcPr>
            <w:tcW w:w="880" w:type="dxa"/>
            <w:tcBorders>
              <w:top w:val="nil"/>
              <w:left w:val="nil"/>
              <w:bottom w:val="single" w:color="auto" w:sz="4" w:space="0"/>
              <w:right w:val="single" w:color="auto" w:sz="4" w:space="0"/>
            </w:tcBorders>
            <w:shd w:val="clear" w:color="auto" w:fill="FFFFFF"/>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10292</w:t>
            </w:r>
          </w:p>
        </w:tc>
        <w:tc>
          <w:tcPr>
            <w:tcW w:w="912" w:type="dxa"/>
            <w:tcBorders>
              <w:top w:val="nil"/>
              <w:left w:val="nil"/>
              <w:bottom w:val="single" w:color="auto" w:sz="4" w:space="0"/>
              <w:right w:val="single" w:color="auto" w:sz="4" w:space="0"/>
            </w:tcBorders>
            <w:shd w:val="clear" w:color="auto" w:fill="FFFFFF"/>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10292</w:t>
            </w:r>
          </w:p>
        </w:tc>
        <w:tc>
          <w:tcPr>
            <w:tcW w:w="9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1366</w:t>
            </w:r>
          </w:p>
        </w:tc>
        <w:tc>
          <w:tcPr>
            <w:tcW w:w="913" w:type="dxa"/>
            <w:tcBorders>
              <w:top w:val="nil"/>
              <w:left w:val="nil"/>
              <w:bottom w:val="single" w:color="auto" w:sz="4" w:space="0"/>
              <w:right w:val="nil"/>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15.30</w:t>
            </w:r>
          </w:p>
        </w:tc>
        <w:tc>
          <w:tcPr>
            <w:tcW w:w="90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8926</w:t>
            </w:r>
          </w:p>
        </w:tc>
      </w:tr>
      <w:tr>
        <w:trPr>
          <w:trHeight w:val="340" w:hRule="atLeast"/>
          <w:jc w:val="center"/>
        </w:trPr>
        <w:tc>
          <w:tcPr>
            <w:tcW w:w="627"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w:t>
            </w:r>
          </w:p>
        </w:tc>
        <w:tc>
          <w:tcPr>
            <w:tcW w:w="3927" w:type="dxa"/>
            <w:tcBorders>
              <w:top w:val="nil"/>
              <w:left w:val="nil"/>
              <w:bottom w:val="single" w:color="auto" w:sz="4" w:space="0"/>
              <w:right w:val="single" w:color="auto" w:sz="4" w:space="0"/>
            </w:tcBorders>
            <w:shd w:val="clear" w:color="auto" w:fill="auto"/>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个人所得税</w:t>
            </w:r>
          </w:p>
        </w:tc>
        <w:tc>
          <w:tcPr>
            <w:tcW w:w="880" w:type="dxa"/>
            <w:tcBorders>
              <w:top w:val="nil"/>
              <w:left w:val="nil"/>
              <w:bottom w:val="single" w:color="auto" w:sz="4" w:space="0"/>
              <w:right w:val="single" w:color="auto" w:sz="4" w:space="0"/>
            </w:tcBorders>
            <w:shd w:val="clear" w:color="auto" w:fill="FFFFFF"/>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3348</w:t>
            </w:r>
          </w:p>
        </w:tc>
        <w:tc>
          <w:tcPr>
            <w:tcW w:w="912" w:type="dxa"/>
            <w:tcBorders>
              <w:top w:val="nil"/>
              <w:left w:val="nil"/>
              <w:bottom w:val="single" w:color="auto" w:sz="4" w:space="0"/>
              <w:right w:val="single" w:color="auto" w:sz="4" w:space="0"/>
            </w:tcBorders>
            <w:shd w:val="clear" w:color="auto" w:fill="FFFFFF"/>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3348</w:t>
            </w:r>
          </w:p>
        </w:tc>
        <w:tc>
          <w:tcPr>
            <w:tcW w:w="9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-1752</w:t>
            </w:r>
          </w:p>
        </w:tc>
        <w:tc>
          <w:tcPr>
            <w:tcW w:w="913" w:type="dxa"/>
            <w:tcBorders>
              <w:top w:val="nil"/>
              <w:left w:val="nil"/>
              <w:bottom w:val="single" w:color="auto" w:sz="4" w:space="0"/>
              <w:right w:val="nil"/>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-34.35</w:t>
            </w:r>
          </w:p>
        </w:tc>
        <w:tc>
          <w:tcPr>
            <w:tcW w:w="90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5100</w:t>
            </w:r>
          </w:p>
        </w:tc>
      </w:tr>
      <w:tr>
        <w:trPr>
          <w:trHeight w:val="340" w:hRule="atLeast"/>
          <w:jc w:val="center"/>
        </w:trPr>
        <w:tc>
          <w:tcPr>
            <w:tcW w:w="627"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w:t>
            </w:r>
          </w:p>
        </w:tc>
        <w:tc>
          <w:tcPr>
            <w:tcW w:w="3927" w:type="dxa"/>
            <w:tcBorders>
              <w:top w:val="nil"/>
              <w:left w:val="nil"/>
              <w:bottom w:val="single" w:color="auto" w:sz="4" w:space="0"/>
              <w:right w:val="single" w:color="auto" w:sz="4" w:space="0"/>
            </w:tcBorders>
            <w:shd w:val="clear" w:color="auto" w:fill="auto"/>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消费税</w:t>
            </w:r>
          </w:p>
        </w:tc>
        <w:tc>
          <w:tcPr>
            <w:tcW w:w="880" w:type="dxa"/>
            <w:tcBorders>
              <w:top w:val="nil"/>
              <w:left w:val="nil"/>
              <w:bottom w:val="single" w:color="auto" w:sz="4" w:space="0"/>
              <w:right w:val="single" w:color="auto" w:sz="4" w:space="0"/>
            </w:tcBorders>
            <w:shd w:val="clear" w:color="auto" w:fill="FFFFFF"/>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23</w:t>
            </w:r>
          </w:p>
        </w:tc>
        <w:tc>
          <w:tcPr>
            <w:tcW w:w="912" w:type="dxa"/>
            <w:tcBorders>
              <w:top w:val="nil"/>
              <w:left w:val="nil"/>
              <w:bottom w:val="single" w:color="auto" w:sz="4" w:space="0"/>
              <w:right w:val="single" w:color="auto" w:sz="4" w:space="0"/>
            </w:tcBorders>
            <w:shd w:val="clear" w:color="auto" w:fill="FFFFFF"/>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23</w:t>
            </w:r>
          </w:p>
        </w:tc>
        <w:tc>
          <w:tcPr>
            <w:tcW w:w="9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w:t>
            </w:r>
          </w:p>
        </w:tc>
        <w:tc>
          <w:tcPr>
            <w:tcW w:w="913" w:type="dxa"/>
            <w:tcBorders>
              <w:top w:val="nil"/>
              <w:left w:val="nil"/>
              <w:bottom w:val="single" w:color="auto" w:sz="4" w:space="0"/>
              <w:right w:val="nil"/>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43.75</w:t>
            </w:r>
          </w:p>
        </w:tc>
        <w:tc>
          <w:tcPr>
            <w:tcW w:w="90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16</w:t>
            </w:r>
          </w:p>
        </w:tc>
      </w:tr>
      <w:tr>
        <w:trPr>
          <w:trHeight w:val="340" w:hRule="atLeast"/>
          <w:jc w:val="center"/>
        </w:trPr>
        <w:tc>
          <w:tcPr>
            <w:tcW w:w="627"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w:t>
            </w:r>
          </w:p>
        </w:tc>
        <w:tc>
          <w:tcPr>
            <w:tcW w:w="3927" w:type="dxa"/>
            <w:tcBorders>
              <w:top w:val="nil"/>
              <w:left w:val="nil"/>
              <w:bottom w:val="single" w:color="auto" w:sz="4" w:space="0"/>
              <w:right w:val="single" w:color="auto" w:sz="4" w:space="0"/>
            </w:tcBorders>
            <w:shd w:val="clear" w:color="auto" w:fill="auto"/>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车购税</w:t>
            </w:r>
          </w:p>
        </w:tc>
        <w:tc>
          <w:tcPr>
            <w:tcW w:w="880" w:type="dxa"/>
            <w:tcBorders>
              <w:top w:val="nil"/>
              <w:left w:val="nil"/>
              <w:bottom w:val="single" w:color="auto" w:sz="4" w:space="0"/>
              <w:right w:val="single" w:color="auto" w:sz="4" w:space="0"/>
            </w:tcBorders>
            <w:shd w:val="clear" w:color="auto" w:fill="FFFFFF"/>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1391</w:t>
            </w:r>
          </w:p>
        </w:tc>
        <w:tc>
          <w:tcPr>
            <w:tcW w:w="912" w:type="dxa"/>
            <w:tcBorders>
              <w:top w:val="nil"/>
              <w:left w:val="nil"/>
              <w:bottom w:val="single" w:color="auto" w:sz="4" w:space="0"/>
              <w:right w:val="single" w:color="auto" w:sz="4" w:space="0"/>
            </w:tcBorders>
            <w:shd w:val="clear" w:color="auto" w:fill="FFFFFF"/>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1391</w:t>
            </w:r>
          </w:p>
        </w:tc>
        <w:tc>
          <w:tcPr>
            <w:tcW w:w="9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-130</w:t>
            </w:r>
          </w:p>
        </w:tc>
        <w:tc>
          <w:tcPr>
            <w:tcW w:w="913" w:type="dxa"/>
            <w:tcBorders>
              <w:top w:val="nil"/>
              <w:left w:val="nil"/>
              <w:bottom w:val="single" w:color="auto" w:sz="4" w:space="0"/>
              <w:right w:val="nil"/>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-8.55</w:t>
            </w:r>
          </w:p>
        </w:tc>
        <w:tc>
          <w:tcPr>
            <w:tcW w:w="90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1521</w:t>
            </w:r>
          </w:p>
        </w:tc>
      </w:tr>
      <w:tr>
        <w:trPr>
          <w:trHeight w:val="340"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三、</w:t>
            </w:r>
          </w:p>
        </w:tc>
        <w:tc>
          <w:tcPr>
            <w:tcW w:w="3927"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b/>
                <w:bCs/>
                <w:kern w:val="0"/>
                <w:sz w:val="20"/>
                <w:szCs w:val="20"/>
              </w:rPr>
            </w:pPr>
            <w:r>
              <w:rPr>
                <w:rFonts w:hint="eastAsia" w:ascii="Times New Roman" w:hAnsi="Times New Roman" w:cs="宋体"/>
                <w:b/>
                <w:bCs/>
                <w:kern w:val="0"/>
                <w:sz w:val="20"/>
                <w:szCs w:val="20"/>
              </w:rPr>
              <w:t>一般公共预算收入合计</w:t>
            </w:r>
          </w:p>
        </w:tc>
        <w:tc>
          <w:tcPr>
            <w:tcW w:w="88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116178</w:t>
            </w:r>
          </w:p>
        </w:tc>
        <w:tc>
          <w:tcPr>
            <w:tcW w:w="91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116178</w:t>
            </w:r>
          </w:p>
        </w:tc>
        <w:tc>
          <w:tcPr>
            <w:tcW w:w="9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13735</w:t>
            </w:r>
          </w:p>
        </w:tc>
        <w:tc>
          <w:tcPr>
            <w:tcW w:w="913" w:type="dxa"/>
            <w:tcBorders>
              <w:top w:val="nil"/>
              <w:left w:val="nil"/>
              <w:bottom w:val="single" w:color="auto" w:sz="4" w:space="0"/>
              <w:right w:val="nil"/>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13.41</w:t>
            </w:r>
          </w:p>
        </w:tc>
        <w:tc>
          <w:tcPr>
            <w:tcW w:w="90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102443</w:t>
            </w:r>
          </w:p>
        </w:tc>
      </w:tr>
      <w:tr>
        <w:trPr>
          <w:trHeight w:val="340"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四、</w:t>
            </w:r>
          </w:p>
        </w:tc>
        <w:tc>
          <w:tcPr>
            <w:tcW w:w="3927"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b/>
                <w:bCs/>
                <w:kern w:val="0"/>
                <w:sz w:val="20"/>
                <w:szCs w:val="20"/>
              </w:rPr>
            </w:pPr>
            <w:r>
              <w:rPr>
                <w:rFonts w:hint="eastAsia" w:ascii="Times New Roman" w:hAnsi="Times New Roman" w:cs="宋体"/>
                <w:b/>
                <w:bCs/>
                <w:kern w:val="0"/>
                <w:sz w:val="20"/>
                <w:szCs w:val="20"/>
              </w:rPr>
              <w:t>上级补助收入</w:t>
            </w:r>
          </w:p>
        </w:tc>
        <w:tc>
          <w:tcPr>
            <w:tcW w:w="88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138816</w:t>
            </w:r>
          </w:p>
        </w:tc>
        <w:tc>
          <w:tcPr>
            <w:tcW w:w="91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138816</w:t>
            </w:r>
          </w:p>
        </w:tc>
        <w:tc>
          <w:tcPr>
            <w:tcW w:w="9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-25707</w:t>
            </w:r>
          </w:p>
        </w:tc>
        <w:tc>
          <w:tcPr>
            <w:tcW w:w="913" w:type="dxa"/>
            <w:tcBorders>
              <w:top w:val="nil"/>
              <w:left w:val="nil"/>
              <w:bottom w:val="single" w:color="auto" w:sz="4" w:space="0"/>
              <w:right w:val="nil"/>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-15.63</w:t>
            </w:r>
          </w:p>
        </w:tc>
        <w:tc>
          <w:tcPr>
            <w:tcW w:w="90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164523</w:t>
            </w:r>
          </w:p>
        </w:tc>
      </w:tr>
      <w:tr>
        <w:trPr>
          <w:trHeight w:val="312"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㈠</w:t>
            </w:r>
          </w:p>
        </w:tc>
        <w:tc>
          <w:tcPr>
            <w:tcW w:w="3927"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b/>
                <w:bCs/>
                <w:kern w:val="0"/>
                <w:sz w:val="20"/>
                <w:szCs w:val="20"/>
              </w:rPr>
            </w:pPr>
            <w:r>
              <w:rPr>
                <w:rFonts w:hint="eastAsia" w:ascii="Times New Roman" w:hAnsi="Times New Roman" w:cs="宋体"/>
                <w:b/>
                <w:bCs/>
                <w:kern w:val="0"/>
                <w:sz w:val="20"/>
                <w:szCs w:val="20"/>
              </w:rPr>
              <w:t>返还性收入</w:t>
            </w:r>
          </w:p>
        </w:tc>
        <w:tc>
          <w:tcPr>
            <w:tcW w:w="88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6479</w:t>
            </w:r>
          </w:p>
        </w:tc>
        <w:tc>
          <w:tcPr>
            <w:tcW w:w="91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6479</w:t>
            </w:r>
          </w:p>
        </w:tc>
        <w:tc>
          <w:tcPr>
            <w:tcW w:w="9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0</w:t>
            </w:r>
          </w:p>
        </w:tc>
        <w:tc>
          <w:tcPr>
            <w:tcW w:w="913" w:type="dxa"/>
            <w:tcBorders>
              <w:top w:val="nil"/>
              <w:left w:val="nil"/>
              <w:bottom w:val="single" w:color="auto" w:sz="4" w:space="0"/>
              <w:right w:val="nil"/>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0.00</w:t>
            </w:r>
          </w:p>
        </w:tc>
        <w:tc>
          <w:tcPr>
            <w:tcW w:w="90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6479</w:t>
            </w:r>
          </w:p>
        </w:tc>
      </w:tr>
      <w:tr>
        <w:trPr>
          <w:trHeight w:val="312"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3927"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消费税和增值税税收返还</w:t>
            </w:r>
          </w:p>
        </w:tc>
        <w:tc>
          <w:tcPr>
            <w:tcW w:w="88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2336</w:t>
            </w:r>
          </w:p>
        </w:tc>
        <w:tc>
          <w:tcPr>
            <w:tcW w:w="91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2336</w:t>
            </w:r>
          </w:p>
        </w:tc>
        <w:tc>
          <w:tcPr>
            <w:tcW w:w="9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0</w:t>
            </w:r>
          </w:p>
        </w:tc>
        <w:tc>
          <w:tcPr>
            <w:tcW w:w="913" w:type="dxa"/>
            <w:tcBorders>
              <w:top w:val="nil"/>
              <w:left w:val="nil"/>
              <w:bottom w:val="single" w:color="auto" w:sz="4" w:space="0"/>
              <w:right w:val="nil"/>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0.00</w:t>
            </w:r>
          </w:p>
        </w:tc>
        <w:tc>
          <w:tcPr>
            <w:tcW w:w="90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2336</w:t>
            </w:r>
          </w:p>
        </w:tc>
      </w:tr>
      <w:tr>
        <w:trPr>
          <w:trHeight w:val="312"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w:t>
            </w:r>
          </w:p>
        </w:tc>
        <w:tc>
          <w:tcPr>
            <w:tcW w:w="3927"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所得税基数返还</w:t>
            </w:r>
          </w:p>
        </w:tc>
        <w:tc>
          <w:tcPr>
            <w:tcW w:w="88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1053</w:t>
            </w:r>
          </w:p>
        </w:tc>
        <w:tc>
          <w:tcPr>
            <w:tcW w:w="91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1053</w:t>
            </w:r>
          </w:p>
        </w:tc>
        <w:tc>
          <w:tcPr>
            <w:tcW w:w="9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0</w:t>
            </w:r>
          </w:p>
        </w:tc>
        <w:tc>
          <w:tcPr>
            <w:tcW w:w="913" w:type="dxa"/>
            <w:tcBorders>
              <w:top w:val="nil"/>
              <w:left w:val="nil"/>
              <w:bottom w:val="single" w:color="auto" w:sz="4" w:space="0"/>
              <w:right w:val="nil"/>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0.00</w:t>
            </w:r>
          </w:p>
        </w:tc>
        <w:tc>
          <w:tcPr>
            <w:tcW w:w="90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1053</w:t>
            </w:r>
          </w:p>
        </w:tc>
      </w:tr>
      <w:tr>
        <w:trPr>
          <w:trHeight w:val="312"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w:t>
            </w:r>
          </w:p>
        </w:tc>
        <w:tc>
          <w:tcPr>
            <w:tcW w:w="3927"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成品油价格和税费改革税收返还</w:t>
            </w:r>
          </w:p>
        </w:tc>
        <w:tc>
          <w:tcPr>
            <w:tcW w:w="88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293</w:t>
            </w:r>
          </w:p>
        </w:tc>
        <w:tc>
          <w:tcPr>
            <w:tcW w:w="91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293</w:t>
            </w:r>
          </w:p>
        </w:tc>
        <w:tc>
          <w:tcPr>
            <w:tcW w:w="9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0</w:t>
            </w:r>
          </w:p>
        </w:tc>
        <w:tc>
          <w:tcPr>
            <w:tcW w:w="913" w:type="dxa"/>
            <w:tcBorders>
              <w:top w:val="nil"/>
              <w:left w:val="nil"/>
              <w:bottom w:val="single" w:color="auto" w:sz="4" w:space="0"/>
              <w:right w:val="nil"/>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0.00</w:t>
            </w:r>
          </w:p>
        </w:tc>
        <w:tc>
          <w:tcPr>
            <w:tcW w:w="90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293</w:t>
            </w:r>
          </w:p>
        </w:tc>
      </w:tr>
      <w:tr>
        <w:trPr>
          <w:trHeight w:val="312"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w:t>
            </w:r>
          </w:p>
        </w:tc>
        <w:tc>
          <w:tcPr>
            <w:tcW w:w="3927"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其他税收返还收入</w:t>
            </w:r>
          </w:p>
        </w:tc>
        <w:tc>
          <w:tcPr>
            <w:tcW w:w="88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2797</w:t>
            </w:r>
          </w:p>
        </w:tc>
        <w:tc>
          <w:tcPr>
            <w:tcW w:w="91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2797</w:t>
            </w:r>
          </w:p>
        </w:tc>
        <w:tc>
          <w:tcPr>
            <w:tcW w:w="9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0</w:t>
            </w:r>
          </w:p>
        </w:tc>
        <w:tc>
          <w:tcPr>
            <w:tcW w:w="913" w:type="dxa"/>
            <w:tcBorders>
              <w:top w:val="nil"/>
              <w:left w:val="nil"/>
              <w:bottom w:val="single" w:color="auto" w:sz="4" w:space="0"/>
              <w:right w:val="nil"/>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0.00</w:t>
            </w:r>
          </w:p>
        </w:tc>
        <w:tc>
          <w:tcPr>
            <w:tcW w:w="90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2797</w:t>
            </w:r>
          </w:p>
        </w:tc>
      </w:tr>
      <w:tr>
        <w:trPr>
          <w:trHeight w:val="312"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㈡</w:t>
            </w:r>
          </w:p>
        </w:tc>
        <w:tc>
          <w:tcPr>
            <w:tcW w:w="3927" w:type="dxa"/>
            <w:tcBorders>
              <w:top w:val="nil"/>
              <w:left w:val="nil"/>
              <w:bottom w:val="single" w:color="auto" w:sz="4" w:space="0"/>
              <w:right w:val="single" w:color="auto" w:sz="4" w:space="0"/>
            </w:tcBorders>
            <w:vAlign w:val="center"/>
          </w:tcPr>
          <w:p>
            <w:pPr>
              <w:spacing w:line="240" w:lineRule="exact"/>
              <w:ind w:firstLine="0" w:firstLineChars="0"/>
              <w:rPr>
                <w:rFonts w:ascii="Times New Roman" w:hAnsi="Times New Roman" w:cs="Times New Roman"/>
                <w:b/>
                <w:bCs/>
                <w:kern w:val="0"/>
                <w:sz w:val="20"/>
                <w:szCs w:val="20"/>
              </w:rPr>
            </w:pPr>
            <w:r>
              <w:rPr>
                <w:rFonts w:hint="eastAsia" w:ascii="Times New Roman" w:hAnsi="Times New Roman" w:cs="宋体"/>
                <w:b/>
                <w:bCs/>
                <w:kern w:val="0"/>
                <w:sz w:val="20"/>
                <w:szCs w:val="20"/>
              </w:rPr>
              <w:t>一般转移支付补助</w:t>
            </w:r>
          </w:p>
        </w:tc>
        <w:tc>
          <w:tcPr>
            <w:tcW w:w="880"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132337</w:t>
            </w:r>
          </w:p>
        </w:tc>
        <w:tc>
          <w:tcPr>
            <w:tcW w:w="912"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132337</w:t>
            </w:r>
          </w:p>
        </w:tc>
        <w:tc>
          <w:tcPr>
            <w:tcW w:w="931"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-25707</w:t>
            </w:r>
          </w:p>
        </w:tc>
        <w:tc>
          <w:tcPr>
            <w:tcW w:w="913" w:type="dxa"/>
            <w:tcBorders>
              <w:top w:val="nil"/>
              <w:left w:val="nil"/>
              <w:bottom w:val="single" w:color="auto" w:sz="4" w:space="0"/>
              <w:right w:val="nil"/>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-16.27</w:t>
            </w:r>
          </w:p>
        </w:tc>
        <w:tc>
          <w:tcPr>
            <w:tcW w:w="900" w:type="dxa"/>
            <w:tcBorders>
              <w:top w:val="nil"/>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158044</w:t>
            </w:r>
          </w:p>
        </w:tc>
      </w:tr>
      <w:tr>
        <w:trPr>
          <w:trHeight w:val="312" w:hRule="atLeast"/>
          <w:jc w:val="center"/>
        </w:trPr>
        <w:tc>
          <w:tcPr>
            <w:tcW w:w="627" w:type="dxa"/>
            <w:tcBorders>
              <w:top w:val="nil"/>
              <w:left w:val="single" w:color="auto" w:sz="4" w:space="0"/>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3927"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rPr>
                <w:rFonts w:ascii="Times New Roman" w:hAnsi="Times New Roman" w:cs="Times New Roman"/>
                <w:b/>
                <w:bCs/>
                <w:w w:val="90"/>
                <w:kern w:val="0"/>
                <w:sz w:val="20"/>
                <w:szCs w:val="20"/>
              </w:rPr>
            </w:pPr>
            <w:r>
              <w:rPr>
                <w:rFonts w:hint="eastAsia" w:ascii="Times New Roman" w:hAnsi="Times New Roman" w:cs="宋体"/>
                <w:b/>
                <w:bCs/>
                <w:w w:val="90"/>
                <w:kern w:val="0"/>
                <w:sz w:val="18"/>
                <w:szCs w:val="18"/>
              </w:rPr>
              <w:t>均衡性转移支付收入（含工资转移支</w:t>
            </w:r>
            <w:r>
              <w:rPr>
                <w:rFonts w:hint="eastAsia" w:ascii="Times New Roman" w:hAnsi="Times New Roman" w:cs="宋体"/>
                <w:b/>
                <w:bCs/>
                <w:w w:val="90"/>
                <w:kern w:val="0"/>
                <w:sz w:val="20"/>
                <w:szCs w:val="20"/>
              </w:rPr>
              <w:t>付）</w:t>
            </w:r>
          </w:p>
        </w:tc>
        <w:tc>
          <w:tcPr>
            <w:tcW w:w="880"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31217</w:t>
            </w:r>
          </w:p>
        </w:tc>
        <w:tc>
          <w:tcPr>
            <w:tcW w:w="912"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31217</w:t>
            </w:r>
          </w:p>
        </w:tc>
        <w:tc>
          <w:tcPr>
            <w:tcW w:w="931"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326</w:t>
            </w:r>
          </w:p>
        </w:tc>
        <w:tc>
          <w:tcPr>
            <w:tcW w:w="913" w:type="dxa"/>
            <w:tcBorders>
              <w:top w:val="nil"/>
              <w:left w:val="nil"/>
              <w:bottom w:val="single" w:color="auto" w:sz="4" w:space="0"/>
              <w:right w:val="nil"/>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1.06</w:t>
            </w:r>
          </w:p>
        </w:tc>
        <w:tc>
          <w:tcPr>
            <w:tcW w:w="900" w:type="dxa"/>
            <w:tcBorders>
              <w:top w:val="nil"/>
              <w:left w:val="single" w:color="auto" w:sz="4" w:space="0"/>
              <w:bottom w:val="single" w:color="auto" w:sz="4" w:space="0"/>
              <w:right w:val="single" w:color="auto" w:sz="4" w:space="0"/>
            </w:tcBorders>
            <w:shd w:val="pct50" w:color="FFFFFF"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30,891</w:t>
            </w:r>
          </w:p>
        </w:tc>
      </w:tr>
      <w:tr>
        <w:trPr>
          <w:trHeight w:val="312" w:hRule="atLeast"/>
          <w:jc w:val="center"/>
        </w:trPr>
        <w:tc>
          <w:tcPr>
            <w:tcW w:w="627" w:type="dxa"/>
            <w:tcBorders>
              <w:top w:val="nil"/>
              <w:left w:val="single" w:color="auto" w:sz="4" w:space="0"/>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w:t>
            </w:r>
          </w:p>
        </w:tc>
        <w:tc>
          <w:tcPr>
            <w:tcW w:w="3927"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县级基本财力保障机制奖补资金收入</w:t>
            </w:r>
          </w:p>
        </w:tc>
        <w:tc>
          <w:tcPr>
            <w:tcW w:w="880"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24952</w:t>
            </w:r>
          </w:p>
        </w:tc>
        <w:tc>
          <w:tcPr>
            <w:tcW w:w="912"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24952</w:t>
            </w:r>
          </w:p>
        </w:tc>
        <w:tc>
          <w:tcPr>
            <w:tcW w:w="931"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-755</w:t>
            </w:r>
          </w:p>
        </w:tc>
        <w:tc>
          <w:tcPr>
            <w:tcW w:w="913" w:type="dxa"/>
            <w:tcBorders>
              <w:top w:val="nil"/>
              <w:left w:val="nil"/>
              <w:bottom w:val="single" w:color="auto" w:sz="4" w:space="0"/>
              <w:right w:val="nil"/>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-2.94</w:t>
            </w:r>
          </w:p>
        </w:tc>
        <w:tc>
          <w:tcPr>
            <w:tcW w:w="900" w:type="dxa"/>
            <w:tcBorders>
              <w:top w:val="nil"/>
              <w:left w:val="single" w:color="auto" w:sz="4" w:space="0"/>
              <w:bottom w:val="single" w:color="auto" w:sz="4" w:space="0"/>
              <w:right w:val="single" w:color="auto" w:sz="4" w:space="0"/>
            </w:tcBorders>
            <w:shd w:val="pct50" w:color="FFFFFF"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25,707</w:t>
            </w:r>
          </w:p>
        </w:tc>
      </w:tr>
      <w:tr>
        <w:trPr>
          <w:trHeight w:val="312" w:hRule="atLeast"/>
          <w:jc w:val="center"/>
        </w:trPr>
        <w:tc>
          <w:tcPr>
            <w:tcW w:w="627" w:type="dxa"/>
            <w:tcBorders>
              <w:top w:val="nil"/>
              <w:left w:val="single" w:color="auto" w:sz="4" w:space="0"/>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w:t>
            </w:r>
          </w:p>
        </w:tc>
        <w:tc>
          <w:tcPr>
            <w:tcW w:w="3927"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结算补助收入</w:t>
            </w:r>
          </w:p>
        </w:tc>
        <w:tc>
          <w:tcPr>
            <w:tcW w:w="880"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118</w:t>
            </w:r>
          </w:p>
        </w:tc>
        <w:tc>
          <w:tcPr>
            <w:tcW w:w="912"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118</w:t>
            </w:r>
          </w:p>
        </w:tc>
        <w:tc>
          <w:tcPr>
            <w:tcW w:w="931"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-744</w:t>
            </w:r>
          </w:p>
        </w:tc>
        <w:tc>
          <w:tcPr>
            <w:tcW w:w="913" w:type="dxa"/>
            <w:tcBorders>
              <w:top w:val="nil"/>
              <w:left w:val="nil"/>
              <w:bottom w:val="single" w:color="auto" w:sz="4" w:space="0"/>
              <w:right w:val="nil"/>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-86.31</w:t>
            </w:r>
          </w:p>
        </w:tc>
        <w:tc>
          <w:tcPr>
            <w:tcW w:w="900" w:type="dxa"/>
            <w:tcBorders>
              <w:top w:val="nil"/>
              <w:left w:val="single" w:color="auto" w:sz="4" w:space="0"/>
              <w:bottom w:val="single" w:color="auto" w:sz="4" w:space="0"/>
              <w:right w:val="single" w:color="auto" w:sz="4" w:space="0"/>
            </w:tcBorders>
            <w:shd w:val="pct50" w:color="FFFFFF"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862</w:t>
            </w:r>
          </w:p>
        </w:tc>
      </w:tr>
      <w:tr>
        <w:trPr>
          <w:trHeight w:val="312" w:hRule="atLeast"/>
          <w:jc w:val="center"/>
        </w:trPr>
        <w:tc>
          <w:tcPr>
            <w:tcW w:w="627" w:type="dxa"/>
            <w:tcBorders>
              <w:top w:val="nil"/>
              <w:left w:val="single" w:color="auto" w:sz="4" w:space="0"/>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w:t>
            </w:r>
          </w:p>
        </w:tc>
        <w:tc>
          <w:tcPr>
            <w:tcW w:w="3927"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一般公共服务共同财政事权转移支付收入</w:t>
            </w:r>
          </w:p>
        </w:tc>
        <w:tc>
          <w:tcPr>
            <w:tcW w:w="880"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912"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931"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p>
        </w:tc>
        <w:tc>
          <w:tcPr>
            <w:tcW w:w="915"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-73</w:t>
            </w:r>
          </w:p>
        </w:tc>
        <w:tc>
          <w:tcPr>
            <w:tcW w:w="913" w:type="dxa"/>
            <w:tcBorders>
              <w:top w:val="nil"/>
              <w:left w:val="nil"/>
              <w:bottom w:val="single" w:color="auto" w:sz="4" w:space="0"/>
              <w:right w:val="nil"/>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00" w:type="dxa"/>
            <w:tcBorders>
              <w:top w:val="nil"/>
              <w:left w:val="single" w:color="auto" w:sz="4" w:space="0"/>
              <w:bottom w:val="single" w:color="auto" w:sz="4" w:space="0"/>
              <w:right w:val="single" w:color="auto" w:sz="4" w:space="0"/>
            </w:tcBorders>
            <w:shd w:val="pct50" w:color="FFFFFF"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73</w:t>
            </w:r>
          </w:p>
        </w:tc>
      </w:tr>
      <w:tr>
        <w:trPr>
          <w:trHeight w:val="312" w:hRule="atLeast"/>
          <w:jc w:val="center"/>
        </w:trPr>
        <w:tc>
          <w:tcPr>
            <w:tcW w:w="627" w:type="dxa"/>
            <w:tcBorders>
              <w:top w:val="nil"/>
              <w:left w:val="single" w:color="auto" w:sz="4" w:space="0"/>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w:t>
            </w:r>
          </w:p>
        </w:tc>
        <w:tc>
          <w:tcPr>
            <w:tcW w:w="3927"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公共安全共同财政事权转移支付收入</w:t>
            </w:r>
          </w:p>
        </w:tc>
        <w:tc>
          <w:tcPr>
            <w:tcW w:w="880"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1536</w:t>
            </w:r>
          </w:p>
        </w:tc>
        <w:tc>
          <w:tcPr>
            <w:tcW w:w="912"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1536</w:t>
            </w:r>
          </w:p>
        </w:tc>
        <w:tc>
          <w:tcPr>
            <w:tcW w:w="931"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18</w:t>
            </w:r>
          </w:p>
        </w:tc>
        <w:tc>
          <w:tcPr>
            <w:tcW w:w="913" w:type="dxa"/>
            <w:tcBorders>
              <w:top w:val="nil"/>
              <w:left w:val="nil"/>
              <w:bottom w:val="single" w:color="auto" w:sz="4" w:space="0"/>
              <w:right w:val="nil"/>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1.19</w:t>
            </w:r>
          </w:p>
        </w:tc>
        <w:tc>
          <w:tcPr>
            <w:tcW w:w="900" w:type="dxa"/>
            <w:tcBorders>
              <w:top w:val="nil"/>
              <w:left w:val="single" w:color="auto" w:sz="4" w:space="0"/>
              <w:bottom w:val="single" w:color="auto" w:sz="4" w:space="0"/>
              <w:right w:val="single" w:color="auto" w:sz="4" w:space="0"/>
            </w:tcBorders>
            <w:shd w:val="pct50" w:color="FFFFFF"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1,518</w:t>
            </w:r>
          </w:p>
        </w:tc>
      </w:tr>
      <w:tr>
        <w:trPr>
          <w:trHeight w:val="312" w:hRule="atLeast"/>
          <w:jc w:val="center"/>
        </w:trPr>
        <w:tc>
          <w:tcPr>
            <w:tcW w:w="627" w:type="dxa"/>
            <w:tcBorders>
              <w:top w:val="nil"/>
              <w:left w:val="single" w:color="auto" w:sz="4" w:space="0"/>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w:t>
            </w:r>
          </w:p>
        </w:tc>
        <w:tc>
          <w:tcPr>
            <w:tcW w:w="3927"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文化旅游体育与传媒共同财政事权转移支付</w:t>
            </w:r>
          </w:p>
        </w:tc>
        <w:tc>
          <w:tcPr>
            <w:tcW w:w="880"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332</w:t>
            </w:r>
          </w:p>
        </w:tc>
        <w:tc>
          <w:tcPr>
            <w:tcW w:w="912"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332</w:t>
            </w:r>
          </w:p>
        </w:tc>
        <w:tc>
          <w:tcPr>
            <w:tcW w:w="931"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-2312</w:t>
            </w:r>
          </w:p>
        </w:tc>
        <w:tc>
          <w:tcPr>
            <w:tcW w:w="913" w:type="dxa"/>
            <w:tcBorders>
              <w:top w:val="nil"/>
              <w:left w:val="nil"/>
              <w:bottom w:val="single" w:color="auto" w:sz="4" w:space="0"/>
              <w:right w:val="nil"/>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-87.44</w:t>
            </w:r>
          </w:p>
        </w:tc>
        <w:tc>
          <w:tcPr>
            <w:tcW w:w="900" w:type="dxa"/>
            <w:tcBorders>
              <w:top w:val="nil"/>
              <w:left w:val="single" w:color="auto" w:sz="4" w:space="0"/>
              <w:bottom w:val="single" w:color="auto" w:sz="4" w:space="0"/>
              <w:right w:val="single" w:color="auto" w:sz="4" w:space="0"/>
            </w:tcBorders>
            <w:shd w:val="pct50" w:color="FFFFFF"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2,644</w:t>
            </w:r>
          </w:p>
        </w:tc>
      </w:tr>
      <w:tr>
        <w:trPr>
          <w:trHeight w:val="312" w:hRule="atLeast"/>
          <w:jc w:val="center"/>
        </w:trPr>
        <w:tc>
          <w:tcPr>
            <w:tcW w:w="627" w:type="dxa"/>
            <w:tcBorders>
              <w:top w:val="nil"/>
              <w:left w:val="single" w:color="auto" w:sz="4" w:space="0"/>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w:t>
            </w:r>
          </w:p>
        </w:tc>
        <w:tc>
          <w:tcPr>
            <w:tcW w:w="3927"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教育共同财政事权转移支付收入</w:t>
            </w:r>
          </w:p>
        </w:tc>
        <w:tc>
          <w:tcPr>
            <w:tcW w:w="880"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6993</w:t>
            </w:r>
          </w:p>
        </w:tc>
        <w:tc>
          <w:tcPr>
            <w:tcW w:w="912"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6993</w:t>
            </w:r>
          </w:p>
        </w:tc>
        <w:tc>
          <w:tcPr>
            <w:tcW w:w="931"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-24</w:t>
            </w:r>
          </w:p>
        </w:tc>
        <w:tc>
          <w:tcPr>
            <w:tcW w:w="913" w:type="dxa"/>
            <w:tcBorders>
              <w:top w:val="nil"/>
              <w:left w:val="nil"/>
              <w:bottom w:val="single" w:color="auto" w:sz="4" w:space="0"/>
              <w:right w:val="nil"/>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-0.34</w:t>
            </w:r>
          </w:p>
        </w:tc>
        <w:tc>
          <w:tcPr>
            <w:tcW w:w="900" w:type="dxa"/>
            <w:tcBorders>
              <w:top w:val="nil"/>
              <w:left w:val="single" w:color="auto" w:sz="4" w:space="0"/>
              <w:bottom w:val="single" w:color="auto" w:sz="4" w:space="0"/>
              <w:right w:val="single" w:color="auto" w:sz="4" w:space="0"/>
            </w:tcBorders>
            <w:shd w:val="pct50" w:color="FFFFFF"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7,017</w:t>
            </w:r>
          </w:p>
        </w:tc>
      </w:tr>
      <w:tr>
        <w:trPr>
          <w:trHeight w:val="312" w:hRule="atLeast"/>
          <w:jc w:val="center"/>
        </w:trPr>
        <w:tc>
          <w:tcPr>
            <w:tcW w:w="627" w:type="dxa"/>
            <w:tcBorders>
              <w:top w:val="nil"/>
              <w:left w:val="single" w:color="auto" w:sz="4" w:space="0"/>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8</w:t>
            </w:r>
          </w:p>
        </w:tc>
        <w:tc>
          <w:tcPr>
            <w:tcW w:w="3927"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rPr>
                <w:rFonts w:ascii="Times New Roman" w:hAnsi="Times New Roman" w:cs="Times New Roman"/>
                <w:kern w:val="0"/>
                <w:sz w:val="18"/>
                <w:szCs w:val="18"/>
              </w:rPr>
            </w:pPr>
            <w:r>
              <w:rPr>
                <w:rFonts w:hint="eastAsia" w:ascii="Times New Roman" w:hAnsi="Times New Roman" w:cs="宋体"/>
                <w:kern w:val="0"/>
                <w:sz w:val="18"/>
                <w:szCs w:val="18"/>
              </w:rPr>
              <w:t>科学技术共同财政事权转移支付收入</w:t>
            </w:r>
          </w:p>
        </w:tc>
        <w:tc>
          <w:tcPr>
            <w:tcW w:w="880"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912"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931"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p>
        </w:tc>
        <w:tc>
          <w:tcPr>
            <w:tcW w:w="915"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-422</w:t>
            </w:r>
          </w:p>
        </w:tc>
        <w:tc>
          <w:tcPr>
            <w:tcW w:w="913" w:type="dxa"/>
            <w:tcBorders>
              <w:top w:val="nil"/>
              <w:left w:val="nil"/>
              <w:bottom w:val="single" w:color="auto" w:sz="4" w:space="0"/>
              <w:right w:val="nil"/>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00" w:type="dxa"/>
            <w:tcBorders>
              <w:top w:val="nil"/>
              <w:left w:val="single" w:color="auto" w:sz="4" w:space="0"/>
              <w:bottom w:val="single" w:color="auto" w:sz="4" w:space="0"/>
              <w:right w:val="single" w:color="auto" w:sz="4" w:space="0"/>
            </w:tcBorders>
            <w:shd w:val="pct50" w:color="FFFFFF"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422</w:t>
            </w:r>
          </w:p>
        </w:tc>
      </w:tr>
      <w:tr>
        <w:trPr>
          <w:trHeight w:val="312" w:hRule="atLeast"/>
          <w:jc w:val="center"/>
        </w:trPr>
        <w:tc>
          <w:tcPr>
            <w:tcW w:w="627" w:type="dxa"/>
            <w:tcBorders>
              <w:top w:val="nil"/>
              <w:left w:val="single" w:color="auto" w:sz="4" w:space="0"/>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9</w:t>
            </w:r>
          </w:p>
        </w:tc>
        <w:tc>
          <w:tcPr>
            <w:tcW w:w="3927"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社会保障和就业共同财政事权转移支付收入</w:t>
            </w:r>
          </w:p>
        </w:tc>
        <w:tc>
          <w:tcPr>
            <w:tcW w:w="880"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14915</w:t>
            </w:r>
          </w:p>
        </w:tc>
        <w:tc>
          <w:tcPr>
            <w:tcW w:w="912"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14915</w:t>
            </w:r>
          </w:p>
        </w:tc>
        <w:tc>
          <w:tcPr>
            <w:tcW w:w="931"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601</w:t>
            </w:r>
          </w:p>
        </w:tc>
        <w:tc>
          <w:tcPr>
            <w:tcW w:w="913" w:type="dxa"/>
            <w:tcBorders>
              <w:top w:val="nil"/>
              <w:left w:val="nil"/>
              <w:bottom w:val="single" w:color="auto" w:sz="4" w:space="0"/>
              <w:right w:val="nil"/>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4.20</w:t>
            </w:r>
          </w:p>
        </w:tc>
        <w:tc>
          <w:tcPr>
            <w:tcW w:w="900" w:type="dxa"/>
            <w:tcBorders>
              <w:top w:val="nil"/>
              <w:left w:val="single" w:color="auto" w:sz="4" w:space="0"/>
              <w:bottom w:val="single" w:color="auto" w:sz="4" w:space="0"/>
              <w:right w:val="single" w:color="auto" w:sz="4" w:space="0"/>
            </w:tcBorders>
            <w:shd w:val="pct50" w:color="FFFFFF"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14,314</w:t>
            </w:r>
          </w:p>
        </w:tc>
      </w:tr>
      <w:tr>
        <w:trPr>
          <w:trHeight w:val="312" w:hRule="atLeast"/>
          <w:jc w:val="center"/>
        </w:trPr>
        <w:tc>
          <w:tcPr>
            <w:tcW w:w="627" w:type="dxa"/>
            <w:tcBorders>
              <w:top w:val="nil"/>
              <w:left w:val="single" w:color="auto" w:sz="4" w:space="0"/>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w:t>
            </w:r>
          </w:p>
        </w:tc>
        <w:tc>
          <w:tcPr>
            <w:tcW w:w="3927"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医疗卫生共同财政事权转移支付收入</w:t>
            </w:r>
          </w:p>
        </w:tc>
        <w:tc>
          <w:tcPr>
            <w:tcW w:w="880"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2908</w:t>
            </w:r>
          </w:p>
        </w:tc>
        <w:tc>
          <w:tcPr>
            <w:tcW w:w="912"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2908</w:t>
            </w:r>
          </w:p>
        </w:tc>
        <w:tc>
          <w:tcPr>
            <w:tcW w:w="931"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-500</w:t>
            </w:r>
          </w:p>
        </w:tc>
        <w:tc>
          <w:tcPr>
            <w:tcW w:w="913" w:type="dxa"/>
            <w:tcBorders>
              <w:top w:val="nil"/>
              <w:left w:val="nil"/>
              <w:bottom w:val="single" w:color="auto" w:sz="4" w:space="0"/>
              <w:right w:val="nil"/>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-14.67</w:t>
            </w:r>
          </w:p>
        </w:tc>
        <w:tc>
          <w:tcPr>
            <w:tcW w:w="900" w:type="dxa"/>
            <w:tcBorders>
              <w:top w:val="nil"/>
              <w:left w:val="single" w:color="auto" w:sz="4" w:space="0"/>
              <w:bottom w:val="single" w:color="auto" w:sz="4" w:space="0"/>
              <w:right w:val="single" w:color="auto" w:sz="4" w:space="0"/>
            </w:tcBorders>
            <w:shd w:val="pct50" w:color="FFFFFF"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3,408</w:t>
            </w:r>
          </w:p>
        </w:tc>
      </w:tr>
      <w:tr>
        <w:trPr>
          <w:trHeight w:val="312" w:hRule="atLeast"/>
          <w:jc w:val="center"/>
        </w:trPr>
        <w:tc>
          <w:tcPr>
            <w:tcW w:w="627" w:type="dxa"/>
            <w:tcBorders>
              <w:top w:val="nil"/>
              <w:left w:val="single" w:color="auto" w:sz="4" w:space="0"/>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11</w:t>
            </w:r>
          </w:p>
        </w:tc>
        <w:tc>
          <w:tcPr>
            <w:tcW w:w="3927"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rPr>
                <w:rFonts w:ascii="Times New Roman" w:hAnsi="Times New Roman" w:cs="Times New Roman"/>
                <w:kern w:val="0"/>
                <w:sz w:val="18"/>
                <w:szCs w:val="18"/>
              </w:rPr>
            </w:pPr>
            <w:r>
              <w:rPr>
                <w:rFonts w:hint="eastAsia" w:ascii="Times New Roman" w:hAnsi="Times New Roman" w:cs="宋体"/>
                <w:kern w:val="0"/>
                <w:sz w:val="18"/>
                <w:szCs w:val="18"/>
              </w:rPr>
              <w:t>节能环保共同财政事权转移支付收入</w:t>
            </w:r>
          </w:p>
        </w:tc>
        <w:tc>
          <w:tcPr>
            <w:tcW w:w="880"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431</w:t>
            </w:r>
          </w:p>
        </w:tc>
        <w:tc>
          <w:tcPr>
            <w:tcW w:w="912"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431</w:t>
            </w:r>
          </w:p>
        </w:tc>
        <w:tc>
          <w:tcPr>
            <w:tcW w:w="931"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256</w:t>
            </w:r>
          </w:p>
        </w:tc>
        <w:tc>
          <w:tcPr>
            <w:tcW w:w="913" w:type="dxa"/>
            <w:tcBorders>
              <w:top w:val="nil"/>
              <w:left w:val="nil"/>
              <w:bottom w:val="single" w:color="auto" w:sz="4" w:space="0"/>
              <w:right w:val="nil"/>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146.29</w:t>
            </w:r>
          </w:p>
        </w:tc>
        <w:tc>
          <w:tcPr>
            <w:tcW w:w="900" w:type="dxa"/>
            <w:tcBorders>
              <w:top w:val="nil"/>
              <w:left w:val="single" w:color="auto" w:sz="4" w:space="0"/>
              <w:bottom w:val="single" w:color="auto" w:sz="4" w:space="0"/>
              <w:right w:val="single" w:color="auto" w:sz="4" w:space="0"/>
            </w:tcBorders>
            <w:shd w:val="pct50" w:color="FFFFFF"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175</w:t>
            </w:r>
          </w:p>
        </w:tc>
      </w:tr>
      <w:tr>
        <w:trPr>
          <w:trHeight w:val="312" w:hRule="atLeast"/>
          <w:jc w:val="center"/>
        </w:trPr>
        <w:tc>
          <w:tcPr>
            <w:tcW w:w="627" w:type="dxa"/>
            <w:tcBorders>
              <w:top w:val="nil"/>
              <w:left w:val="single" w:color="auto" w:sz="4" w:space="0"/>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12</w:t>
            </w:r>
          </w:p>
        </w:tc>
        <w:tc>
          <w:tcPr>
            <w:tcW w:w="3927"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重点生态功能区转移支付收入</w:t>
            </w:r>
          </w:p>
        </w:tc>
        <w:tc>
          <w:tcPr>
            <w:tcW w:w="880"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6116</w:t>
            </w:r>
          </w:p>
        </w:tc>
        <w:tc>
          <w:tcPr>
            <w:tcW w:w="912"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6116</w:t>
            </w:r>
          </w:p>
        </w:tc>
        <w:tc>
          <w:tcPr>
            <w:tcW w:w="931"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-3071</w:t>
            </w:r>
          </w:p>
        </w:tc>
        <w:tc>
          <w:tcPr>
            <w:tcW w:w="913" w:type="dxa"/>
            <w:tcBorders>
              <w:top w:val="nil"/>
              <w:left w:val="nil"/>
              <w:bottom w:val="single" w:color="auto" w:sz="4" w:space="0"/>
              <w:right w:val="nil"/>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-33.43</w:t>
            </w:r>
          </w:p>
        </w:tc>
        <w:tc>
          <w:tcPr>
            <w:tcW w:w="900" w:type="dxa"/>
            <w:tcBorders>
              <w:top w:val="nil"/>
              <w:left w:val="single" w:color="auto" w:sz="4" w:space="0"/>
              <w:bottom w:val="single" w:color="auto" w:sz="4" w:space="0"/>
              <w:right w:val="single" w:color="auto" w:sz="4" w:space="0"/>
            </w:tcBorders>
            <w:shd w:val="pct50" w:color="FFFFFF"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9,187</w:t>
            </w:r>
          </w:p>
        </w:tc>
      </w:tr>
      <w:tr>
        <w:trPr>
          <w:trHeight w:val="312" w:hRule="atLeast"/>
          <w:jc w:val="center"/>
        </w:trPr>
        <w:tc>
          <w:tcPr>
            <w:tcW w:w="627" w:type="dxa"/>
            <w:tcBorders>
              <w:top w:val="nil"/>
              <w:left w:val="single" w:color="auto" w:sz="4" w:space="0"/>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13</w:t>
            </w:r>
          </w:p>
        </w:tc>
        <w:tc>
          <w:tcPr>
            <w:tcW w:w="3927"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革命老区及民族和边境地区转移支付收入</w:t>
            </w:r>
          </w:p>
        </w:tc>
        <w:tc>
          <w:tcPr>
            <w:tcW w:w="880"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4320</w:t>
            </w:r>
          </w:p>
        </w:tc>
        <w:tc>
          <w:tcPr>
            <w:tcW w:w="912"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4320</w:t>
            </w:r>
          </w:p>
        </w:tc>
        <w:tc>
          <w:tcPr>
            <w:tcW w:w="931"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-65</w:t>
            </w:r>
          </w:p>
        </w:tc>
        <w:tc>
          <w:tcPr>
            <w:tcW w:w="913" w:type="dxa"/>
            <w:tcBorders>
              <w:top w:val="nil"/>
              <w:left w:val="nil"/>
              <w:bottom w:val="single" w:color="auto" w:sz="4" w:space="0"/>
              <w:right w:val="nil"/>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-1.48</w:t>
            </w:r>
          </w:p>
        </w:tc>
        <w:tc>
          <w:tcPr>
            <w:tcW w:w="900" w:type="dxa"/>
            <w:tcBorders>
              <w:top w:val="nil"/>
              <w:left w:val="single" w:color="auto" w:sz="4" w:space="0"/>
              <w:bottom w:val="single" w:color="auto" w:sz="4" w:space="0"/>
              <w:right w:val="single" w:color="auto" w:sz="4" w:space="0"/>
            </w:tcBorders>
            <w:shd w:val="pct50" w:color="FFFFFF"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4,385</w:t>
            </w:r>
          </w:p>
        </w:tc>
      </w:tr>
      <w:tr>
        <w:trPr>
          <w:trHeight w:val="312" w:hRule="atLeast"/>
          <w:jc w:val="center"/>
        </w:trPr>
        <w:tc>
          <w:tcPr>
            <w:tcW w:w="627" w:type="dxa"/>
            <w:tcBorders>
              <w:top w:val="nil"/>
              <w:left w:val="single" w:color="auto" w:sz="4" w:space="0"/>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w:t>
            </w:r>
          </w:p>
        </w:tc>
        <w:tc>
          <w:tcPr>
            <w:tcW w:w="3927"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贫困地区转移支付收入</w:t>
            </w:r>
          </w:p>
        </w:tc>
        <w:tc>
          <w:tcPr>
            <w:tcW w:w="880"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3573</w:t>
            </w:r>
          </w:p>
        </w:tc>
        <w:tc>
          <w:tcPr>
            <w:tcW w:w="912"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3573</w:t>
            </w:r>
          </w:p>
        </w:tc>
        <w:tc>
          <w:tcPr>
            <w:tcW w:w="931"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-7243</w:t>
            </w:r>
          </w:p>
        </w:tc>
        <w:tc>
          <w:tcPr>
            <w:tcW w:w="913" w:type="dxa"/>
            <w:tcBorders>
              <w:top w:val="nil"/>
              <w:left w:val="nil"/>
              <w:bottom w:val="single" w:color="auto" w:sz="4" w:space="0"/>
              <w:right w:val="nil"/>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-66.97</w:t>
            </w:r>
          </w:p>
        </w:tc>
        <w:tc>
          <w:tcPr>
            <w:tcW w:w="900" w:type="dxa"/>
            <w:tcBorders>
              <w:top w:val="nil"/>
              <w:left w:val="single" w:color="auto" w:sz="4" w:space="0"/>
              <w:bottom w:val="single" w:color="auto" w:sz="4" w:space="0"/>
              <w:right w:val="single" w:color="auto" w:sz="4" w:space="0"/>
            </w:tcBorders>
            <w:shd w:val="pct50" w:color="FFFFFF"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10,816</w:t>
            </w:r>
          </w:p>
        </w:tc>
      </w:tr>
      <w:tr>
        <w:trPr>
          <w:trHeight w:val="312" w:hRule="atLeast"/>
          <w:jc w:val="center"/>
        </w:trPr>
        <w:tc>
          <w:tcPr>
            <w:tcW w:w="627" w:type="dxa"/>
            <w:tcBorders>
              <w:top w:val="nil"/>
              <w:left w:val="single" w:color="auto" w:sz="4" w:space="0"/>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15</w:t>
            </w:r>
          </w:p>
        </w:tc>
        <w:tc>
          <w:tcPr>
            <w:tcW w:w="3927"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rPr>
                <w:rFonts w:ascii="Times New Roman" w:hAnsi="Times New Roman" w:cs="Times New Roman"/>
                <w:kern w:val="0"/>
                <w:sz w:val="18"/>
                <w:szCs w:val="18"/>
              </w:rPr>
            </w:pPr>
            <w:r>
              <w:rPr>
                <w:rFonts w:hint="eastAsia" w:ascii="Times New Roman" w:hAnsi="Times New Roman" w:cs="宋体"/>
                <w:kern w:val="0"/>
                <w:sz w:val="18"/>
                <w:szCs w:val="18"/>
              </w:rPr>
              <w:t>农林水共同财政事权转移支付收入</w:t>
            </w:r>
          </w:p>
        </w:tc>
        <w:tc>
          <w:tcPr>
            <w:tcW w:w="880"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18644</w:t>
            </w:r>
          </w:p>
        </w:tc>
        <w:tc>
          <w:tcPr>
            <w:tcW w:w="912"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18644</w:t>
            </w:r>
          </w:p>
        </w:tc>
        <w:tc>
          <w:tcPr>
            <w:tcW w:w="931"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-3601</w:t>
            </w:r>
          </w:p>
        </w:tc>
        <w:tc>
          <w:tcPr>
            <w:tcW w:w="913" w:type="dxa"/>
            <w:tcBorders>
              <w:top w:val="nil"/>
              <w:left w:val="nil"/>
              <w:bottom w:val="single" w:color="auto" w:sz="4" w:space="0"/>
              <w:right w:val="nil"/>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-16.19</w:t>
            </w:r>
          </w:p>
        </w:tc>
        <w:tc>
          <w:tcPr>
            <w:tcW w:w="900" w:type="dxa"/>
            <w:tcBorders>
              <w:top w:val="nil"/>
              <w:left w:val="single" w:color="auto" w:sz="4" w:space="0"/>
              <w:bottom w:val="single" w:color="auto" w:sz="4" w:space="0"/>
              <w:right w:val="single" w:color="auto" w:sz="4" w:space="0"/>
            </w:tcBorders>
            <w:shd w:val="pct50" w:color="FFFFFF"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22,245</w:t>
            </w:r>
          </w:p>
        </w:tc>
      </w:tr>
      <w:tr>
        <w:trPr>
          <w:trHeight w:val="312" w:hRule="atLeast"/>
          <w:jc w:val="center"/>
        </w:trPr>
        <w:tc>
          <w:tcPr>
            <w:tcW w:w="627" w:type="dxa"/>
            <w:tcBorders>
              <w:top w:val="nil"/>
              <w:left w:val="single" w:color="auto" w:sz="4" w:space="0"/>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16</w:t>
            </w:r>
          </w:p>
        </w:tc>
        <w:tc>
          <w:tcPr>
            <w:tcW w:w="3927"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rPr>
                <w:rFonts w:ascii="Times New Roman" w:hAnsi="Times New Roman" w:cs="Times New Roman"/>
                <w:kern w:val="0"/>
                <w:sz w:val="18"/>
                <w:szCs w:val="18"/>
              </w:rPr>
            </w:pPr>
            <w:r>
              <w:rPr>
                <w:rFonts w:hint="eastAsia" w:ascii="Times New Roman" w:hAnsi="Times New Roman" w:cs="宋体"/>
                <w:kern w:val="0"/>
                <w:sz w:val="18"/>
                <w:szCs w:val="18"/>
              </w:rPr>
              <w:t>交通运输共同财政事权转移支付收入</w:t>
            </w:r>
          </w:p>
        </w:tc>
        <w:tc>
          <w:tcPr>
            <w:tcW w:w="880"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1467</w:t>
            </w:r>
          </w:p>
        </w:tc>
        <w:tc>
          <w:tcPr>
            <w:tcW w:w="912"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1467</w:t>
            </w:r>
          </w:p>
        </w:tc>
        <w:tc>
          <w:tcPr>
            <w:tcW w:w="931"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-2472</w:t>
            </w:r>
          </w:p>
        </w:tc>
        <w:tc>
          <w:tcPr>
            <w:tcW w:w="913" w:type="dxa"/>
            <w:tcBorders>
              <w:top w:val="nil"/>
              <w:left w:val="nil"/>
              <w:bottom w:val="single" w:color="auto" w:sz="4" w:space="0"/>
              <w:right w:val="nil"/>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-62.76</w:t>
            </w:r>
          </w:p>
        </w:tc>
        <w:tc>
          <w:tcPr>
            <w:tcW w:w="900" w:type="dxa"/>
            <w:tcBorders>
              <w:top w:val="nil"/>
              <w:left w:val="single" w:color="auto" w:sz="4" w:space="0"/>
              <w:bottom w:val="single" w:color="auto" w:sz="4" w:space="0"/>
              <w:right w:val="single" w:color="auto" w:sz="4" w:space="0"/>
            </w:tcBorders>
            <w:shd w:val="pct50" w:color="FFFFFF"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3,939</w:t>
            </w:r>
          </w:p>
        </w:tc>
      </w:tr>
      <w:tr>
        <w:trPr>
          <w:trHeight w:val="312" w:hRule="atLeast"/>
          <w:jc w:val="center"/>
        </w:trPr>
        <w:tc>
          <w:tcPr>
            <w:tcW w:w="627" w:type="dxa"/>
            <w:tcBorders>
              <w:top w:val="nil"/>
              <w:left w:val="single" w:color="auto" w:sz="4" w:space="0"/>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17</w:t>
            </w:r>
          </w:p>
        </w:tc>
        <w:tc>
          <w:tcPr>
            <w:tcW w:w="3927"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自然资源海洋气象等共同财政事权转移支付收入</w:t>
            </w:r>
          </w:p>
        </w:tc>
        <w:tc>
          <w:tcPr>
            <w:tcW w:w="880"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145</w:t>
            </w:r>
          </w:p>
        </w:tc>
        <w:tc>
          <w:tcPr>
            <w:tcW w:w="912"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145</w:t>
            </w:r>
          </w:p>
        </w:tc>
        <w:tc>
          <w:tcPr>
            <w:tcW w:w="931"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913" w:type="dxa"/>
            <w:tcBorders>
              <w:top w:val="nil"/>
              <w:left w:val="nil"/>
              <w:bottom w:val="single" w:color="auto" w:sz="4" w:space="0"/>
              <w:right w:val="nil"/>
            </w:tcBorders>
            <w:shd w:val="clear" w:color="auto"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900" w:type="dxa"/>
            <w:tcBorders>
              <w:top w:val="nil"/>
              <w:left w:val="single" w:color="auto" w:sz="4" w:space="0"/>
              <w:bottom w:val="single" w:color="auto" w:sz="4" w:space="0"/>
              <w:right w:val="single" w:color="auto" w:sz="4" w:space="0"/>
            </w:tcBorders>
            <w:shd w:val="pct50" w:color="FFFFFF" w:fill="auto"/>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145</w:t>
            </w:r>
          </w:p>
        </w:tc>
      </w:tr>
      <w:tr>
        <w:trPr>
          <w:trHeight w:val="312"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18</w:t>
            </w:r>
          </w:p>
        </w:tc>
        <w:tc>
          <w:tcPr>
            <w:tcW w:w="3927" w:type="dxa"/>
            <w:tcBorders>
              <w:top w:val="nil"/>
              <w:left w:val="nil"/>
              <w:bottom w:val="single" w:color="auto" w:sz="4" w:space="0"/>
              <w:right w:val="single" w:color="auto" w:sz="4" w:space="0"/>
            </w:tcBorders>
            <w:vAlign w:val="center"/>
          </w:tcPr>
          <w:p>
            <w:pPr>
              <w:spacing w:line="240" w:lineRule="exact"/>
              <w:ind w:firstLine="0" w:firstLineChars="0"/>
              <w:rPr>
                <w:rFonts w:ascii="Times New Roman" w:hAnsi="Times New Roman" w:cs="Times New Roman"/>
                <w:kern w:val="0"/>
                <w:sz w:val="18"/>
                <w:szCs w:val="18"/>
              </w:rPr>
            </w:pPr>
            <w:r>
              <w:rPr>
                <w:rFonts w:hint="eastAsia" w:ascii="Times New Roman" w:hAnsi="Times New Roman" w:cs="宋体"/>
                <w:kern w:val="0"/>
                <w:sz w:val="18"/>
                <w:szCs w:val="18"/>
              </w:rPr>
              <w:t>住房保障共同财政事权转移支付收入</w:t>
            </w:r>
          </w:p>
        </w:tc>
        <w:tc>
          <w:tcPr>
            <w:tcW w:w="880"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1234</w:t>
            </w:r>
          </w:p>
        </w:tc>
        <w:tc>
          <w:tcPr>
            <w:tcW w:w="912"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1234</w:t>
            </w:r>
          </w:p>
        </w:tc>
        <w:tc>
          <w:tcPr>
            <w:tcW w:w="931"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91</w:t>
            </w:r>
          </w:p>
        </w:tc>
        <w:tc>
          <w:tcPr>
            <w:tcW w:w="913" w:type="dxa"/>
            <w:tcBorders>
              <w:top w:val="nil"/>
              <w:left w:val="nil"/>
              <w:bottom w:val="single" w:color="auto" w:sz="4" w:space="0"/>
              <w:right w:val="nil"/>
            </w:tcBorders>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270.57</w:t>
            </w:r>
          </w:p>
        </w:tc>
        <w:tc>
          <w:tcPr>
            <w:tcW w:w="900" w:type="dxa"/>
            <w:tcBorders>
              <w:top w:val="nil"/>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333</w:t>
            </w:r>
          </w:p>
        </w:tc>
      </w:tr>
      <w:tr>
        <w:trPr>
          <w:trHeight w:val="312"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19</w:t>
            </w:r>
          </w:p>
        </w:tc>
        <w:tc>
          <w:tcPr>
            <w:tcW w:w="3927" w:type="dxa"/>
            <w:tcBorders>
              <w:top w:val="nil"/>
              <w:left w:val="nil"/>
              <w:bottom w:val="single" w:color="auto" w:sz="4" w:space="0"/>
              <w:right w:val="single" w:color="auto" w:sz="4" w:space="0"/>
            </w:tcBorders>
            <w:vAlign w:val="center"/>
          </w:tcPr>
          <w:p>
            <w:pPr>
              <w:spacing w:line="24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粮油物资储备共同财政事权转移支付收入</w:t>
            </w:r>
          </w:p>
        </w:tc>
        <w:tc>
          <w:tcPr>
            <w:tcW w:w="880"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912"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931"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kern w:val="0"/>
                <w:sz w:val="20"/>
                <w:szCs w:val="20"/>
              </w:rPr>
            </w:pPr>
          </w:p>
        </w:tc>
        <w:tc>
          <w:tcPr>
            <w:tcW w:w="915"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-26</w:t>
            </w:r>
          </w:p>
        </w:tc>
        <w:tc>
          <w:tcPr>
            <w:tcW w:w="913" w:type="dxa"/>
            <w:tcBorders>
              <w:top w:val="nil"/>
              <w:left w:val="nil"/>
              <w:bottom w:val="single" w:color="auto" w:sz="4" w:space="0"/>
              <w:right w:val="nil"/>
            </w:tcBorders>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w:t>
            </w:r>
          </w:p>
        </w:tc>
        <w:tc>
          <w:tcPr>
            <w:tcW w:w="900" w:type="dxa"/>
            <w:tcBorders>
              <w:top w:val="nil"/>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26</w:t>
            </w:r>
          </w:p>
        </w:tc>
      </w:tr>
      <w:tr>
        <w:trPr>
          <w:trHeight w:val="312"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20</w:t>
            </w:r>
          </w:p>
        </w:tc>
        <w:tc>
          <w:tcPr>
            <w:tcW w:w="3927" w:type="dxa"/>
            <w:tcBorders>
              <w:top w:val="nil"/>
              <w:left w:val="nil"/>
              <w:bottom w:val="single" w:color="auto" w:sz="4" w:space="0"/>
              <w:right w:val="single" w:color="auto" w:sz="4" w:space="0"/>
            </w:tcBorders>
            <w:vAlign w:val="center"/>
          </w:tcPr>
          <w:p>
            <w:pPr>
              <w:spacing w:line="24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其他一般性转移支付收入</w:t>
            </w:r>
          </w:p>
        </w:tc>
        <w:tc>
          <w:tcPr>
            <w:tcW w:w="880"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12686</w:t>
            </w:r>
          </w:p>
        </w:tc>
        <w:tc>
          <w:tcPr>
            <w:tcW w:w="912"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12686</w:t>
            </w:r>
          </w:p>
        </w:tc>
        <w:tc>
          <w:tcPr>
            <w:tcW w:w="931"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-7251</w:t>
            </w:r>
          </w:p>
        </w:tc>
        <w:tc>
          <w:tcPr>
            <w:tcW w:w="913" w:type="dxa"/>
            <w:tcBorders>
              <w:top w:val="nil"/>
              <w:left w:val="nil"/>
              <w:bottom w:val="single" w:color="auto" w:sz="4" w:space="0"/>
              <w:right w:val="nil"/>
            </w:tcBorders>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-36.37</w:t>
            </w:r>
          </w:p>
        </w:tc>
        <w:tc>
          <w:tcPr>
            <w:tcW w:w="900" w:type="dxa"/>
            <w:tcBorders>
              <w:top w:val="nil"/>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19,937</w:t>
            </w:r>
          </w:p>
        </w:tc>
      </w:tr>
      <w:tr>
        <w:trPr>
          <w:trHeight w:val="312"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21</w:t>
            </w:r>
          </w:p>
        </w:tc>
        <w:tc>
          <w:tcPr>
            <w:tcW w:w="3927" w:type="dxa"/>
            <w:tcBorders>
              <w:top w:val="nil"/>
              <w:left w:val="nil"/>
              <w:bottom w:val="single" w:color="auto" w:sz="4" w:space="0"/>
              <w:right w:val="single" w:color="auto" w:sz="4" w:space="0"/>
            </w:tcBorders>
            <w:vAlign w:val="center"/>
          </w:tcPr>
          <w:p>
            <w:pPr>
              <w:spacing w:line="24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其他共同财政事权转移支付</w:t>
            </w:r>
          </w:p>
        </w:tc>
        <w:tc>
          <w:tcPr>
            <w:tcW w:w="880"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750</w:t>
            </w:r>
          </w:p>
        </w:tc>
        <w:tc>
          <w:tcPr>
            <w:tcW w:w="912"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750</w:t>
            </w:r>
          </w:p>
        </w:tc>
        <w:tc>
          <w:tcPr>
            <w:tcW w:w="931"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750</w:t>
            </w:r>
          </w:p>
        </w:tc>
        <w:tc>
          <w:tcPr>
            <w:tcW w:w="913" w:type="dxa"/>
            <w:tcBorders>
              <w:top w:val="nil"/>
              <w:left w:val="nil"/>
              <w:bottom w:val="single" w:color="auto" w:sz="4" w:space="0"/>
              <w:right w:val="nil"/>
            </w:tcBorders>
            <w:vAlign w:val="center"/>
          </w:tcPr>
          <w:p>
            <w:pPr>
              <w:spacing w:line="240" w:lineRule="exact"/>
              <w:ind w:firstLine="0" w:firstLineChars="0"/>
              <w:jc w:val="center"/>
              <w:rPr>
                <w:rFonts w:ascii="Times New Roman" w:hAnsi="Times New Roman" w:cs="Times New Roman"/>
                <w:kern w:val="0"/>
                <w:sz w:val="20"/>
                <w:szCs w:val="20"/>
              </w:rPr>
            </w:pPr>
          </w:p>
        </w:tc>
        <w:tc>
          <w:tcPr>
            <w:tcW w:w="900" w:type="dxa"/>
            <w:tcBorders>
              <w:top w:val="nil"/>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kern w:val="0"/>
                <w:sz w:val="20"/>
                <w:szCs w:val="20"/>
              </w:rPr>
            </w:pPr>
          </w:p>
        </w:tc>
      </w:tr>
      <w:tr>
        <w:trPr>
          <w:trHeight w:val="312"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五、</w:t>
            </w:r>
          </w:p>
        </w:tc>
        <w:tc>
          <w:tcPr>
            <w:tcW w:w="3927" w:type="dxa"/>
            <w:tcBorders>
              <w:top w:val="nil"/>
              <w:left w:val="nil"/>
              <w:bottom w:val="single" w:color="auto" w:sz="4" w:space="0"/>
              <w:right w:val="single" w:color="auto" w:sz="4" w:space="0"/>
            </w:tcBorders>
            <w:vAlign w:val="center"/>
          </w:tcPr>
          <w:p>
            <w:pPr>
              <w:spacing w:line="240" w:lineRule="exact"/>
              <w:ind w:firstLine="0" w:firstLineChars="0"/>
              <w:rPr>
                <w:rFonts w:ascii="Times New Roman" w:hAnsi="Times New Roman" w:cs="Times New Roman"/>
                <w:b/>
                <w:bCs/>
                <w:kern w:val="0"/>
                <w:sz w:val="20"/>
                <w:szCs w:val="20"/>
              </w:rPr>
            </w:pPr>
            <w:r>
              <w:rPr>
                <w:rFonts w:hint="eastAsia" w:ascii="Times New Roman" w:hAnsi="Times New Roman" w:cs="宋体"/>
                <w:b/>
                <w:bCs/>
                <w:kern w:val="0"/>
                <w:sz w:val="20"/>
                <w:szCs w:val="20"/>
              </w:rPr>
              <w:t>债券转贷收入</w:t>
            </w:r>
          </w:p>
        </w:tc>
        <w:tc>
          <w:tcPr>
            <w:tcW w:w="880"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18934</w:t>
            </w:r>
          </w:p>
        </w:tc>
        <w:tc>
          <w:tcPr>
            <w:tcW w:w="912"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18934</w:t>
            </w:r>
          </w:p>
        </w:tc>
        <w:tc>
          <w:tcPr>
            <w:tcW w:w="931"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-10634</w:t>
            </w:r>
          </w:p>
        </w:tc>
        <w:tc>
          <w:tcPr>
            <w:tcW w:w="913" w:type="dxa"/>
            <w:tcBorders>
              <w:top w:val="nil"/>
              <w:left w:val="nil"/>
              <w:bottom w:val="single" w:color="auto" w:sz="4" w:space="0"/>
              <w:right w:val="nil"/>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-35.96</w:t>
            </w:r>
          </w:p>
        </w:tc>
        <w:tc>
          <w:tcPr>
            <w:tcW w:w="900" w:type="dxa"/>
            <w:tcBorders>
              <w:top w:val="nil"/>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29568</w:t>
            </w:r>
          </w:p>
        </w:tc>
      </w:tr>
      <w:tr>
        <w:trPr>
          <w:trHeight w:val="312"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kern w:val="0"/>
                <w:sz w:val="20"/>
                <w:szCs w:val="20"/>
              </w:rPr>
            </w:pPr>
          </w:p>
        </w:tc>
        <w:tc>
          <w:tcPr>
            <w:tcW w:w="3927" w:type="dxa"/>
            <w:tcBorders>
              <w:top w:val="nil"/>
              <w:left w:val="nil"/>
              <w:bottom w:val="single" w:color="auto" w:sz="4" w:space="0"/>
              <w:right w:val="single" w:color="auto" w:sz="4" w:space="0"/>
            </w:tcBorders>
            <w:vAlign w:val="center"/>
          </w:tcPr>
          <w:p>
            <w:pPr>
              <w:spacing w:line="240" w:lineRule="exact"/>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地方政府一般债券转贷收入</w:t>
            </w:r>
          </w:p>
        </w:tc>
        <w:tc>
          <w:tcPr>
            <w:tcW w:w="880"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18934</w:t>
            </w:r>
          </w:p>
        </w:tc>
        <w:tc>
          <w:tcPr>
            <w:tcW w:w="912"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18934</w:t>
            </w:r>
          </w:p>
        </w:tc>
        <w:tc>
          <w:tcPr>
            <w:tcW w:w="931"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-10634</w:t>
            </w:r>
          </w:p>
        </w:tc>
        <w:tc>
          <w:tcPr>
            <w:tcW w:w="913" w:type="dxa"/>
            <w:tcBorders>
              <w:top w:val="nil"/>
              <w:left w:val="nil"/>
              <w:bottom w:val="single" w:color="auto" w:sz="4" w:space="0"/>
              <w:right w:val="nil"/>
            </w:tcBorders>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-35.96</w:t>
            </w:r>
          </w:p>
        </w:tc>
        <w:tc>
          <w:tcPr>
            <w:tcW w:w="900" w:type="dxa"/>
            <w:tcBorders>
              <w:top w:val="nil"/>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29568</w:t>
            </w:r>
          </w:p>
        </w:tc>
      </w:tr>
      <w:tr>
        <w:trPr>
          <w:trHeight w:val="312"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六、</w:t>
            </w:r>
          </w:p>
        </w:tc>
        <w:tc>
          <w:tcPr>
            <w:tcW w:w="3927" w:type="dxa"/>
            <w:tcBorders>
              <w:top w:val="nil"/>
              <w:left w:val="nil"/>
              <w:bottom w:val="single" w:color="auto" w:sz="4" w:space="0"/>
              <w:right w:val="single" w:color="auto" w:sz="4" w:space="0"/>
            </w:tcBorders>
            <w:vAlign w:val="center"/>
          </w:tcPr>
          <w:p>
            <w:pPr>
              <w:spacing w:line="240" w:lineRule="exact"/>
              <w:ind w:firstLine="0" w:firstLineChars="0"/>
              <w:rPr>
                <w:rFonts w:ascii="Times New Roman" w:hAnsi="Times New Roman" w:cs="Times New Roman"/>
                <w:b/>
                <w:bCs/>
                <w:kern w:val="0"/>
                <w:sz w:val="20"/>
                <w:szCs w:val="20"/>
              </w:rPr>
            </w:pPr>
            <w:r>
              <w:rPr>
                <w:rFonts w:hint="eastAsia" w:ascii="Times New Roman" w:hAnsi="Times New Roman" w:cs="宋体"/>
                <w:b/>
                <w:bCs/>
                <w:kern w:val="0"/>
                <w:sz w:val="20"/>
                <w:szCs w:val="20"/>
              </w:rPr>
              <w:t>调入资金</w:t>
            </w:r>
          </w:p>
        </w:tc>
        <w:tc>
          <w:tcPr>
            <w:tcW w:w="880"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36421</w:t>
            </w:r>
          </w:p>
        </w:tc>
        <w:tc>
          <w:tcPr>
            <w:tcW w:w="912"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36421</w:t>
            </w:r>
          </w:p>
        </w:tc>
        <w:tc>
          <w:tcPr>
            <w:tcW w:w="931"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24821</w:t>
            </w:r>
          </w:p>
        </w:tc>
        <w:tc>
          <w:tcPr>
            <w:tcW w:w="913" w:type="dxa"/>
            <w:tcBorders>
              <w:top w:val="nil"/>
              <w:left w:val="nil"/>
              <w:bottom w:val="single" w:color="auto" w:sz="4" w:space="0"/>
              <w:right w:val="nil"/>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213.97</w:t>
            </w:r>
          </w:p>
        </w:tc>
        <w:tc>
          <w:tcPr>
            <w:tcW w:w="900" w:type="dxa"/>
            <w:tcBorders>
              <w:top w:val="nil"/>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11600</w:t>
            </w:r>
          </w:p>
        </w:tc>
      </w:tr>
      <w:tr>
        <w:trPr>
          <w:trHeight w:val="312"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七、</w:t>
            </w:r>
          </w:p>
        </w:tc>
        <w:tc>
          <w:tcPr>
            <w:tcW w:w="3927" w:type="dxa"/>
            <w:tcBorders>
              <w:top w:val="nil"/>
              <w:left w:val="nil"/>
              <w:bottom w:val="single" w:color="auto" w:sz="4" w:space="0"/>
              <w:right w:val="single" w:color="auto" w:sz="4" w:space="0"/>
            </w:tcBorders>
            <w:vAlign w:val="center"/>
          </w:tcPr>
          <w:p>
            <w:pPr>
              <w:spacing w:line="240" w:lineRule="exact"/>
              <w:ind w:firstLine="0" w:firstLineChars="0"/>
              <w:rPr>
                <w:rFonts w:ascii="Times New Roman" w:hAnsi="Times New Roman" w:cs="Times New Roman"/>
                <w:b/>
                <w:bCs/>
                <w:kern w:val="0"/>
                <w:sz w:val="20"/>
                <w:szCs w:val="20"/>
              </w:rPr>
            </w:pPr>
            <w:r>
              <w:rPr>
                <w:rFonts w:hint="eastAsia" w:ascii="Times New Roman" w:hAnsi="Times New Roman" w:cs="宋体"/>
                <w:b/>
                <w:bCs/>
                <w:kern w:val="0"/>
                <w:sz w:val="20"/>
                <w:szCs w:val="20"/>
              </w:rPr>
              <w:t>动用预算稳定调节基金</w:t>
            </w:r>
          </w:p>
        </w:tc>
        <w:tc>
          <w:tcPr>
            <w:tcW w:w="880"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9273</w:t>
            </w:r>
          </w:p>
        </w:tc>
        <w:tc>
          <w:tcPr>
            <w:tcW w:w="912"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9273</w:t>
            </w:r>
          </w:p>
        </w:tc>
        <w:tc>
          <w:tcPr>
            <w:tcW w:w="931"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-4495</w:t>
            </w:r>
          </w:p>
        </w:tc>
        <w:tc>
          <w:tcPr>
            <w:tcW w:w="913" w:type="dxa"/>
            <w:tcBorders>
              <w:top w:val="nil"/>
              <w:left w:val="nil"/>
              <w:bottom w:val="single" w:color="auto" w:sz="4" w:space="0"/>
              <w:right w:val="nil"/>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-32.65</w:t>
            </w:r>
          </w:p>
        </w:tc>
        <w:tc>
          <w:tcPr>
            <w:tcW w:w="900" w:type="dxa"/>
            <w:tcBorders>
              <w:top w:val="nil"/>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13768</w:t>
            </w:r>
          </w:p>
        </w:tc>
      </w:tr>
      <w:tr>
        <w:trPr>
          <w:trHeight w:val="312"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八、</w:t>
            </w:r>
          </w:p>
        </w:tc>
        <w:tc>
          <w:tcPr>
            <w:tcW w:w="3927" w:type="dxa"/>
            <w:tcBorders>
              <w:top w:val="nil"/>
              <w:left w:val="nil"/>
              <w:bottom w:val="single" w:color="auto" w:sz="4" w:space="0"/>
              <w:right w:val="single" w:color="auto" w:sz="4" w:space="0"/>
            </w:tcBorders>
            <w:vAlign w:val="center"/>
          </w:tcPr>
          <w:p>
            <w:pPr>
              <w:spacing w:line="240" w:lineRule="exact"/>
              <w:ind w:firstLine="0" w:firstLineChars="0"/>
              <w:rPr>
                <w:rFonts w:ascii="Times New Roman" w:hAnsi="Times New Roman" w:cs="Times New Roman"/>
                <w:b/>
                <w:bCs/>
                <w:kern w:val="0"/>
                <w:sz w:val="20"/>
                <w:szCs w:val="20"/>
              </w:rPr>
            </w:pPr>
            <w:r>
              <w:rPr>
                <w:rFonts w:hint="eastAsia" w:ascii="Times New Roman" w:hAnsi="Times New Roman" w:cs="宋体"/>
                <w:b/>
                <w:bCs/>
                <w:kern w:val="0"/>
                <w:sz w:val="20"/>
                <w:szCs w:val="20"/>
              </w:rPr>
              <w:t>减：上解支出</w:t>
            </w:r>
          </w:p>
        </w:tc>
        <w:tc>
          <w:tcPr>
            <w:tcW w:w="880"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8436</w:t>
            </w:r>
          </w:p>
        </w:tc>
        <w:tc>
          <w:tcPr>
            <w:tcW w:w="912"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8436</w:t>
            </w:r>
          </w:p>
        </w:tc>
        <w:tc>
          <w:tcPr>
            <w:tcW w:w="931"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767</w:t>
            </w:r>
          </w:p>
        </w:tc>
        <w:tc>
          <w:tcPr>
            <w:tcW w:w="913" w:type="dxa"/>
            <w:tcBorders>
              <w:top w:val="nil"/>
              <w:left w:val="nil"/>
              <w:bottom w:val="single" w:color="auto" w:sz="4" w:space="0"/>
              <w:right w:val="nil"/>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w:t>
            </w:r>
          </w:p>
        </w:tc>
        <w:tc>
          <w:tcPr>
            <w:tcW w:w="900" w:type="dxa"/>
            <w:tcBorders>
              <w:top w:val="nil"/>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7669</w:t>
            </w:r>
          </w:p>
        </w:tc>
      </w:tr>
      <w:tr>
        <w:trPr>
          <w:trHeight w:val="312"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九、</w:t>
            </w:r>
          </w:p>
        </w:tc>
        <w:tc>
          <w:tcPr>
            <w:tcW w:w="3927" w:type="dxa"/>
            <w:tcBorders>
              <w:top w:val="nil"/>
              <w:left w:val="nil"/>
              <w:bottom w:val="single" w:color="auto" w:sz="4" w:space="0"/>
              <w:right w:val="single" w:color="auto" w:sz="4" w:space="0"/>
            </w:tcBorders>
            <w:vAlign w:val="center"/>
          </w:tcPr>
          <w:p>
            <w:pPr>
              <w:spacing w:line="240" w:lineRule="exact"/>
              <w:ind w:firstLine="0" w:firstLineChars="0"/>
              <w:rPr>
                <w:rFonts w:ascii="Times New Roman" w:hAnsi="Times New Roman" w:cs="Times New Roman"/>
                <w:b/>
                <w:bCs/>
                <w:kern w:val="0"/>
                <w:sz w:val="20"/>
                <w:szCs w:val="20"/>
              </w:rPr>
            </w:pPr>
            <w:r>
              <w:rPr>
                <w:rFonts w:hint="eastAsia" w:ascii="Times New Roman" w:hAnsi="Times New Roman" w:cs="宋体"/>
                <w:b/>
                <w:bCs/>
                <w:kern w:val="0"/>
                <w:sz w:val="20"/>
                <w:szCs w:val="20"/>
              </w:rPr>
              <w:t>减：安排预算稳定调节基金</w:t>
            </w:r>
          </w:p>
        </w:tc>
        <w:tc>
          <w:tcPr>
            <w:tcW w:w="880"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0</w:t>
            </w:r>
          </w:p>
        </w:tc>
        <w:tc>
          <w:tcPr>
            <w:tcW w:w="912"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0</w:t>
            </w:r>
          </w:p>
        </w:tc>
        <w:tc>
          <w:tcPr>
            <w:tcW w:w="931"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p>
        </w:tc>
        <w:tc>
          <w:tcPr>
            <w:tcW w:w="915"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-8685</w:t>
            </w:r>
          </w:p>
        </w:tc>
        <w:tc>
          <w:tcPr>
            <w:tcW w:w="913" w:type="dxa"/>
            <w:tcBorders>
              <w:top w:val="nil"/>
              <w:left w:val="nil"/>
              <w:bottom w:val="single" w:color="auto" w:sz="4" w:space="0"/>
              <w:right w:val="nil"/>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00" w:type="dxa"/>
            <w:tcBorders>
              <w:top w:val="nil"/>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8685</w:t>
            </w:r>
          </w:p>
        </w:tc>
      </w:tr>
      <w:tr>
        <w:trPr>
          <w:trHeight w:val="312"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十、</w:t>
            </w:r>
          </w:p>
        </w:tc>
        <w:tc>
          <w:tcPr>
            <w:tcW w:w="3927" w:type="dxa"/>
            <w:tcBorders>
              <w:top w:val="nil"/>
              <w:left w:val="nil"/>
              <w:bottom w:val="single" w:color="auto" w:sz="4" w:space="0"/>
              <w:right w:val="single" w:color="auto" w:sz="4" w:space="0"/>
            </w:tcBorders>
            <w:vAlign w:val="center"/>
          </w:tcPr>
          <w:p>
            <w:pPr>
              <w:spacing w:line="240" w:lineRule="exact"/>
              <w:ind w:firstLine="0" w:firstLineChars="0"/>
              <w:rPr>
                <w:rFonts w:ascii="Times New Roman" w:hAnsi="Times New Roman" w:cs="Times New Roman"/>
                <w:b/>
                <w:bCs/>
                <w:kern w:val="0"/>
                <w:sz w:val="20"/>
                <w:szCs w:val="20"/>
              </w:rPr>
            </w:pPr>
            <w:r>
              <w:rPr>
                <w:rFonts w:hint="eastAsia" w:ascii="Times New Roman" w:hAnsi="Times New Roman" w:cs="宋体"/>
                <w:b/>
                <w:bCs/>
                <w:kern w:val="0"/>
                <w:sz w:val="20"/>
                <w:szCs w:val="20"/>
              </w:rPr>
              <w:t>减：地方政府一般债券还本支出</w:t>
            </w:r>
          </w:p>
        </w:tc>
        <w:tc>
          <w:tcPr>
            <w:tcW w:w="880"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8111</w:t>
            </w:r>
          </w:p>
        </w:tc>
        <w:tc>
          <w:tcPr>
            <w:tcW w:w="912"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8111</w:t>
            </w:r>
          </w:p>
        </w:tc>
        <w:tc>
          <w:tcPr>
            <w:tcW w:w="931"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1163</w:t>
            </w:r>
          </w:p>
        </w:tc>
        <w:tc>
          <w:tcPr>
            <w:tcW w:w="913" w:type="dxa"/>
            <w:tcBorders>
              <w:top w:val="nil"/>
              <w:left w:val="nil"/>
              <w:bottom w:val="single" w:color="auto" w:sz="4" w:space="0"/>
              <w:right w:val="nil"/>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16.74</w:t>
            </w:r>
          </w:p>
        </w:tc>
        <w:tc>
          <w:tcPr>
            <w:tcW w:w="900" w:type="dxa"/>
            <w:tcBorders>
              <w:top w:val="nil"/>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6948</w:t>
            </w:r>
          </w:p>
        </w:tc>
      </w:tr>
      <w:tr>
        <w:trPr>
          <w:trHeight w:val="312"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十一、</w:t>
            </w:r>
          </w:p>
        </w:tc>
        <w:tc>
          <w:tcPr>
            <w:tcW w:w="3927" w:type="dxa"/>
            <w:tcBorders>
              <w:top w:val="nil"/>
              <w:left w:val="nil"/>
              <w:bottom w:val="single" w:color="auto" w:sz="4" w:space="0"/>
              <w:right w:val="single" w:color="auto" w:sz="4" w:space="0"/>
            </w:tcBorders>
            <w:vAlign w:val="center"/>
          </w:tcPr>
          <w:p>
            <w:pPr>
              <w:spacing w:line="240" w:lineRule="exact"/>
              <w:ind w:firstLine="0" w:firstLineChars="0"/>
              <w:rPr>
                <w:rFonts w:ascii="Times New Roman" w:hAnsi="Times New Roman" w:cs="Times New Roman"/>
                <w:b/>
                <w:bCs/>
                <w:kern w:val="0"/>
                <w:sz w:val="20"/>
                <w:szCs w:val="20"/>
              </w:rPr>
            </w:pPr>
            <w:r>
              <w:rPr>
                <w:rFonts w:hint="eastAsia" w:ascii="Times New Roman" w:hAnsi="Times New Roman" w:cs="宋体"/>
                <w:b/>
                <w:bCs/>
                <w:kern w:val="0"/>
                <w:sz w:val="20"/>
                <w:szCs w:val="20"/>
              </w:rPr>
              <w:t>减：调出资金</w:t>
            </w:r>
          </w:p>
        </w:tc>
        <w:tc>
          <w:tcPr>
            <w:tcW w:w="880"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10823</w:t>
            </w:r>
          </w:p>
        </w:tc>
        <w:tc>
          <w:tcPr>
            <w:tcW w:w="912"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10823</w:t>
            </w:r>
          </w:p>
        </w:tc>
        <w:tc>
          <w:tcPr>
            <w:tcW w:w="931"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9903</w:t>
            </w:r>
          </w:p>
        </w:tc>
        <w:tc>
          <w:tcPr>
            <w:tcW w:w="913" w:type="dxa"/>
            <w:tcBorders>
              <w:top w:val="nil"/>
              <w:left w:val="nil"/>
              <w:bottom w:val="single" w:color="auto" w:sz="4" w:space="0"/>
              <w:right w:val="nil"/>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1076.41</w:t>
            </w:r>
          </w:p>
        </w:tc>
        <w:tc>
          <w:tcPr>
            <w:tcW w:w="900" w:type="dxa"/>
            <w:tcBorders>
              <w:top w:val="nil"/>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920</w:t>
            </w:r>
          </w:p>
        </w:tc>
      </w:tr>
      <w:tr>
        <w:trPr>
          <w:trHeight w:val="312"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十二、</w:t>
            </w:r>
          </w:p>
        </w:tc>
        <w:tc>
          <w:tcPr>
            <w:tcW w:w="3927" w:type="dxa"/>
            <w:tcBorders>
              <w:top w:val="nil"/>
              <w:left w:val="nil"/>
              <w:bottom w:val="single" w:color="auto" w:sz="4" w:space="0"/>
              <w:right w:val="single" w:color="auto" w:sz="4" w:space="0"/>
            </w:tcBorders>
            <w:vAlign w:val="center"/>
          </w:tcPr>
          <w:p>
            <w:pPr>
              <w:spacing w:line="240" w:lineRule="exact"/>
              <w:ind w:firstLine="0" w:firstLineChars="0"/>
              <w:rPr>
                <w:rFonts w:ascii="Times New Roman" w:hAnsi="Times New Roman" w:cs="Times New Roman"/>
                <w:b/>
                <w:bCs/>
                <w:kern w:val="0"/>
                <w:sz w:val="20"/>
                <w:szCs w:val="20"/>
              </w:rPr>
            </w:pPr>
            <w:r>
              <w:rPr>
                <w:rFonts w:hint="eastAsia" w:ascii="Times New Roman" w:hAnsi="Times New Roman" w:cs="宋体"/>
                <w:b/>
                <w:bCs/>
                <w:kern w:val="0"/>
                <w:sz w:val="20"/>
                <w:szCs w:val="20"/>
              </w:rPr>
              <w:t>上年地方政府债券结转</w:t>
            </w:r>
          </w:p>
        </w:tc>
        <w:tc>
          <w:tcPr>
            <w:tcW w:w="880"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0</w:t>
            </w:r>
          </w:p>
        </w:tc>
        <w:tc>
          <w:tcPr>
            <w:tcW w:w="912"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0</w:t>
            </w:r>
          </w:p>
        </w:tc>
        <w:tc>
          <w:tcPr>
            <w:tcW w:w="931" w:type="dxa"/>
            <w:tcBorders>
              <w:top w:val="nil"/>
              <w:left w:val="nil"/>
              <w:bottom w:val="single" w:color="auto" w:sz="4" w:space="0"/>
              <w:right w:val="nil"/>
            </w:tcBorders>
            <w:vAlign w:val="center"/>
          </w:tcPr>
          <w:p>
            <w:pPr>
              <w:spacing w:line="240" w:lineRule="exact"/>
              <w:ind w:firstLine="0" w:firstLineChars="0"/>
              <w:jc w:val="center"/>
              <w:rPr>
                <w:rFonts w:ascii="Times New Roman" w:hAnsi="Times New Roman" w:cs="Times New Roman"/>
                <w:b/>
                <w:bCs/>
                <w:kern w:val="0"/>
                <w:sz w:val="20"/>
                <w:szCs w:val="20"/>
              </w:rPr>
            </w:pPr>
          </w:p>
        </w:tc>
        <w:tc>
          <w:tcPr>
            <w:tcW w:w="915" w:type="dxa"/>
            <w:tcBorders>
              <w:top w:val="nil"/>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0</w:t>
            </w:r>
          </w:p>
        </w:tc>
        <w:tc>
          <w:tcPr>
            <w:tcW w:w="913" w:type="dxa"/>
            <w:tcBorders>
              <w:top w:val="nil"/>
              <w:left w:val="nil"/>
              <w:bottom w:val="single" w:color="auto" w:sz="4" w:space="0"/>
              <w:right w:val="nil"/>
            </w:tcBorders>
            <w:vAlign w:val="center"/>
          </w:tcPr>
          <w:p>
            <w:pPr>
              <w:spacing w:line="240" w:lineRule="exact"/>
              <w:ind w:firstLine="0" w:firstLineChars="0"/>
              <w:jc w:val="center"/>
              <w:rPr>
                <w:rFonts w:ascii="Times New Roman" w:hAnsi="Times New Roman" w:cs="Times New Roman"/>
                <w:b/>
                <w:bCs/>
                <w:kern w:val="0"/>
                <w:sz w:val="20"/>
                <w:szCs w:val="20"/>
              </w:rPr>
            </w:pPr>
          </w:p>
        </w:tc>
        <w:tc>
          <w:tcPr>
            <w:tcW w:w="900" w:type="dxa"/>
            <w:tcBorders>
              <w:top w:val="nil"/>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0</w:t>
            </w:r>
          </w:p>
        </w:tc>
      </w:tr>
      <w:tr>
        <w:trPr>
          <w:trHeight w:val="312" w:hRule="atLeast"/>
          <w:jc w:val="center"/>
        </w:trPr>
        <w:tc>
          <w:tcPr>
            <w:tcW w:w="627" w:type="dxa"/>
            <w:tcBorders>
              <w:top w:val="nil"/>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十三、</w:t>
            </w:r>
          </w:p>
        </w:tc>
        <w:tc>
          <w:tcPr>
            <w:tcW w:w="3927" w:type="dxa"/>
            <w:tcBorders>
              <w:top w:val="nil"/>
              <w:left w:val="nil"/>
              <w:bottom w:val="single" w:color="auto" w:sz="4" w:space="0"/>
              <w:right w:val="single" w:color="auto" w:sz="4" w:space="0"/>
            </w:tcBorders>
            <w:vAlign w:val="center"/>
          </w:tcPr>
          <w:p>
            <w:pPr>
              <w:spacing w:line="240" w:lineRule="exact"/>
              <w:ind w:firstLine="0" w:firstLineChars="0"/>
              <w:rPr>
                <w:rFonts w:ascii="Times New Roman" w:hAnsi="Times New Roman" w:cs="Times New Roman"/>
                <w:b/>
                <w:bCs/>
                <w:kern w:val="0"/>
                <w:sz w:val="20"/>
                <w:szCs w:val="20"/>
              </w:rPr>
            </w:pPr>
            <w:r>
              <w:rPr>
                <w:rFonts w:hint="eastAsia" w:ascii="Times New Roman" w:hAnsi="Times New Roman" w:cs="宋体"/>
                <w:b/>
                <w:bCs/>
                <w:kern w:val="0"/>
                <w:sz w:val="20"/>
                <w:szCs w:val="20"/>
              </w:rPr>
              <w:t>县级一般公共预算财力收入合计</w:t>
            </w:r>
          </w:p>
        </w:tc>
        <w:tc>
          <w:tcPr>
            <w:tcW w:w="880"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258578</w:t>
            </w:r>
          </w:p>
        </w:tc>
        <w:tc>
          <w:tcPr>
            <w:tcW w:w="912"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258578</w:t>
            </w:r>
          </w:p>
        </w:tc>
        <w:tc>
          <w:tcPr>
            <w:tcW w:w="931"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15"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-6812</w:t>
            </w:r>
          </w:p>
        </w:tc>
        <w:tc>
          <w:tcPr>
            <w:tcW w:w="913" w:type="dxa"/>
            <w:tcBorders>
              <w:top w:val="nil"/>
              <w:left w:val="nil"/>
              <w:bottom w:val="single" w:color="auto" w:sz="4" w:space="0"/>
              <w:right w:val="nil"/>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-2.57</w:t>
            </w:r>
          </w:p>
        </w:tc>
        <w:tc>
          <w:tcPr>
            <w:tcW w:w="900" w:type="dxa"/>
            <w:tcBorders>
              <w:top w:val="nil"/>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265390</w:t>
            </w:r>
          </w:p>
        </w:tc>
      </w:tr>
    </w:tbl>
    <w:p>
      <w:pPr>
        <w:spacing w:line="240" w:lineRule="exact"/>
        <w:ind w:firstLine="0" w:firstLineChars="0"/>
        <w:rPr>
          <w:rFonts w:ascii="Times New Roman" w:hAnsi="Times New Roman" w:eastAsia="仿宋_GB2312" w:cs="Times New Roman"/>
          <w:sz w:val="32"/>
          <w:szCs w:val="32"/>
        </w:rPr>
      </w:pPr>
    </w:p>
    <w:p>
      <w:pPr>
        <w:tabs>
          <w:tab w:val="left" w:pos="3450"/>
          <w:tab w:val="left" w:pos="4679"/>
          <w:tab w:val="left" w:pos="5832"/>
          <w:tab w:val="left" w:pos="7202"/>
          <w:tab w:val="left" w:pos="8705"/>
        </w:tabs>
        <w:spacing w:line="240" w:lineRule="auto"/>
        <w:ind w:firstLine="0" w:firstLineChars="0"/>
        <w:jc w:val="left"/>
        <w:rPr>
          <w:rFonts w:ascii="Times New Roman" w:hAnsi="Times New Roman" w:cs="Times New Roman"/>
          <w:kern w:val="0"/>
          <w:sz w:val="24"/>
          <w:szCs w:val="24"/>
        </w:rPr>
      </w:pPr>
      <w:r>
        <w:rPr>
          <w:rFonts w:hint="eastAsia" w:ascii="Times New Roman" w:hAnsi="Times New Roman" w:eastAsia="黑体" w:cs="黑体"/>
          <w:kern w:val="0"/>
          <w:sz w:val="28"/>
          <w:szCs w:val="28"/>
        </w:rPr>
        <w:t>附表二</w:t>
      </w:r>
    </w:p>
    <w:p>
      <w:pPr>
        <w:spacing w:line="240" w:lineRule="auto"/>
        <w:ind w:firstLine="0" w:firstLineChars="0"/>
        <w:jc w:val="center"/>
        <w:rPr>
          <w:rFonts w:ascii="Times New Roman" w:hAnsi="Times New Roman" w:eastAsia="方正小标宋简体" w:cs="Times New Roman"/>
          <w:kern w:val="0"/>
          <w:sz w:val="36"/>
          <w:szCs w:val="36"/>
        </w:rPr>
      </w:pPr>
      <w:r>
        <w:rPr>
          <w:rFonts w:ascii="方正小标宋简体" w:hAnsi="Times New Roman" w:eastAsia="方正小标宋简体" w:cs="方正小标宋简体"/>
          <w:kern w:val="0"/>
          <w:sz w:val="36"/>
          <w:szCs w:val="36"/>
        </w:rPr>
        <w:t>2021</w:t>
      </w:r>
      <w:r>
        <w:rPr>
          <w:rFonts w:hint="eastAsia" w:ascii="方正小标宋简体" w:hAnsi="Times New Roman" w:eastAsia="方正小标宋简体" w:cs="方正小标宋简体"/>
          <w:kern w:val="0"/>
          <w:sz w:val="36"/>
          <w:szCs w:val="36"/>
        </w:rPr>
        <w:t>年全县一般公共预算支出</w:t>
      </w:r>
      <w:r>
        <w:rPr>
          <w:rFonts w:hint="eastAsia" w:ascii="Times New Roman" w:hAnsi="Times New Roman" w:eastAsia="方正小标宋简体" w:cs="方正小标宋简体"/>
          <w:kern w:val="0"/>
          <w:sz w:val="36"/>
          <w:szCs w:val="36"/>
        </w:rPr>
        <w:t>预计完成情况表</w:t>
      </w:r>
    </w:p>
    <w:p>
      <w:pPr>
        <w:tabs>
          <w:tab w:val="left" w:pos="924"/>
          <w:tab w:val="left" w:pos="3769"/>
          <w:tab w:val="left" w:pos="4679"/>
          <w:tab w:val="left" w:pos="5832"/>
          <w:tab w:val="left" w:pos="6945"/>
        </w:tabs>
        <w:spacing w:line="240" w:lineRule="auto"/>
        <w:ind w:firstLine="0" w:firstLineChars="0"/>
        <w:jc w:val="right"/>
        <w:rPr>
          <w:rFonts w:ascii="Times New Roman" w:hAnsi="Times New Roman" w:cs="Times New Roman"/>
          <w:kern w:val="0"/>
        </w:rPr>
      </w:pPr>
      <w:r>
        <w:rPr>
          <w:rFonts w:hint="eastAsia" w:ascii="Times New Roman" w:hAnsi="Times New Roman" w:cs="宋体"/>
          <w:kern w:val="0"/>
        </w:rPr>
        <w:t>单位：万元</w:t>
      </w:r>
    </w:p>
    <w:tbl>
      <w:tblPr>
        <w:tblW w:w="90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924"/>
        <w:gridCol w:w="7"/>
        <w:gridCol w:w="2838"/>
        <w:gridCol w:w="1037"/>
        <w:gridCol w:w="1049"/>
        <w:gridCol w:w="1090"/>
        <w:gridCol w:w="1050"/>
        <w:gridCol w:w="1050"/>
      </w:tblGrid>
      <w:tr>
        <w:trPr>
          <w:trHeight w:val="382" w:hRule="atLeast"/>
          <w:jc w:val="center"/>
        </w:trPr>
        <w:tc>
          <w:tcPr>
            <w:tcW w:w="924"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序号</w:t>
            </w:r>
          </w:p>
        </w:tc>
        <w:tc>
          <w:tcPr>
            <w:tcW w:w="2845" w:type="dxa"/>
            <w:gridSpan w:val="2"/>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预算科目</w:t>
            </w:r>
          </w:p>
        </w:tc>
        <w:tc>
          <w:tcPr>
            <w:tcW w:w="1037"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预算数</w:t>
            </w:r>
          </w:p>
        </w:tc>
        <w:tc>
          <w:tcPr>
            <w:tcW w:w="1049"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预计</w:t>
            </w:r>
          </w:p>
          <w:p>
            <w:pPr>
              <w:spacing w:line="240" w:lineRule="auto"/>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完成数</w:t>
            </w:r>
          </w:p>
        </w:tc>
        <w:tc>
          <w:tcPr>
            <w:tcW w:w="1090"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占预算</w:t>
            </w:r>
            <w:r>
              <w:rPr>
                <w:rFonts w:ascii="Times New Roman" w:hAnsi="Times New Roman" w:cs="Times New Roman"/>
                <w:b/>
                <w:bCs/>
                <w:kern w:val="0"/>
                <w:sz w:val="20"/>
                <w:szCs w:val="20"/>
              </w:rPr>
              <w:t>%</w:t>
            </w:r>
          </w:p>
        </w:tc>
        <w:tc>
          <w:tcPr>
            <w:tcW w:w="2100" w:type="dxa"/>
            <w:gridSpan w:val="2"/>
            <w:tcBorders>
              <w:top w:val="single" w:color="auto" w:sz="4" w:space="0"/>
              <w:left w:val="nil"/>
              <w:bottom w:val="single" w:color="auto" w:sz="4" w:space="0"/>
              <w:right w:val="single" w:color="000000"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比上年</w:t>
            </w:r>
          </w:p>
        </w:tc>
      </w:tr>
      <w:tr>
        <w:trPr>
          <w:trHeight w:val="428" w:hRule="atLeast"/>
          <w:jc w:val="center"/>
        </w:trPr>
        <w:tc>
          <w:tcPr>
            <w:tcW w:w="92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p>
        </w:tc>
        <w:tc>
          <w:tcPr>
            <w:tcW w:w="2845"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p>
        </w:tc>
        <w:tc>
          <w:tcPr>
            <w:tcW w:w="1037"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p>
        </w:tc>
        <w:tc>
          <w:tcPr>
            <w:tcW w:w="1049"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p>
        </w:tc>
        <w:tc>
          <w:tcPr>
            <w:tcW w:w="109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增减额</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增减</w:t>
            </w:r>
            <w:r>
              <w:rPr>
                <w:rFonts w:ascii="Times New Roman" w:hAnsi="Times New Roman" w:cs="Times New Roman"/>
                <w:b/>
                <w:bCs/>
                <w:kern w:val="0"/>
                <w:sz w:val="20"/>
                <w:szCs w:val="20"/>
              </w:rPr>
              <w:t>%</w:t>
            </w:r>
          </w:p>
        </w:tc>
      </w:tr>
      <w:tr>
        <w:trPr>
          <w:trHeight w:val="454" w:hRule="atLeast"/>
          <w:jc w:val="center"/>
        </w:trPr>
        <w:tc>
          <w:tcPr>
            <w:tcW w:w="3769"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b/>
                <w:bCs/>
                <w:kern w:val="0"/>
                <w:sz w:val="20"/>
                <w:szCs w:val="20"/>
              </w:rPr>
            </w:pPr>
            <w:r>
              <w:rPr>
                <w:rFonts w:hint="eastAsia" w:ascii="Times New Roman" w:hAnsi="Times New Roman" w:cs="宋体"/>
                <w:b/>
                <w:bCs/>
                <w:kern w:val="0"/>
                <w:sz w:val="20"/>
                <w:szCs w:val="20"/>
              </w:rPr>
              <w:t>一般公共预算支出合计</w:t>
            </w:r>
          </w:p>
        </w:tc>
        <w:tc>
          <w:tcPr>
            <w:tcW w:w="1037"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267251</w:t>
            </w:r>
          </w:p>
        </w:tc>
        <w:tc>
          <w:tcPr>
            <w:tcW w:w="104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267549</w:t>
            </w:r>
          </w:p>
        </w:tc>
        <w:tc>
          <w:tcPr>
            <w:tcW w:w="109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100.11</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-40498</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-13.15</w:t>
            </w:r>
          </w:p>
        </w:tc>
      </w:tr>
      <w:tr>
        <w:trPr>
          <w:trHeight w:val="454" w:hRule="atLeast"/>
          <w:jc w:val="center"/>
        </w:trPr>
        <w:tc>
          <w:tcPr>
            <w:tcW w:w="931" w:type="dxa"/>
            <w:gridSpan w:val="2"/>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一、</w:t>
            </w:r>
          </w:p>
        </w:tc>
        <w:tc>
          <w:tcPr>
            <w:tcW w:w="283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一般公共服务支出</w:t>
            </w:r>
          </w:p>
        </w:tc>
        <w:tc>
          <w:tcPr>
            <w:tcW w:w="1037"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30859</w:t>
            </w:r>
          </w:p>
        </w:tc>
        <w:tc>
          <w:tcPr>
            <w:tcW w:w="104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30859</w:t>
            </w:r>
          </w:p>
        </w:tc>
        <w:tc>
          <w:tcPr>
            <w:tcW w:w="109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2874</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10.27</w:t>
            </w:r>
          </w:p>
        </w:tc>
      </w:tr>
      <w:tr>
        <w:trPr>
          <w:trHeight w:val="454" w:hRule="atLeast"/>
          <w:jc w:val="center"/>
        </w:trPr>
        <w:tc>
          <w:tcPr>
            <w:tcW w:w="931" w:type="dxa"/>
            <w:gridSpan w:val="2"/>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二、</w:t>
            </w:r>
          </w:p>
        </w:tc>
        <w:tc>
          <w:tcPr>
            <w:tcW w:w="283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国防支出</w:t>
            </w:r>
          </w:p>
        </w:tc>
        <w:tc>
          <w:tcPr>
            <w:tcW w:w="1037"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264</w:t>
            </w:r>
          </w:p>
        </w:tc>
        <w:tc>
          <w:tcPr>
            <w:tcW w:w="104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264</w:t>
            </w:r>
          </w:p>
        </w:tc>
        <w:tc>
          <w:tcPr>
            <w:tcW w:w="109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-44</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-14.29</w:t>
            </w:r>
          </w:p>
        </w:tc>
      </w:tr>
      <w:tr>
        <w:trPr>
          <w:trHeight w:val="454" w:hRule="atLeast"/>
          <w:jc w:val="center"/>
        </w:trPr>
        <w:tc>
          <w:tcPr>
            <w:tcW w:w="931" w:type="dxa"/>
            <w:gridSpan w:val="2"/>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三、</w:t>
            </w:r>
          </w:p>
        </w:tc>
        <w:tc>
          <w:tcPr>
            <w:tcW w:w="283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公共安全支出</w:t>
            </w:r>
          </w:p>
        </w:tc>
        <w:tc>
          <w:tcPr>
            <w:tcW w:w="1037"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10692</w:t>
            </w:r>
          </w:p>
        </w:tc>
        <w:tc>
          <w:tcPr>
            <w:tcW w:w="104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10692</w:t>
            </w:r>
          </w:p>
        </w:tc>
        <w:tc>
          <w:tcPr>
            <w:tcW w:w="109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869</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8.85</w:t>
            </w:r>
          </w:p>
        </w:tc>
      </w:tr>
      <w:tr>
        <w:trPr>
          <w:trHeight w:val="454" w:hRule="atLeast"/>
          <w:jc w:val="center"/>
        </w:trPr>
        <w:tc>
          <w:tcPr>
            <w:tcW w:w="931" w:type="dxa"/>
            <w:gridSpan w:val="2"/>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四、</w:t>
            </w:r>
          </w:p>
        </w:tc>
        <w:tc>
          <w:tcPr>
            <w:tcW w:w="283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教育支出</w:t>
            </w:r>
          </w:p>
        </w:tc>
        <w:tc>
          <w:tcPr>
            <w:tcW w:w="1037"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70887</w:t>
            </w:r>
          </w:p>
        </w:tc>
        <w:tc>
          <w:tcPr>
            <w:tcW w:w="104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70887</w:t>
            </w:r>
          </w:p>
        </w:tc>
        <w:tc>
          <w:tcPr>
            <w:tcW w:w="109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2276</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3.32</w:t>
            </w:r>
          </w:p>
        </w:tc>
      </w:tr>
      <w:tr>
        <w:trPr>
          <w:trHeight w:val="454" w:hRule="atLeast"/>
          <w:jc w:val="center"/>
        </w:trPr>
        <w:tc>
          <w:tcPr>
            <w:tcW w:w="931" w:type="dxa"/>
            <w:gridSpan w:val="2"/>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五、</w:t>
            </w:r>
          </w:p>
        </w:tc>
        <w:tc>
          <w:tcPr>
            <w:tcW w:w="283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科学技术支出</w:t>
            </w:r>
          </w:p>
        </w:tc>
        <w:tc>
          <w:tcPr>
            <w:tcW w:w="1037"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8013</w:t>
            </w:r>
          </w:p>
        </w:tc>
        <w:tc>
          <w:tcPr>
            <w:tcW w:w="104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8013</w:t>
            </w:r>
          </w:p>
        </w:tc>
        <w:tc>
          <w:tcPr>
            <w:tcW w:w="109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-1227</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-13.28</w:t>
            </w:r>
          </w:p>
        </w:tc>
      </w:tr>
      <w:tr>
        <w:trPr>
          <w:trHeight w:val="454" w:hRule="atLeast"/>
          <w:jc w:val="center"/>
        </w:trPr>
        <w:tc>
          <w:tcPr>
            <w:tcW w:w="931" w:type="dxa"/>
            <w:gridSpan w:val="2"/>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六、</w:t>
            </w:r>
          </w:p>
        </w:tc>
        <w:tc>
          <w:tcPr>
            <w:tcW w:w="283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文化旅游体育与传媒支出</w:t>
            </w:r>
          </w:p>
        </w:tc>
        <w:tc>
          <w:tcPr>
            <w:tcW w:w="1037"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8418</w:t>
            </w:r>
          </w:p>
        </w:tc>
        <w:tc>
          <w:tcPr>
            <w:tcW w:w="104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8418</w:t>
            </w:r>
          </w:p>
        </w:tc>
        <w:tc>
          <w:tcPr>
            <w:tcW w:w="109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793</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10.40</w:t>
            </w:r>
          </w:p>
        </w:tc>
      </w:tr>
      <w:tr>
        <w:trPr>
          <w:trHeight w:val="454" w:hRule="atLeast"/>
          <w:jc w:val="center"/>
        </w:trPr>
        <w:tc>
          <w:tcPr>
            <w:tcW w:w="931" w:type="dxa"/>
            <w:gridSpan w:val="2"/>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七、</w:t>
            </w:r>
          </w:p>
        </w:tc>
        <w:tc>
          <w:tcPr>
            <w:tcW w:w="283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社会保障和就业支出</w:t>
            </w:r>
          </w:p>
        </w:tc>
        <w:tc>
          <w:tcPr>
            <w:tcW w:w="1037"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33677</w:t>
            </w:r>
          </w:p>
        </w:tc>
        <w:tc>
          <w:tcPr>
            <w:tcW w:w="104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33678</w:t>
            </w:r>
          </w:p>
        </w:tc>
        <w:tc>
          <w:tcPr>
            <w:tcW w:w="109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-2163</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-6.03</w:t>
            </w:r>
          </w:p>
        </w:tc>
      </w:tr>
      <w:tr>
        <w:trPr>
          <w:trHeight w:val="454" w:hRule="atLeast"/>
          <w:jc w:val="center"/>
        </w:trPr>
        <w:tc>
          <w:tcPr>
            <w:tcW w:w="931" w:type="dxa"/>
            <w:gridSpan w:val="2"/>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八、</w:t>
            </w:r>
          </w:p>
        </w:tc>
        <w:tc>
          <w:tcPr>
            <w:tcW w:w="283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卫生健康支出</w:t>
            </w:r>
          </w:p>
        </w:tc>
        <w:tc>
          <w:tcPr>
            <w:tcW w:w="1037"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18042</w:t>
            </w:r>
          </w:p>
        </w:tc>
        <w:tc>
          <w:tcPr>
            <w:tcW w:w="104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18075</w:t>
            </w:r>
          </w:p>
        </w:tc>
        <w:tc>
          <w:tcPr>
            <w:tcW w:w="109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100.18</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-2340</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-11.46</w:t>
            </w:r>
          </w:p>
        </w:tc>
      </w:tr>
      <w:tr>
        <w:trPr>
          <w:trHeight w:val="454" w:hRule="atLeast"/>
          <w:jc w:val="center"/>
        </w:trPr>
        <w:tc>
          <w:tcPr>
            <w:tcW w:w="931" w:type="dxa"/>
            <w:gridSpan w:val="2"/>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九、</w:t>
            </w:r>
          </w:p>
        </w:tc>
        <w:tc>
          <w:tcPr>
            <w:tcW w:w="283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节能环保支出</w:t>
            </w:r>
          </w:p>
        </w:tc>
        <w:tc>
          <w:tcPr>
            <w:tcW w:w="1037"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8107</w:t>
            </w:r>
          </w:p>
        </w:tc>
        <w:tc>
          <w:tcPr>
            <w:tcW w:w="104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8107</w:t>
            </w:r>
          </w:p>
        </w:tc>
        <w:tc>
          <w:tcPr>
            <w:tcW w:w="109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-8342</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-50.71</w:t>
            </w:r>
          </w:p>
        </w:tc>
      </w:tr>
      <w:tr>
        <w:trPr>
          <w:trHeight w:val="454" w:hRule="atLeast"/>
          <w:jc w:val="center"/>
        </w:trPr>
        <w:tc>
          <w:tcPr>
            <w:tcW w:w="931" w:type="dxa"/>
            <w:gridSpan w:val="2"/>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十、</w:t>
            </w:r>
          </w:p>
        </w:tc>
        <w:tc>
          <w:tcPr>
            <w:tcW w:w="283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城乡社区支出</w:t>
            </w:r>
          </w:p>
        </w:tc>
        <w:tc>
          <w:tcPr>
            <w:tcW w:w="1037"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26563</w:t>
            </w:r>
          </w:p>
        </w:tc>
        <w:tc>
          <w:tcPr>
            <w:tcW w:w="104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27563</w:t>
            </w:r>
          </w:p>
        </w:tc>
        <w:tc>
          <w:tcPr>
            <w:tcW w:w="109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103.76</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9467</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52.32</w:t>
            </w:r>
          </w:p>
        </w:tc>
      </w:tr>
      <w:tr>
        <w:trPr>
          <w:trHeight w:val="454" w:hRule="atLeast"/>
          <w:jc w:val="center"/>
        </w:trPr>
        <w:tc>
          <w:tcPr>
            <w:tcW w:w="931" w:type="dxa"/>
            <w:gridSpan w:val="2"/>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十一、</w:t>
            </w:r>
          </w:p>
        </w:tc>
        <w:tc>
          <w:tcPr>
            <w:tcW w:w="283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农林水支出</w:t>
            </w:r>
          </w:p>
        </w:tc>
        <w:tc>
          <w:tcPr>
            <w:tcW w:w="1037"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28568</w:t>
            </w:r>
          </w:p>
        </w:tc>
        <w:tc>
          <w:tcPr>
            <w:tcW w:w="104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28832</w:t>
            </w:r>
          </w:p>
        </w:tc>
        <w:tc>
          <w:tcPr>
            <w:tcW w:w="109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100.92</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-37971</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-56.84</w:t>
            </w:r>
          </w:p>
        </w:tc>
      </w:tr>
      <w:tr>
        <w:trPr>
          <w:trHeight w:val="454" w:hRule="atLeast"/>
          <w:jc w:val="center"/>
        </w:trPr>
        <w:tc>
          <w:tcPr>
            <w:tcW w:w="931" w:type="dxa"/>
            <w:gridSpan w:val="2"/>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十二、</w:t>
            </w:r>
          </w:p>
        </w:tc>
        <w:tc>
          <w:tcPr>
            <w:tcW w:w="283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交通运输支出</w:t>
            </w:r>
          </w:p>
        </w:tc>
        <w:tc>
          <w:tcPr>
            <w:tcW w:w="1037"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6606</w:t>
            </w:r>
          </w:p>
        </w:tc>
        <w:tc>
          <w:tcPr>
            <w:tcW w:w="104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6606</w:t>
            </w:r>
          </w:p>
        </w:tc>
        <w:tc>
          <w:tcPr>
            <w:tcW w:w="109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-3178</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-32.48</w:t>
            </w:r>
          </w:p>
        </w:tc>
      </w:tr>
      <w:tr>
        <w:trPr>
          <w:trHeight w:val="454" w:hRule="atLeast"/>
          <w:jc w:val="center"/>
        </w:trPr>
        <w:tc>
          <w:tcPr>
            <w:tcW w:w="931" w:type="dxa"/>
            <w:gridSpan w:val="2"/>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十三、</w:t>
            </w:r>
          </w:p>
        </w:tc>
        <w:tc>
          <w:tcPr>
            <w:tcW w:w="283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资源勘探工业信息等支出</w:t>
            </w:r>
          </w:p>
        </w:tc>
        <w:tc>
          <w:tcPr>
            <w:tcW w:w="1037"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488</w:t>
            </w:r>
          </w:p>
        </w:tc>
        <w:tc>
          <w:tcPr>
            <w:tcW w:w="104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488</w:t>
            </w:r>
          </w:p>
        </w:tc>
        <w:tc>
          <w:tcPr>
            <w:tcW w:w="109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-569</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-53.83</w:t>
            </w:r>
          </w:p>
        </w:tc>
      </w:tr>
      <w:tr>
        <w:trPr>
          <w:trHeight w:val="454" w:hRule="atLeast"/>
          <w:jc w:val="center"/>
        </w:trPr>
        <w:tc>
          <w:tcPr>
            <w:tcW w:w="931" w:type="dxa"/>
            <w:gridSpan w:val="2"/>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十四、</w:t>
            </w:r>
          </w:p>
        </w:tc>
        <w:tc>
          <w:tcPr>
            <w:tcW w:w="283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商业服务业等支出</w:t>
            </w:r>
          </w:p>
        </w:tc>
        <w:tc>
          <w:tcPr>
            <w:tcW w:w="1037"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814</w:t>
            </w:r>
          </w:p>
        </w:tc>
        <w:tc>
          <w:tcPr>
            <w:tcW w:w="104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814</w:t>
            </w:r>
          </w:p>
        </w:tc>
        <w:tc>
          <w:tcPr>
            <w:tcW w:w="109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-192</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-19.09</w:t>
            </w:r>
          </w:p>
        </w:tc>
      </w:tr>
      <w:tr>
        <w:trPr>
          <w:trHeight w:val="454" w:hRule="atLeast"/>
          <w:jc w:val="center"/>
        </w:trPr>
        <w:tc>
          <w:tcPr>
            <w:tcW w:w="931" w:type="dxa"/>
            <w:gridSpan w:val="2"/>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十五、</w:t>
            </w:r>
          </w:p>
        </w:tc>
        <w:tc>
          <w:tcPr>
            <w:tcW w:w="283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自然资源海洋气象等支出</w:t>
            </w:r>
          </w:p>
        </w:tc>
        <w:tc>
          <w:tcPr>
            <w:tcW w:w="1037"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4314</w:t>
            </w:r>
          </w:p>
        </w:tc>
        <w:tc>
          <w:tcPr>
            <w:tcW w:w="104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4314</w:t>
            </w:r>
          </w:p>
        </w:tc>
        <w:tc>
          <w:tcPr>
            <w:tcW w:w="109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756</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21.25</w:t>
            </w:r>
          </w:p>
        </w:tc>
      </w:tr>
      <w:tr>
        <w:trPr>
          <w:trHeight w:val="454" w:hRule="atLeast"/>
          <w:jc w:val="center"/>
        </w:trPr>
        <w:tc>
          <w:tcPr>
            <w:tcW w:w="931" w:type="dxa"/>
            <w:gridSpan w:val="2"/>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十六、</w:t>
            </w:r>
          </w:p>
        </w:tc>
        <w:tc>
          <w:tcPr>
            <w:tcW w:w="283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住房保障支出</w:t>
            </w:r>
          </w:p>
        </w:tc>
        <w:tc>
          <w:tcPr>
            <w:tcW w:w="1037"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319</w:t>
            </w:r>
          </w:p>
        </w:tc>
        <w:tc>
          <w:tcPr>
            <w:tcW w:w="104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319</w:t>
            </w:r>
          </w:p>
        </w:tc>
        <w:tc>
          <w:tcPr>
            <w:tcW w:w="109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-737</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-69.79</w:t>
            </w:r>
          </w:p>
        </w:tc>
      </w:tr>
      <w:tr>
        <w:trPr>
          <w:trHeight w:val="454" w:hRule="atLeast"/>
          <w:jc w:val="center"/>
        </w:trPr>
        <w:tc>
          <w:tcPr>
            <w:tcW w:w="931" w:type="dxa"/>
            <w:gridSpan w:val="2"/>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十七、</w:t>
            </w:r>
          </w:p>
        </w:tc>
        <w:tc>
          <w:tcPr>
            <w:tcW w:w="283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粮油物资储备支出</w:t>
            </w:r>
          </w:p>
        </w:tc>
        <w:tc>
          <w:tcPr>
            <w:tcW w:w="1037"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490</w:t>
            </w:r>
          </w:p>
        </w:tc>
        <w:tc>
          <w:tcPr>
            <w:tcW w:w="104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490</w:t>
            </w:r>
          </w:p>
        </w:tc>
        <w:tc>
          <w:tcPr>
            <w:tcW w:w="109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-258</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-34.49</w:t>
            </w:r>
          </w:p>
        </w:tc>
      </w:tr>
      <w:tr>
        <w:trPr>
          <w:trHeight w:val="454" w:hRule="atLeast"/>
          <w:jc w:val="center"/>
        </w:trPr>
        <w:tc>
          <w:tcPr>
            <w:tcW w:w="931" w:type="dxa"/>
            <w:gridSpan w:val="2"/>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十八、</w:t>
            </w:r>
          </w:p>
        </w:tc>
        <w:tc>
          <w:tcPr>
            <w:tcW w:w="283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预备费</w:t>
            </w:r>
          </w:p>
        </w:tc>
        <w:tc>
          <w:tcPr>
            <w:tcW w:w="1037"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1000</w:t>
            </w:r>
          </w:p>
        </w:tc>
        <w:tc>
          <w:tcPr>
            <w:tcW w:w="104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0</w:t>
            </w:r>
          </w:p>
        </w:tc>
        <w:tc>
          <w:tcPr>
            <w:tcW w:w="109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r>
      <w:tr>
        <w:trPr>
          <w:trHeight w:val="454" w:hRule="atLeast"/>
          <w:jc w:val="center"/>
        </w:trPr>
        <w:tc>
          <w:tcPr>
            <w:tcW w:w="931" w:type="dxa"/>
            <w:gridSpan w:val="2"/>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十九、</w:t>
            </w:r>
          </w:p>
        </w:tc>
        <w:tc>
          <w:tcPr>
            <w:tcW w:w="283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灾害防治及应急管理支出</w:t>
            </w:r>
          </w:p>
        </w:tc>
        <w:tc>
          <w:tcPr>
            <w:tcW w:w="1037"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1383</w:t>
            </w:r>
          </w:p>
        </w:tc>
        <w:tc>
          <w:tcPr>
            <w:tcW w:w="104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1383</w:t>
            </w:r>
          </w:p>
        </w:tc>
        <w:tc>
          <w:tcPr>
            <w:tcW w:w="109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-525</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-27.52</w:t>
            </w:r>
          </w:p>
        </w:tc>
      </w:tr>
      <w:tr>
        <w:trPr>
          <w:trHeight w:val="454" w:hRule="atLeast"/>
          <w:jc w:val="center"/>
        </w:trPr>
        <w:tc>
          <w:tcPr>
            <w:tcW w:w="931" w:type="dxa"/>
            <w:gridSpan w:val="2"/>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二十、</w:t>
            </w:r>
          </w:p>
        </w:tc>
        <w:tc>
          <w:tcPr>
            <w:tcW w:w="283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其他支出</w:t>
            </w:r>
          </w:p>
        </w:tc>
        <w:tc>
          <w:tcPr>
            <w:tcW w:w="1037"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214</w:t>
            </w:r>
          </w:p>
        </w:tc>
        <w:tc>
          <w:tcPr>
            <w:tcW w:w="104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214</w:t>
            </w:r>
          </w:p>
        </w:tc>
        <w:tc>
          <w:tcPr>
            <w:tcW w:w="109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-308</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-59.00</w:t>
            </w:r>
          </w:p>
        </w:tc>
      </w:tr>
      <w:tr>
        <w:trPr>
          <w:trHeight w:val="454" w:hRule="atLeast"/>
          <w:jc w:val="center"/>
        </w:trPr>
        <w:tc>
          <w:tcPr>
            <w:tcW w:w="931" w:type="dxa"/>
            <w:gridSpan w:val="2"/>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二十一、</w:t>
            </w:r>
          </w:p>
        </w:tc>
        <w:tc>
          <w:tcPr>
            <w:tcW w:w="283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债务付息支出</w:t>
            </w:r>
          </w:p>
        </w:tc>
        <w:tc>
          <w:tcPr>
            <w:tcW w:w="1037"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7533</w:t>
            </w:r>
          </w:p>
        </w:tc>
        <w:tc>
          <w:tcPr>
            <w:tcW w:w="104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7533</w:t>
            </w:r>
          </w:p>
        </w:tc>
        <w:tc>
          <w:tcPr>
            <w:tcW w:w="109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321</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4.45</w:t>
            </w:r>
          </w:p>
        </w:tc>
      </w:tr>
    </w:tbl>
    <w:p>
      <w:pPr>
        <w:spacing w:line="400" w:lineRule="exact"/>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注：</w:t>
      </w:r>
      <w:r>
        <w:rPr>
          <w:rFonts w:ascii="Times New Roman" w:hAnsi="Times New Roman" w:cs="Times New Roman"/>
          <w:kern w:val="0"/>
          <w:sz w:val="20"/>
          <w:szCs w:val="20"/>
        </w:rPr>
        <w:t>2021</w:t>
      </w:r>
      <w:r>
        <w:rPr>
          <w:rFonts w:hint="eastAsia" w:ascii="Times New Roman" w:hAnsi="Times New Roman" w:cs="宋体"/>
          <w:kern w:val="0"/>
          <w:sz w:val="20"/>
          <w:szCs w:val="20"/>
        </w:rPr>
        <w:t>年比</w:t>
      </w:r>
      <w:r>
        <w:rPr>
          <w:rFonts w:ascii="Times New Roman" w:hAnsi="Times New Roman" w:cs="Times New Roman"/>
          <w:kern w:val="0"/>
          <w:sz w:val="20"/>
          <w:szCs w:val="20"/>
        </w:rPr>
        <w:t>2020</w:t>
      </w:r>
      <w:r>
        <w:rPr>
          <w:rFonts w:hint="eastAsia" w:ascii="Times New Roman" w:hAnsi="Times New Roman" w:cs="宋体"/>
          <w:kern w:val="0"/>
          <w:sz w:val="20"/>
          <w:szCs w:val="20"/>
        </w:rPr>
        <w:t>年支出减少的主要原因是上级下达专款当年支出减少。</w:t>
      </w:r>
    </w:p>
    <w:p>
      <w:pPr>
        <w:tabs>
          <w:tab w:val="left" w:pos="3399"/>
          <w:tab w:val="left" w:pos="4220"/>
          <w:tab w:val="left" w:pos="5296"/>
          <w:tab w:val="left" w:pos="6372"/>
          <w:tab w:val="left" w:pos="7448"/>
          <w:tab w:val="left" w:pos="8525"/>
        </w:tabs>
        <w:spacing w:line="240" w:lineRule="auto"/>
        <w:ind w:firstLine="0" w:firstLineChars="0"/>
        <w:jc w:val="left"/>
        <w:rPr>
          <w:rFonts w:ascii="Times New Roman" w:hAnsi="Times New Roman" w:cs="Times New Roman"/>
          <w:kern w:val="0"/>
          <w:sz w:val="24"/>
          <w:szCs w:val="24"/>
        </w:rPr>
      </w:pPr>
      <w:r>
        <w:rPr>
          <w:rFonts w:hint="eastAsia" w:ascii="Times New Roman" w:hAnsi="Times New Roman" w:eastAsia="黑体" w:cs="黑体"/>
          <w:kern w:val="0"/>
          <w:sz w:val="28"/>
          <w:szCs w:val="28"/>
        </w:rPr>
        <w:t>附表三</w:t>
      </w:r>
    </w:p>
    <w:p>
      <w:pPr>
        <w:spacing w:line="240" w:lineRule="auto"/>
        <w:ind w:firstLine="0" w:firstLineChars="0"/>
        <w:jc w:val="center"/>
        <w:rPr>
          <w:rFonts w:ascii="方正小标宋简体" w:hAnsi="Times New Roman" w:eastAsia="方正小标宋简体" w:cs="Times New Roman"/>
          <w:kern w:val="0"/>
          <w:sz w:val="24"/>
          <w:szCs w:val="24"/>
        </w:rPr>
      </w:pPr>
      <w:r>
        <w:rPr>
          <w:rFonts w:ascii="方正小标宋简体" w:hAnsi="Times New Roman" w:eastAsia="方正小标宋简体" w:cs="方正小标宋简体"/>
          <w:kern w:val="0"/>
          <w:sz w:val="36"/>
          <w:szCs w:val="36"/>
        </w:rPr>
        <w:t>2021</w:t>
      </w:r>
      <w:r>
        <w:rPr>
          <w:rFonts w:hint="eastAsia" w:ascii="方正小标宋简体" w:hAnsi="Times New Roman" w:eastAsia="方正小标宋简体" w:cs="方正小标宋简体"/>
          <w:kern w:val="0"/>
          <w:sz w:val="36"/>
          <w:szCs w:val="36"/>
        </w:rPr>
        <w:t>年县级一般公共预算支出预计完成情况表</w:t>
      </w:r>
    </w:p>
    <w:p>
      <w:pPr>
        <w:tabs>
          <w:tab w:val="left" w:pos="878"/>
          <w:tab w:val="left" w:pos="3399"/>
          <w:tab w:val="left" w:pos="4220"/>
          <w:tab w:val="left" w:pos="5296"/>
          <w:tab w:val="left" w:pos="6372"/>
        </w:tabs>
        <w:spacing w:line="240" w:lineRule="auto"/>
        <w:ind w:firstLine="0" w:firstLineChars="0"/>
        <w:jc w:val="right"/>
        <w:rPr>
          <w:rFonts w:ascii="Times New Roman" w:hAnsi="Times New Roman" w:cs="Times New Roman"/>
          <w:kern w:val="0"/>
        </w:rPr>
      </w:pPr>
      <w:r>
        <w:rPr>
          <w:rFonts w:hint="eastAsia" w:ascii="Times New Roman" w:hAnsi="Times New Roman" w:cs="宋体"/>
          <w:kern w:val="0"/>
        </w:rPr>
        <w:t>单位：万元</w:t>
      </w:r>
    </w:p>
    <w:tbl>
      <w:tblPr>
        <w:tblW w:w="9568"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28" w:type="dxa"/>
          <w:right w:w="28" w:type="dxa"/>
        </w:tblCellMar>
      </w:tblPr>
      <w:tblGrid>
        <w:gridCol w:w="878"/>
        <w:gridCol w:w="2521"/>
        <w:gridCol w:w="991"/>
        <w:gridCol w:w="991"/>
        <w:gridCol w:w="991"/>
        <w:gridCol w:w="1076"/>
        <w:gridCol w:w="1077"/>
        <w:gridCol w:w="1043"/>
      </w:tblGrid>
      <w:tr>
        <w:trPr>
          <w:trHeight w:val="284" w:hRule="exact"/>
          <w:jc w:val="center"/>
        </w:trPr>
        <w:tc>
          <w:tcPr>
            <w:tcW w:w="878" w:type="dxa"/>
            <w:vMerge w:val="restart"/>
            <w:tcBorders>
              <w:top w:val="single" w:color="auto" w:sz="4" w:space="0"/>
              <w:left w:val="single" w:color="auto" w:sz="4" w:space="0"/>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序号</w:t>
            </w:r>
          </w:p>
        </w:tc>
        <w:tc>
          <w:tcPr>
            <w:tcW w:w="2521" w:type="dxa"/>
            <w:vMerge w:val="restart"/>
            <w:tcBorders>
              <w:top w:val="single" w:color="auto" w:sz="4" w:space="0"/>
              <w:left w:val="single" w:color="auto" w:sz="4" w:space="0"/>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预算科目</w:t>
            </w:r>
          </w:p>
        </w:tc>
        <w:tc>
          <w:tcPr>
            <w:tcW w:w="991" w:type="dxa"/>
            <w:vMerge w:val="restart"/>
            <w:tcBorders>
              <w:top w:val="single" w:color="auto" w:sz="4" w:space="0"/>
              <w:left w:val="single" w:color="auto" w:sz="4" w:space="0"/>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预算数</w:t>
            </w:r>
          </w:p>
        </w:tc>
        <w:tc>
          <w:tcPr>
            <w:tcW w:w="991" w:type="dxa"/>
            <w:vMerge w:val="restart"/>
            <w:tcBorders>
              <w:top w:val="single" w:color="auto" w:sz="4" w:space="0"/>
              <w:left w:val="single" w:color="auto" w:sz="4" w:space="0"/>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预计</w:t>
            </w:r>
          </w:p>
          <w:p>
            <w:pPr>
              <w:spacing w:line="20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完成数</w:t>
            </w:r>
          </w:p>
        </w:tc>
        <w:tc>
          <w:tcPr>
            <w:tcW w:w="991" w:type="dxa"/>
            <w:vMerge w:val="restart"/>
            <w:tcBorders>
              <w:top w:val="single" w:color="auto" w:sz="4" w:space="0"/>
              <w:left w:val="single" w:color="auto" w:sz="4" w:space="0"/>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占预算</w:t>
            </w:r>
            <w:r>
              <w:rPr>
                <w:rFonts w:ascii="Times New Roman" w:hAnsi="Times New Roman" w:cs="Times New Roman"/>
                <w:b/>
                <w:bCs/>
                <w:kern w:val="0"/>
                <w:sz w:val="20"/>
                <w:szCs w:val="20"/>
              </w:rPr>
              <w:t>%</w:t>
            </w:r>
          </w:p>
        </w:tc>
        <w:tc>
          <w:tcPr>
            <w:tcW w:w="2153" w:type="dxa"/>
            <w:gridSpan w:val="2"/>
            <w:tcBorders>
              <w:top w:val="single" w:color="auto" w:sz="4" w:space="0"/>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比上年</w:t>
            </w:r>
          </w:p>
        </w:tc>
        <w:tc>
          <w:tcPr>
            <w:tcW w:w="1043" w:type="dxa"/>
            <w:vMerge w:val="restart"/>
            <w:tcBorders>
              <w:top w:val="single" w:color="auto" w:sz="4" w:space="0"/>
              <w:left w:val="single" w:color="auto" w:sz="4" w:space="0"/>
              <w:bottom w:val="single" w:color="000000" w:sz="4" w:space="0"/>
              <w:right w:val="single" w:color="auto" w:sz="4" w:space="0"/>
            </w:tcBorders>
            <w:vAlign w:val="center"/>
          </w:tcPr>
          <w:p>
            <w:pPr>
              <w:spacing w:line="20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2020</w:t>
            </w:r>
          </w:p>
          <w:p>
            <w:pPr>
              <w:spacing w:line="20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决算数</w:t>
            </w:r>
          </w:p>
        </w:tc>
      </w:tr>
      <w:tr>
        <w:trPr>
          <w:trHeight w:val="284" w:hRule="exact"/>
          <w:jc w:val="center"/>
        </w:trPr>
        <w:tc>
          <w:tcPr>
            <w:tcW w:w="878" w:type="dxa"/>
            <w:vMerge w:val="continue"/>
            <w:tcBorders>
              <w:top w:val="single" w:color="auto" w:sz="4" w:space="0"/>
              <w:left w:val="single" w:color="auto" w:sz="4" w:space="0"/>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p>
        </w:tc>
        <w:tc>
          <w:tcPr>
            <w:tcW w:w="2521" w:type="dxa"/>
            <w:vMerge w:val="continue"/>
            <w:tcBorders>
              <w:top w:val="single" w:color="auto" w:sz="4" w:space="0"/>
              <w:left w:val="single" w:color="auto" w:sz="4" w:space="0"/>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p>
        </w:tc>
        <w:tc>
          <w:tcPr>
            <w:tcW w:w="991" w:type="dxa"/>
            <w:vMerge w:val="continue"/>
            <w:tcBorders>
              <w:top w:val="single" w:color="auto" w:sz="4" w:space="0"/>
              <w:left w:val="single" w:color="auto" w:sz="4" w:space="0"/>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p>
        </w:tc>
        <w:tc>
          <w:tcPr>
            <w:tcW w:w="991" w:type="dxa"/>
            <w:vMerge w:val="continue"/>
            <w:tcBorders>
              <w:top w:val="single" w:color="auto" w:sz="4" w:space="0"/>
              <w:left w:val="single" w:color="auto" w:sz="4" w:space="0"/>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p>
        </w:tc>
        <w:tc>
          <w:tcPr>
            <w:tcW w:w="991" w:type="dxa"/>
            <w:vMerge w:val="continue"/>
            <w:tcBorders>
              <w:top w:val="single" w:color="auto" w:sz="4" w:space="0"/>
              <w:left w:val="single" w:color="auto" w:sz="4" w:space="0"/>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p>
        </w:tc>
        <w:tc>
          <w:tcPr>
            <w:tcW w:w="107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增减额</w:t>
            </w:r>
          </w:p>
        </w:tc>
        <w:tc>
          <w:tcPr>
            <w:tcW w:w="107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增减</w:t>
            </w:r>
            <w:r>
              <w:rPr>
                <w:rFonts w:ascii="Times New Roman" w:hAnsi="Times New Roman" w:cs="Times New Roman"/>
                <w:b/>
                <w:bCs/>
                <w:kern w:val="0"/>
                <w:sz w:val="20"/>
                <w:szCs w:val="20"/>
              </w:rPr>
              <w:t>%</w:t>
            </w:r>
          </w:p>
        </w:tc>
        <w:tc>
          <w:tcPr>
            <w:tcW w:w="1043" w:type="dxa"/>
            <w:vMerge w:val="continue"/>
            <w:tcBorders>
              <w:top w:val="single" w:color="auto" w:sz="4" w:space="0"/>
              <w:left w:val="single" w:color="auto" w:sz="4" w:space="0"/>
              <w:bottom w:val="single" w:color="000000"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p>
        </w:tc>
      </w:tr>
      <w:tr>
        <w:trPr>
          <w:trHeight w:val="312" w:hRule="atLeast"/>
          <w:jc w:val="center"/>
        </w:trPr>
        <w:tc>
          <w:tcPr>
            <w:tcW w:w="878" w:type="dxa"/>
            <w:tcBorders>
              <w:top w:val="nil"/>
              <w:left w:val="single" w:color="auto" w:sz="4" w:space="0"/>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一、</w:t>
            </w:r>
          </w:p>
        </w:tc>
        <w:tc>
          <w:tcPr>
            <w:tcW w:w="2521" w:type="dxa"/>
            <w:tcBorders>
              <w:top w:val="nil"/>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一般公共服务支出</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30785</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30785</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107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3302</w:t>
            </w:r>
          </w:p>
        </w:tc>
        <w:tc>
          <w:tcPr>
            <w:tcW w:w="107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12.01</w:t>
            </w:r>
          </w:p>
        </w:tc>
        <w:tc>
          <w:tcPr>
            <w:tcW w:w="104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27483</w:t>
            </w:r>
          </w:p>
        </w:tc>
      </w:tr>
      <w:tr>
        <w:trPr>
          <w:trHeight w:val="312" w:hRule="atLeast"/>
          <w:jc w:val="center"/>
        </w:trPr>
        <w:tc>
          <w:tcPr>
            <w:tcW w:w="878" w:type="dxa"/>
            <w:tcBorders>
              <w:top w:val="nil"/>
              <w:left w:val="single" w:color="auto" w:sz="4" w:space="0"/>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二、</w:t>
            </w:r>
          </w:p>
        </w:tc>
        <w:tc>
          <w:tcPr>
            <w:tcW w:w="2521" w:type="dxa"/>
            <w:tcBorders>
              <w:top w:val="nil"/>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国防支出</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264</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264</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107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-44</w:t>
            </w:r>
          </w:p>
        </w:tc>
        <w:tc>
          <w:tcPr>
            <w:tcW w:w="107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-14.29</w:t>
            </w:r>
          </w:p>
        </w:tc>
        <w:tc>
          <w:tcPr>
            <w:tcW w:w="104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308</w:t>
            </w:r>
          </w:p>
        </w:tc>
      </w:tr>
      <w:tr>
        <w:trPr>
          <w:trHeight w:val="312" w:hRule="atLeast"/>
          <w:jc w:val="center"/>
        </w:trPr>
        <w:tc>
          <w:tcPr>
            <w:tcW w:w="878" w:type="dxa"/>
            <w:tcBorders>
              <w:top w:val="nil"/>
              <w:left w:val="single" w:color="auto" w:sz="4" w:space="0"/>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三、</w:t>
            </w:r>
          </w:p>
        </w:tc>
        <w:tc>
          <w:tcPr>
            <w:tcW w:w="2521" w:type="dxa"/>
            <w:tcBorders>
              <w:top w:val="nil"/>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公共安全支出</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10606</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10606</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107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792</w:t>
            </w:r>
          </w:p>
        </w:tc>
        <w:tc>
          <w:tcPr>
            <w:tcW w:w="107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8.07</w:t>
            </w:r>
          </w:p>
        </w:tc>
        <w:tc>
          <w:tcPr>
            <w:tcW w:w="104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9814</w:t>
            </w:r>
          </w:p>
        </w:tc>
      </w:tr>
      <w:tr>
        <w:trPr>
          <w:trHeight w:val="312" w:hRule="atLeast"/>
          <w:jc w:val="center"/>
        </w:trPr>
        <w:tc>
          <w:tcPr>
            <w:tcW w:w="878" w:type="dxa"/>
            <w:tcBorders>
              <w:top w:val="nil"/>
              <w:left w:val="single" w:color="auto" w:sz="4" w:space="0"/>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四、</w:t>
            </w:r>
          </w:p>
        </w:tc>
        <w:tc>
          <w:tcPr>
            <w:tcW w:w="2521" w:type="dxa"/>
            <w:tcBorders>
              <w:top w:val="nil"/>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教育支出</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70862</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70862</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107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2982</w:t>
            </w:r>
          </w:p>
        </w:tc>
        <w:tc>
          <w:tcPr>
            <w:tcW w:w="107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4.39</w:t>
            </w:r>
          </w:p>
        </w:tc>
        <w:tc>
          <w:tcPr>
            <w:tcW w:w="104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67880</w:t>
            </w:r>
          </w:p>
        </w:tc>
      </w:tr>
      <w:tr>
        <w:trPr>
          <w:trHeight w:val="312" w:hRule="atLeast"/>
          <w:jc w:val="center"/>
        </w:trPr>
        <w:tc>
          <w:tcPr>
            <w:tcW w:w="878" w:type="dxa"/>
            <w:tcBorders>
              <w:top w:val="nil"/>
              <w:left w:val="single" w:color="auto" w:sz="4" w:space="0"/>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五、</w:t>
            </w:r>
          </w:p>
        </w:tc>
        <w:tc>
          <w:tcPr>
            <w:tcW w:w="2521" w:type="dxa"/>
            <w:tcBorders>
              <w:top w:val="nil"/>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科学技术支出</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7857</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7857</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107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-506</w:t>
            </w:r>
          </w:p>
        </w:tc>
        <w:tc>
          <w:tcPr>
            <w:tcW w:w="107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-6.05</w:t>
            </w:r>
          </w:p>
        </w:tc>
        <w:tc>
          <w:tcPr>
            <w:tcW w:w="104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8363</w:t>
            </w:r>
          </w:p>
        </w:tc>
      </w:tr>
      <w:tr>
        <w:trPr>
          <w:trHeight w:val="312" w:hRule="atLeast"/>
          <w:jc w:val="center"/>
        </w:trPr>
        <w:tc>
          <w:tcPr>
            <w:tcW w:w="878" w:type="dxa"/>
            <w:tcBorders>
              <w:top w:val="nil"/>
              <w:left w:val="single" w:color="auto" w:sz="4" w:space="0"/>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六、</w:t>
            </w:r>
          </w:p>
        </w:tc>
        <w:tc>
          <w:tcPr>
            <w:tcW w:w="2521" w:type="dxa"/>
            <w:tcBorders>
              <w:top w:val="nil"/>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文化旅游体育与传媒支出</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8236</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8236</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107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1049</w:t>
            </w:r>
          </w:p>
        </w:tc>
        <w:tc>
          <w:tcPr>
            <w:tcW w:w="107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14.60</w:t>
            </w:r>
          </w:p>
        </w:tc>
        <w:tc>
          <w:tcPr>
            <w:tcW w:w="104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7187</w:t>
            </w:r>
          </w:p>
        </w:tc>
      </w:tr>
      <w:tr>
        <w:trPr>
          <w:trHeight w:val="312" w:hRule="atLeast"/>
          <w:jc w:val="center"/>
        </w:trPr>
        <w:tc>
          <w:tcPr>
            <w:tcW w:w="878" w:type="dxa"/>
            <w:tcBorders>
              <w:top w:val="nil"/>
              <w:left w:val="single" w:color="auto" w:sz="4" w:space="0"/>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七、</w:t>
            </w:r>
          </w:p>
        </w:tc>
        <w:tc>
          <w:tcPr>
            <w:tcW w:w="2521" w:type="dxa"/>
            <w:tcBorders>
              <w:top w:val="nil"/>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社会保障和就业支出</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33216</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33216</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107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-1931</w:t>
            </w:r>
          </w:p>
        </w:tc>
        <w:tc>
          <w:tcPr>
            <w:tcW w:w="107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-5.49</w:t>
            </w:r>
          </w:p>
        </w:tc>
        <w:tc>
          <w:tcPr>
            <w:tcW w:w="104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35147</w:t>
            </w:r>
          </w:p>
        </w:tc>
      </w:tr>
      <w:tr>
        <w:trPr>
          <w:trHeight w:val="312" w:hRule="atLeast"/>
          <w:jc w:val="center"/>
        </w:trPr>
        <w:tc>
          <w:tcPr>
            <w:tcW w:w="878" w:type="dxa"/>
            <w:tcBorders>
              <w:top w:val="nil"/>
              <w:left w:val="single" w:color="auto" w:sz="4" w:space="0"/>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八、</w:t>
            </w:r>
          </w:p>
        </w:tc>
        <w:tc>
          <w:tcPr>
            <w:tcW w:w="2521" w:type="dxa"/>
            <w:tcBorders>
              <w:top w:val="nil"/>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卫生健康支出</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17927</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17927</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107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-317</w:t>
            </w:r>
          </w:p>
        </w:tc>
        <w:tc>
          <w:tcPr>
            <w:tcW w:w="107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-1.74</w:t>
            </w:r>
          </w:p>
        </w:tc>
        <w:tc>
          <w:tcPr>
            <w:tcW w:w="104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18244</w:t>
            </w:r>
          </w:p>
        </w:tc>
      </w:tr>
      <w:tr>
        <w:trPr>
          <w:trHeight w:val="312" w:hRule="atLeast"/>
          <w:jc w:val="center"/>
        </w:trPr>
        <w:tc>
          <w:tcPr>
            <w:tcW w:w="878" w:type="dxa"/>
            <w:tcBorders>
              <w:top w:val="nil"/>
              <w:left w:val="single" w:color="auto" w:sz="4" w:space="0"/>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九、</w:t>
            </w:r>
          </w:p>
        </w:tc>
        <w:tc>
          <w:tcPr>
            <w:tcW w:w="2521" w:type="dxa"/>
            <w:tcBorders>
              <w:top w:val="nil"/>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节能环保支出</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7158</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7158</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107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88</w:t>
            </w:r>
          </w:p>
        </w:tc>
        <w:tc>
          <w:tcPr>
            <w:tcW w:w="107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1.24</w:t>
            </w:r>
          </w:p>
        </w:tc>
        <w:tc>
          <w:tcPr>
            <w:tcW w:w="104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7070</w:t>
            </w:r>
          </w:p>
        </w:tc>
      </w:tr>
      <w:tr>
        <w:trPr>
          <w:trHeight w:val="312" w:hRule="atLeast"/>
          <w:jc w:val="center"/>
        </w:trPr>
        <w:tc>
          <w:tcPr>
            <w:tcW w:w="878" w:type="dxa"/>
            <w:tcBorders>
              <w:top w:val="nil"/>
              <w:left w:val="single" w:color="auto" w:sz="4" w:space="0"/>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十、</w:t>
            </w:r>
          </w:p>
        </w:tc>
        <w:tc>
          <w:tcPr>
            <w:tcW w:w="2521" w:type="dxa"/>
            <w:tcBorders>
              <w:top w:val="nil"/>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城乡社区支出</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25547</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26547</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103.91</w:t>
            </w:r>
          </w:p>
        </w:tc>
        <w:tc>
          <w:tcPr>
            <w:tcW w:w="107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12933</w:t>
            </w:r>
          </w:p>
        </w:tc>
        <w:tc>
          <w:tcPr>
            <w:tcW w:w="107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95.00</w:t>
            </w:r>
          </w:p>
        </w:tc>
        <w:tc>
          <w:tcPr>
            <w:tcW w:w="104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13614</w:t>
            </w:r>
          </w:p>
        </w:tc>
      </w:tr>
      <w:tr>
        <w:trPr>
          <w:trHeight w:val="312" w:hRule="atLeast"/>
          <w:jc w:val="center"/>
        </w:trPr>
        <w:tc>
          <w:tcPr>
            <w:tcW w:w="878" w:type="dxa"/>
            <w:tcBorders>
              <w:top w:val="nil"/>
              <w:left w:val="single" w:color="auto" w:sz="4" w:space="0"/>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十一、</w:t>
            </w:r>
          </w:p>
        </w:tc>
        <w:tc>
          <w:tcPr>
            <w:tcW w:w="2521" w:type="dxa"/>
            <w:tcBorders>
              <w:top w:val="nil"/>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农林水支出</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25232</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25232</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107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-23356</w:t>
            </w:r>
          </w:p>
        </w:tc>
        <w:tc>
          <w:tcPr>
            <w:tcW w:w="107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-48.07</w:t>
            </w:r>
          </w:p>
        </w:tc>
        <w:tc>
          <w:tcPr>
            <w:tcW w:w="104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48588</w:t>
            </w:r>
          </w:p>
        </w:tc>
      </w:tr>
      <w:tr>
        <w:trPr>
          <w:trHeight w:val="312" w:hRule="atLeast"/>
          <w:jc w:val="center"/>
        </w:trPr>
        <w:tc>
          <w:tcPr>
            <w:tcW w:w="878" w:type="dxa"/>
            <w:tcBorders>
              <w:top w:val="nil"/>
              <w:left w:val="single" w:color="auto" w:sz="4" w:space="0"/>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十二、</w:t>
            </w:r>
          </w:p>
        </w:tc>
        <w:tc>
          <w:tcPr>
            <w:tcW w:w="2521" w:type="dxa"/>
            <w:tcBorders>
              <w:top w:val="nil"/>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交通运输支出</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6388</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6388</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107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-3216</w:t>
            </w:r>
          </w:p>
        </w:tc>
        <w:tc>
          <w:tcPr>
            <w:tcW w:w="107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-33.49</w:t>
            </w:r>
          </w:p>
        </w:tc>
        <w:tc>
          <w:tcPr>
            <w:tcW w:w="104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9604</w:t>
            </w:r>
          </w:p>
        </w:tc>
      </w:tr>
      <w:tr>
        <w:trPr>
          <w:trHeight w:val="312" w:hRule="atLeast"/>
          <w:jc w:val="center"/>
        </w:trPr>
        <w:tc>
          <w:tcPr>
            <w:tcW w:w="878" w:type="dxa"/>
            <w:tcBorders>
              <w:top w:val="nil"/>
              <w:left w:val="single" w:color="auto" w:sz="4" w:space="0"/>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十三、</w:t>
            </w:r>
          </w:p>
        </w:tc>
        <w:tc>
          <w:tcPr>
            <w:tcW w:w="2521" w:type="dxa"/>
            <w:tcBorders>
              <w:top w:val="nil"/>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商业服务业等支出</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418</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418</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107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w:t>
            </w:r>
          </w:p>
        </w:tc>
        <w:tc>
          <w:tcPr>
            <w:tcW w:w="107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-0.71</w:t>
            </w:r>
          </w:p>
        </w:tc>
        <w:tc>
          <w:tcPr>
            <w:tcW w:w="104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421</w:t>
            </w:r>
          </w:p>
        </w:tc>
      </w:tr>
      <w:tr>
        <w:trPr>
          <w:trHeight w:val="312" w:hRule="atLeast"/>
          <w:jc w:val="center"/>
        </w:trPr>
        <w:tc>
          <w:tcPr>
            <w:tcW w:w="878" w:type="dxa"/>
            <w:tcBorders>
              <w:top w:val="nil"/>
              <w:left w:val="single" w:color="auto" w:sz="4" w:space="0"/>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十四、</w:t>
            </w:r>
          </w:p>
        </w:tc>
        <w:tc>
          <w:tcPr>
            <w:tcW w:w="2521" w:type="dxa"/>
            <w:tcBorders>
              <w:top w:val="nil"/>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自然资源海洋气象等支出</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3214</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3214</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107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1834</w:t>
            </w:r>
          </w:p>
        </w:tc>
        <w:tc>
          <w:tcPr>
            <w:tcW w:w="107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132.90</w:t>
            </w:r>
          </w:p>
        </w:tc>
        <w:tc>
          <w:tcPr>
            <w:tcW w:w="104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1380</w:t>
            </w:r>
          </w:p>
        </w:tc>
      </w:tr>
      <w:tr>
        <w:trPr>
          <w:trHeight w:val="312" w:hRule="atLeast"/>
          <w:jc w:val="center"/>
        </w:trPr>
        <w:tc>
          <w:tcPr>
            <w:tcW w:w="878" w:type="dxa"/>
            <w:tcBorders>
              <w:top w:val="nil"/>
              <w:left w:val="single" w:color="auto" w:sz="4" w:space="0"/>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十五、</w:t>
            </w:r>
          </w:p>
        </w:tc>
        <w:tc>
          <w:tcPr>
            <w:tcW w:w="2521" w:type="dxa"/>
            <w:tcBorders>
              <w:top w:val="nil"/>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住房保障支出</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319</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319</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107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w:t>
            </w:r>
          </w:p>
        </w:tc>
        <w:tc>
          <w:tcPr>
            <w:tcW w:w="107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-4.20</w:t>
            </w:r>
          </w:p>
        </w:tc>
        <w:tc>
          <w:tcPr>
            <w:tcW w:w="104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333</w:t>
            </w:r>
          </w:p>
        </w:tc>
      </w:tr>
      <w:tr>
        <w:trPr>
          <w:trHeight w:val="312" w:hRule="atLeast"/>
          <w:jc w:val="center"/>
        </w:trPr>
        <w:tc>
          <w:tcPr>
            <w:tcW w:w="878" w:type="dxa"/>
            <w:tcBorders>
              <w:top w:val="nil"/>
              <w:left w:val="single" w:color="auto" w:sz="4" w:space="0"/>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十六、</w:t>
            </w:r>
          </w:p>
        </w:tc>
        <w:tc>
          <w:tcPr>
            <w:tcW w:w="2521" w:type="dxa"/>
            <w:tcBorders>
              <w:top w:val="nil"/>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粮油物资储备支出</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490</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490</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107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-258</w:t>
            </w:r>
          </w:p>
        </w:tc>
        <w:tc>
          <w:tcPr>
            <w:tcW w:w="107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-34.49</w:t>
            </w:r>
          </w:p>
        </w:tc>
        <w:tc>
          <w:tcPr>
            <w:tcW w:w="104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748</w:t>
            </w:r>
          </w:p>
        </w:tc>
      </w:tr>
      <w:tr>
        <w:trPr>
          <w:trHeight w:val="312" w:hRule="atLeast"/>
          <w:jc w:val="center"/>
        </w:trPr>
        <w:tc>
          <w:tcPr>
            <w:tcW w:w="878" w:type="dxa"/>
            <w:tcBorders>
              <w:top w:val="nil"/>
              <w:left w:val="single" w:color="auto" w:sz="4" w:space="0"/>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十七、</w:t>
            </w:r>
          </w:p>
        </w:tc>
        <w:tc>
          <w:tcPr>
            <w:tcW w:w="2521" w:type="dxa"/>
            <w:tcBorders>
              <w:top w:val="nil"/>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灾害防治及应急管理支出</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1381</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1381</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107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w:t>
            </w:r>
          </w:p>
        </w:tc>
        <w:tc>
          <w:tcPr>
            <w:tcW w:w="107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-0.29</w:t>
            </w:r>
          </w:p>
        </w:tc>
        <w:tc>
          <w:tcPr>
            <w:tcW w:w="104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1385</w:t>
            </w:r>
          </w:p>
        </w:tc>
      </w:tr>
      <w:tr>
        <w:trPr>
          <w:trHeight w:val="312" w:hRule="atLeast"/>
          <w:jc w:val="center"/>
        </w:trPr>
        <w:tc>
          <w:tcPr>
            <w:tcW w:w="878" w:type="dxa"/>
            <w:tcBorders>
              <w:top w:val="nil"/>
              <w:left w:val="single" w:color="auto" w:sz="4" w:space="0"/>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十八、</w:t>
            </w:r>
          </w:p>
        </w:tc>
        <w:tc>
          <w:tcPr>
            <w:tcW w:w="2521" w:type="dxa"/>
            <w:tcBorders>
              <w:top w:val="nil"/>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预备费</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07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107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p>
        </w:tc>
        <w:tc>
          <w:tcPr>
            <w:tcW w:w="104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r>
      <w:tr>
        <w:trPr>
          <w:trHeight w:val="312" w:hRule="atLeast"/>
          <w:jc w:val="center"/>
        </w:trPr>
        <w:tc>
          <w:tcPr>
            <w:tcW w:w="878" w:type="dxa"/>
            <w:tcBorders>
              <w:top w:val="nil"/>
              <w:left w:val="single" w:color="auto" w:sz="4" w:space="0"/>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十九、</w:t>
            </w:r>
          </w:p>
        </w:tc>
        <w:tc>
          <w:tcPr>
            <w:tcW w:w="2521" w:type="dxa"/>
            <w:tcBorders>
              <w:top w:val="nil"/>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债务付息支出</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7503</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7503</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107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332</w:t>
            </w:r>
          </w:p>
        </w:tc>
        <w:tc>
          <w:tcPr>
            <w:tcW w:w="107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4.63</w:t>
            </w:r>
          </w:p>
        </w:tc>
        <w:tc>
          <w:tcPr>
            <w:tcW w:w="104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7171</w:t>
            </w:r>
          </w:p>
        </w:tc>
      </w:tr>
      <w:tr>
        <w:trPr>
          <w:trHeight w:val="312" w:hRule="atLeast"/>
          <w:jc w:val="center"/>
        </w:trPr>
        <w:tc>
          <w:tcPr>
            <w:tcW w:w="878" w:type="dxa"/>
            <w:tcBorders>
              <w:top w:val="nil"/>
              <w:left w:val="single" w:color="auto" w:sz="4" w:space="0"/>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二十、</w:t>
            </w:r>
          </w:p>
        </w:tc>
        <w:tc>
          <w:tcPr>
            <w:tcW w:w="2521" w:type="dxa"/>
            <w:tcBorders>
              <w:top w:val="nil"/>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债务发行费用支出</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7503</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30</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0.40</w:t>
            </w:r>
          </w:p>
        </w:tc>
        <w:tc>
          <w:tcPr>
            <w:tcW w:w="107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-11</w:t>
            </w:r>
          </w:p>
        </w:tc>
        <w:tc>
          <w:tcPr>
            <w:tcW w:w="107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-26.83</w:t>
            </w:r>
          </w:p>
        </w:tc>
        <w:tc>
          <w:tcPr>
            <w:tcW w:w="104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41</w:t>
            </w:r>
          </w:p>
        </w:tc>
      </w:tr>
      <w:tr>
        <w:trPr>
          <w:trHeight w:val="312" w:hRule="atLeast"/>
          <w:jc w:val="center"/>
        </w:trPr>
        <w:tc>
          <w:tcPr>
            <w:tcW w:w="878" w:type="dxa"/>
            <w:tcBorders>
              <w:top w:val="nil"/>
              <w:left w:val="single" w:color="auto" w:sz="4" w:space="0"/>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二十一、</w:t>
            </w:r>
          </w:p>
        </w:tc>
        <w:tc>
          <w:tcPr>
            <w:tcW w:w="2521" w:type="dxa"/>
            <w:tcBorders>
              <w:top w:val="nil"/>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其他支出</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145</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145</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107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-464</w:t>
            </w:r>
          </w:p>
        </w:tc>
        <w:tc>
          <w:tcPr>
            <w:tcW w:w="107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-76.19</w:t>
            </w:r>
          </w:p>
        </w:tc>
        <w:tc>
          <w:tcPr>
            <w:tcW w:w="104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609</w:t>
            </w:r>
          </w:p>
        </w:tc>
      </w:tr>
      <w:tr>
        <w:trPr>
          <w:trHeight w:val="312" w:hRule="atLeast"/>
          <w:jc w:val="center"/>
        </w:trPr>
        <w:tc>
          <w:tcPr>
            <w:tcW w:w="3399" w:type="dxa"/>
            <w:gridSpan w:val="2"/>
            <w:tcBorders>
              <w:top w:val="single" w:color="auto" w:sz="4" w:space="0"/>
              <w:left w:val="single" w:color="auto" w:sz="4" w:space="0"/>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一般公共预算支出合计</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266051</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258578</w:t>
            </w:r>
          </w:p>
        </w:tc>
        <w:tc>
          <w:tcPr>
            <w:tcW w:w="991"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97.19</w:t>
            </w:r>
          </w:p>
        </w:tc>
        <w:tc>
          <w:tcPr>
            <w:tcW w:w="107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-6812</w:t>
            </w:r>
          </w:p>
        </w:tc>
        <w:tc>
          <w:tcPr>
            <w:tcW w:w="107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-2.57</w:t>
            </w:r>
          </w:p>
        </w:tc>
        <w:tc>
          <w:tcPr>
            <w:tcW w:w="104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265390</w:t>
            </w:r>
          </w:p>
        </w:tc>
      </w:tr>
      <w:tr>
        <w:trPr>
          <w:trHeight w:val="284" w:hRule="atLeast"/>
          <w:jc w:val="center"/>
        </w:trPr>
        <w:tc>
          <w:tcPr>
            <w:tcW w:w="9568" w:type="dxa"/>
            <w:gridSpan w:val="8"/>
            <w:tcBorders>
              <w:top w:val="single" w:color="auto" w:sz="4" w:space="0"/>
              <w:left w:val="nil"/>
              <w:bottom w:val="nil"/>
              <w:right w:val="nil"/>
            </w:tcBorders>
            <w:vAlign w:val="center"/>
          </w:tcPr>
          <w:p>
            <w:pPr>
              <w:spacing w:line="240" w:lineRule="exact"/>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注：</w:t>
            </w:r>
            <w:r>
              <w:rPr>
                <w:rFonts w:ascii="Times New Roman" w:hAnsi="Times New Roman" w:cs="Times New Roman"/>
                <w:kern w:val="0"/>
                <w:sz w:val="20"/>
                <w:szCs w:val="20"/>
              </w:rPr>
              <w:t xml:space="preserve">1. </w:t>
            </w:r>
            <w:r>
              <w:rPr>
                <w:rFonts w:hint="eastAsia" w:ascii="Times New Roman" w:hAnsi="Times New Roman" w:cs="宋体"/>
                <w:kern w:val="0"/>
                <w:sz w:val="20"/>
                <w:szCs w:val="20"/>
              </w:rPr>
              <w:t>国防支出比上年减少</w:t>
            </w:r>
            <w:r>
              <w:rPr>
                <w:rFonts w:ascii="Times New Roman" w:hAnsi="Times New Roman" w:cs="Times New Roman"/>
                <w:kern w:val="0"/>
                <w:sz w:val="20"/>
                <w:szCs w:val="20"/>
              </w:rPr>
              <w:t>44</w:t>
            </w:r>
            <w:r>
              <w:rPr>
                <w:rFonts w:hint="eastAsia" w:ascii="Times New Roman" w:hAnsi="Times New Roman" w:cs="宋体"/>
                <w:kern w:val="0"/>
                <w:sz w:val="20"/>
                <w:szCs w:val="20"/>
              </w:rPr>
              <w:t>万元、主要是民兵事业费支出减少</w:t>
            </w:r>
          </w:p>
        </w:tc>
      </w:tr>
      <w:tr>
        <w:trPr>
          <w:trHeight w:val="284" w:hRule="atLeast"/>
          <w:jc w:val="center"/>
        </w:trPr>
        <w:tc>
          <w:tcPr>
            <w:tcW w:w="9568" w:type="dxa"/>
            <w:gridSpan w:val="8"/>
            <w:tcBorders>
              <w:top w:val="nil"/>
              <w:left w:val="nil"/>
              <w:bottom w:val="nil"/>
              <w:right w:val="nil"/>
            </w:tcBorders>
            <w:vAlign w:val="center"/>
          </w:tcPr>
          <w:p>
            <w:pPr>
              <w:spacing w:line="240" w:lineRule="exact"/>
              <w:ind w:firstLine="31680" w:firstLineChars="250"/>
              <w:rPr>
                <w:rFonts w:ascii="Times New Roman" w:hAnsi="Times New Roman" w:cs="Times New Roman"/>
                <w:kern w:val="0"/>
                <w:sz w:val="20"/>
                <w:szCs w:val="20"/>
              </w:rPr>
            </w:pPr>
            <w:r>
              <w:rPr>
                <w:rFonts w:ascii="Times New Roman" w:hAnsi="Times New Roman" w:cs="Times New Roman"/>
                <w:kern w:val="0"/>
                <w:sz w:val="20"/>
                <w:szCs w:val="20"/>
              </w:rPr>
              <w:t xml:space="preserve">2. </w:t>
            </w:r>
            <w:r>
              <w:rPr>
                <w:rFonts w:hint="eastAsia" w:ascii="Times New Roman" w:hAnsi="Times New Roman" w:cs="宋体"/>
                <w:kern w:val="0"/>
                <w:sz w:val="20"/>
                <w:szCs w:val="20"/>
              </w:rPr>
              <w:t>科学技术支出比上年减少</w:t>
            </w:r>
            <w:r>
              <w:rPr>
                <w:rFonts w:ascii="Times New Roman" w:hAnsi="Times New Roman" w:cs="Times New Roman"/>
                <w:kern w:val="0"/>
                <w:sz w:val="20"/>
                <w:szCs w:val="20"/>
              </w:rPr>
              <w:t>506</w:t>
            </w:r>
            <w:r>
              <w:rPr>
                <w:rFonts w:hint="eastAsia" w:ascii="Times New Roman" w:hAnsi="Times New Roman" w:cs="宋体"/>
                <w:kern w:val="0"/>
                <w:sz w:val="20"/>
                <w:szCs w:val="20"/>
              </w:rPr>
              <w:t>万元、主要是百雀羚企业扶持资金支出减少</w:t>
            </w:r>
          </w:p>
        </w:tc>
      </w:tr>
      <w:tr>
        <w:trPr>
          <w:trHeight w:val="284" w:hRule="atLeast"/>
          <w:jc w:val="center"/>
        </w:trPr>
        <w:tc>
          <w:tcPr>
            <w:tcW w:w="9568" w:type="dxa"/>
            <w:gridSpan w:val="8"/>
            <w:tcBorders>
              <w:top w:val="nil"/>
              <w:left w:val="nil"/>
              <w:bottom w:val="nil"/>
              <w:right w:val="nil"/>
            </w:tcBorders>
            <w:vAlign w:val="center"/>
          </w:tcPr>
          <w:p>
            <w:pPr>
              <w:spacing w:line="240" w:lineRule="exact"/>
              <w:ind w:left="31680" w:leftChars="238" w:hangingChars="127" w:firstLine="31680"/>
              <w:rPr>
                <w:rFonts w:ascii="Times New Roman" w:hAnsi="Times New Roman" w:cs="Times New Roman"/>
                <w:kern w:val="0"/>
                <w:sz w:val="20"/>
                <w:szCs w:val="20"/>
              </w:rPr>
            </w:pPr>
            <w:r>
              <w:rPr>
                <w:rFonts w:ascii="Times New Roman" w:hAnsi="Times New Roman" w:cs="Times New Roman"/>
                <w:kern w:val="0"/>
                <w:sz w:val="20"/>
                <w:szCs w:val="20"/>
              </w:rPr>
              <w:t xml:space="preserve">3. </w:t>
            </w:r>
            <w:r>
              <w:rPr>
                <w:rFonts w:hint="eastAsia" w:ascii="Times New Roman" w:hAnsi="Times New Roman" w:cs="宋体"/>
                <w:kern w:val="0"/>
                <w:sz w:val="20"/>
                <w:szCs w:val="20"/>
              </w:rPr>
              <w:t>社会保障和就业支出比上年减少</w:t>
            </w:r>
            <w:r>
              <w:rPr>
                <w:rFonts w:ascii="Times New Roman" w:hAnsi="Times New Roman" w:cs="Times New Roman"/>
                <w:kern w:val="0"/>
                <w:sz w:val="20"/>
                <w:szCs w:val="20"/>
              </w:rPr>
              <w:t>1931</w:t>
            </w:r>
            <w:r>
              <w:rPr>
                <w:rFonts w:hint="eastAsia" w:ascii="Times New Roman" w:hAnsi="Times New Roman" w:cs="宋体"/>
                <w:kern w:val="0"/>
                <w:sz w:val="20"/>
                <w:szCs w:val="20"/>
              </w:rPr>
              <w:t>万元，主要是养老服务支出、城乡居民养老保险及就业补助资金等支出减少。</w:t>
            </w:r>
          </w:p>
        </w:tc>
      </w:tr>
      <w:tr>
        <w:trPr>
          <w:trHeight w:val="284" w:hRule="atLeast"/>
          <w:jc w:val="center"/>
        </w:trPr>
        <w:tc>
          <w:tcPr>
            <w:tcW w:w="9568" w:type="dxa"/>
            <w:gridSpan w:val="8"/>
            <w:tcBorders>
              <w:top w:val="nil"/>
              <w:left w:val="nil"/>
              <w:bottom w:val="nil"/>
              <w:right w:val="nil"/>
            </w:tcBorders>
            <w:vAlign w:val="center"/>
          </w:tcPr>
          <w:p>
            <w:pPr>
              <w:spacing w:line="240" w:lineRule="exact"/>
              <w:ind w:firstLine="31680" w:firstLineChars="250"/>
              <w:rPr>
                <w:rFonts w:ascii="Times New Roman" w:hAnsi="Times New Roman" w:cs="Times New Roman"/>
                <w:kern w:val="0"/>
                <w:sz w:val="20"/>
                <w:szCs w:val="20"/>
              </w:rPr>
            </w:pPr>
            <w:r>
              <w:rPr>
                <w:rFonts w:ascii="Times New Roman" w:hAnsi="Times New Roman" w:cs="Times New Roman"/>
                <w:kern w:val="0"/>
                <w:sz w:val="20"/>
                <w:szCs w:val="20"/>
              </w:rPr>
              <w:t xml:space="preserve">4. </w:t>
            </w:r>
            <w:r>
              <w:rPr>
                <w:rFonts w:hint="eastAsia" w:ascii="Times New Roman" w:hAnsi="Times New Roman" w:cs="宋体"/>
                <w:kern w:val="0"/>
                <w:sz w:val="20"/>
                <w:szCs w:val="20"/>
              </w:rPr>
              <w:t>卫生健康支出等比上年减少</w:t>
            </w:r>
            <w:r>
              <w:rPr>
                <w:rFonts w:ascii="Times New Roman" w:hAnsi="Times New Roman" w:cs="Times New Roman"/>
                <w:kern w:val="0"/>
                <w:sz w:val="20"/>
                <w:szCs w:val="20"/>
              </w:rPr>
              <w:t>317</w:t>
            </w:r>
            <w:r>
              <w:rPr>
                <w:rFonts w:hint="eastAsia" w:ascii="Times New Roman" w:hAnsi="Times New Roman" w:cs="宋体"/>
                <w:kern w:val="0"/>
                <w:sz w:val="20"/>
                <w:szCs w:val="20"/>
              </w:rPr>
              <w:t>万元，主要是政府债券项目支出减少。</w:t>
            </w:r>
          </w:p>
        </w:tc>
      </w:tr>
      <w:tr>
        <w:trPr>
          <w:trHeight w:val="284" w:hRule="atLeast"/>
          <w:jc w:val="center"/>
        </w:trPr>
        <w:tc>
          <w:tcPr>
            <w:tcW w:w="9568" w:type="dxa"/>
            <w:gridSpan w:val="8"/>
            <w:tcBorders>
              <w:top w:val="nil"/>
              <w:left w:val="nil"/>
              <w:bottom w:val="nil"/>
              <w:right w:val="nil"/>
            </w:tcBorders>
            <w:vAlign w:val="center"/>
          </w:tcPr>
          <w:p>
            <w:pPr>
              <w:spacing w:line="240" w:lineRule="exact"/>
              <w:ind w:left="31680" w:leftChars="238" w:hangingChars="99" w:firstLine="31680"/>
              <w:rPr>
                <w:rFonts w:ascii="Times New Roman" w:hAnsi="Times New Roman" w:cs="Times New Roman"/>
                <w:kern w:val="0"/>
                <w:sz w:val="20"/>
                <w:szCs w:val="20"/>
              </w:rPr>
            </w:pPr>
            <w:r>
              <w:rPr>
                <w:rFonts w:ascii="Times New Roman" w:hAnsi="Times New Roman" w:cs="Times New Roman"/>
                <w:kern w:val="0"/>
                <w:sz w:val="20"/>
                <w:szCs w:val="20"/>
              </w:rPr>
              <w:t xml:space="preserve">5. </w:t>
            </w:r>
            <w:r>
              <w:rPr>
                <w:rFonts w:hint="eastAsia" w:ascii="Times New Roman" w:hAnsi="Times New Roman" w:cs="宋体"/>
                <w:kern w:val="0"/>
                <w:sz w:val="20"/>
                <w:szCs w:val="20"/>
              </w:rPr>
              <w:t>农林水支出比上年减少</w:t>
            </w:r>
            <w:r>
              <w:rPr>
                <w:rFonts w:ascii="Times New Roman" w:hAnsi="Times New Roman" w:cs="Times New Roman"/>
                <w:kern w:val="0"/>
                <w:sz w:val="20"/>
                <w:szCs w:val="20"/>
              </w:rPr>
              <w:t>23356</w:t>
            </w:r>
            <w:r>
              <w:rPr>
                <w:rFonts w:hint="eastAsia" w:ascii="Times New Roman" w:hAnsi="Times New Roman" w:cs="宋体"/>
                <w:kern w:val="0"/>
                <w:sz w:val="20"/>
                <w:szCs w:val="20"/>
              </w:rPr>
              <w:t>万元，主要林坊镇等</w:t>
            </w:r>
            <w:r>
              <w:rPr>
                <w:rFonts w:ascii="Times New Roman" w:hAnsi="Times New Roman" w:cs="Times New Roman"/>
                <w:kern w:val="0"/>
                <w:sz w:val="20"/>
                <w:szCs w:val="20"/>
              </w:rPr>
              <w:t>8</w:t>
            </w:r>
            <w:r>
              <w:rPr>
                <w:rFonts w:hint="eastAsia" w:ascii="Times New Roman" w:hAnsi="Times New Roman" w:cs="宋体"/>
                <w:kern w:val="0"/>
                <w:sz w:val="20"/>
                <w:szCs w:val="20"/>
              </w:rPr>
              <w:t>个乡镇污水处理工程等债券支出及林业专项、水利专项等上级转移支付减少。</w:t>
            </w:r>
          </w:p>
        </w:tc>
      </w:tr>
      <w:tr>
        <w:trPr>
          <w:trHeight w:val="284" w:hRule="atLeast"/>
          <w:jc w:val="center"/>
        </w:trPr>
        <w:tc>
          <w:tcPr>
            <w:tcW w:w="9568" w:type="dxa"/>
            <w:gridSpan w:val="8"/>
            <w:tcBorders>
              <w:top w:val="nil"/>
              <w:left w:val="nil"/>
              <w:bottom w:val="nil"/>
              <w:right w:val="nil"/>
            </w:tcBorders>
            <w:vAlign w:val="center"/>
          </w:tcPr>
          <w:p>
            <w:pPr>
              <w:spacing w:line="240" w:lineRule="exact"/>
              <w:ind w:firstLine="31680" w:firstLineChars="250"/>
              <w:rPr>
                <w:rFonts w:ascii="Times New Roman" w:hAnsi="Times New Roman" w:cs="Times New Roman"/>
                <w:kern w:val="0"/>
                <w:sz w:val="20"/>
                <w:szCs w:val="20"/>
              </w:rPr>
            </w:pPr>
            <w:r>
              <w:rPr>
                <w:rFonts w:ascii="Times New Roman" w:hAnsi="Times New Roman" w:cs="Times New Roman"/>
                <w:kern w:val="0"/>
                <w:sz w:val="20"/>
                <w:szCs w:val="20"/>
              </w:rPr>
              <w:t xml:space="preserve">6. </w:t>
            </w:r>
            <w:r>
              <w:rPr>
                <w:rFonts w:hint="eastAsia" w:ascii="Times New Roman" w:hAnsi="Times New Roman" w:cs="宋体"/>
                <w:kern w:val="0"/>
                <w:sz w:val="20"/>
                <w:szCs w:val="20"/>
              </w:rPr>
              <w:t>交通运输比上年减少</w:t>
            </w:r>
            <w:r>
              <w:rPr>
                <w:rFonts w:ascii="Times New Roman" w:hAnsi="Times New Roman" w:cs="Times New Roman"/>
                <w:kern w:val="0"/>
                <w:sz w:val="20"/>
                <w:szCs w:val="20"/>
              </w:rPr>
              <w:t>3216</w:t>
            </w:r>
            <w:r>
              <w:rPr>
                <w:rFonts w:hint="eastAsia" w:ascii="Times New Roman" w:hAnsi="Times New Roman" w:cs="宋体"/>
                <w:kern w:val="0"/>
                <w:sz w:val="20"/>
                <w:szCs w:val="20"/>
              </w:rPr>
              <w:t>万元，主要是环冠豸山旅游公路工程等债券资金支出减少。</w:t>
            </w:r>
          </w:p>
        </w:tc>
      </w:tr>
      <w:tr>
        <w:trPr>
          <w:trHeight w:val="284" w:hRule="atLeast"/>
          <w:jc w:val="center"/>
        </w:trPr>
        <w:tc>
          <w:tcPr>
            <w:tcW w:w="9568" w:type="dxa"/>
            <w:gridSpan w:val="8"/>
            <w:tcBorders>
              <w:top w:val="nil"/>
              <w:left w:val="nil"/>
              <w:bottom w:val="nil"/>
              <w:right w:val="nil"/>
            </w:tcBorders>
            <w:vAlign w:val="center"/>
          </w:tcPr>
          <w:p>
            <w:pPr>
              <w:spacing w:line="240" w:lineRule="exact"/>
              <w:ind w:firstLine="31680" w:firstLineChars="250"/>
              <w:rPr>
                <w:rFonts w:ascii="Times New Roman" w:hAnsi="Times New Roman" w:cs="Times New Roman"/>
                <w:kern w:val="0"/>
                <w:sz w:val="20"/>
                <w:szCs w:val="20"/>
              </w:rPr>
            </w:pPr>
            <w:r>
              <w:rPr>
                <w:rFonts w:ascii="Times New Roman" w:hAnsi="Times New Roman" w:cs="Times New Roman"/>
                <w:kern w:val="0"/>
                <w:sz w:val="20"/>
                <w:szCs w:val="20"/>
              </w:rPr>
              <w:t xml:space="preserve">7. </w:t>
            </w:r>
            <w:r>
              <w:rPr>
                <w:rFonts w:hint="eastAsia" w:ascii="Times New Roman" w:hAnsi="Times New Roman" w:cs="宋体"/>
                <w:kern w:val="0"/>
                <w:sz w:val="20"/>
                <w:szCs w:val="20"/>
              </w:rPr>
              <w:t>商业服务业等支出比上年减少</w:t>
            </w:r>
            <w:r>
              <w:rPr>
                <w:rFonts w:ascii="Times New Roman" w:hAnsi="Times New Roman" w:cs="Times New Roman"/>
                <w:kern w:val="0"/>
                <w:sz w:val="20"/>
                <w:szCs w:val="20"/>
              </w:rPr>
              <w:t>3</w:t>
            </w:r>
            <w:r>
              <w:rPr>
                <w:rFonts w:hint="eastAsia" w:ascii="Times New Roman" w:hAnsi="Times New Roman" w:cs="宋体"/>
                <w:kern w:val="0"/>
                <w:sz w:val="20"/>
                <w:szCs w:val="20"/>
              </w:rPr>
              <w:t>万元，主要是生猪调出大县奖励资金减少。</w:t>
            </w:r>
          </w:p>
        </w:tc>
      </w:tr>
      <w:tr>
        <w:trPr>
          <w:trHeight w:val="284" w:hRule="atLeast"/>
          <w:jc w:val="center"/>
        </w:trPr>
        <w:tc>
          <w:tcPr>
            <w:tcW w:w="9568" w:type="dxa"/>
            <w:gridSpan w:val="8"/>
            <w:tcBorders>
              <w:top w:val="nil"/>
              <w:left w:val="nil"/>
              <w:bottom w:val="nil"/>
              <w:right w:val="nil"/>
            </w:tcBorders>
            <w:vAlign w:val="center"/>
          </w:tcPr>
          <w:p>
            <w:pPr>
              <w:spacing w:line="240" w:lineRule="exact"/>
              <w:ind w:firstLine="31680" w:firstLineChars="250"/>
              <w:rPr>
                <w:rFonts w:ascii="Times New Roman" w:hAnsi="Times New Roman" w:cs="Times New Roman"/>
                <w:kern w:val="0"/>
                <w:sz w:val="20"/>
                <w:szCs w:val="20"/>
              </w:rPr>
            </w:pPr>
            <w:r>
              <w:rPr>
                <w:rFonts w:ascii="Times New Roman" w:hAnsi="Times New Roman" w:cs="Times New Roman"/>
                <w:kern w:val="0"/>
                <w:sz w:val="20"/>
                <w:szCs w:val="20"/>
              </w:rPr>
              <w:t xml:space="preserve">8. </w:t>
            </w:r>
            <w:r>
              <w:rPr>
                <w:rFonts w:hint="eastAsia" w:ascii="Times New Roman" w:hAnsi="Times New Roman" w:cs="宋体"/>
                <w:kern w:val="0"/>
                <w:sz w:val="20"/>
                <w:szCs w:val="20"/>
              </w:rPr>
              <w:t>住房保障支出比上年减少</w:t>
            </w:r>
            <w:r>
              <w:rPr>
                <w:rFonts w:ascii="Times New Roman" w:hAnsi="Times New Roman" w:cs="Times New Roman"/>
                <w:kern w:val="0"/>
                <w:sz w:val="20"/>
                <w:szCs w:val="20"/>
              </w:rPr>
              <w:t>14</w:t>
            </w:r>
            <w:r>
              <w:rPr>
                <w:rFonts w:hint="eastAsia" w:ascii="Times New Roman" w:hAnsi="Times New Roman" w:cs="宋体"/>
                <w:kern w:val="0"/>
                <w:sz w:val="20"/>
                <w:szCs w:val="20"/>
              </w:rPr>
              <w:t>万元，主要是计提两金支出支出减少。</w:t>
            </w:r>
          </w:p>
        </w:tc>
      </w:tr>
      <w:tr>
        <w:trPr>
          <w:trHeight w:val="284" w:hRule="atLeast"/>
          <w:jc w:val="center"/>
        </w:trPr>
        <w:tc>
          <w:tcPr>
            <w:tcW w:w="9568" w:type="dxa"/>
            <w:gridSpan w:val="8"/>
            <w:tcBorders>
              <w:top w:val="nil"/>
              <w:left w:val="nil"/>
              <w:bottom w:val="nil"/>
              <w:right w:val="nil"/>
            </w:tcBorders>
            <w:vAlign w:val="center"/>
          </w:tcPr>
          <w:p>
            <w:pPr>
              <w:spacing w:line="240" w:lineRule="exact"/>
              <w:ind w:firstLine="31680" w:firstLineChars="250"/>
              <w:rPr>
                <w:rFonts w:ascii="Times New Roman" w:hAnsi="Times New Roman" w:cs="Times New Roman"/>
                <w:kern w:val="0"/>
                <w:sz w:val="20"/>
                <w:szCs w:val="20"/>
              </w:rPr>
            </w:pPr>
            <w:r>
              <w:rPr>
                <w:rFonts w:ascii="Times New Roman" w:hAnsi="Times New Roman" w:cs="Times New Roman"/>
                <w:kern w:val="0"/>
                <w:sz w:val="20"/>
                <w:szCs w:val="20"/>
              </w:rPr>
              <w:t xml:space="preserve">9. </w:t>
            </w:r>
            <w:r>
              <w:rPr>
                <w:rFonts w:hint="eastAsia" w:ascii="Times New Roman" w:hAnsi="Times New Roman" w:cs="宋体"/>
                <w:kern w:val="0"/>
                <w:sz w:val="20"/>
                <w:szCs w:val="20"/>
              </w:rPr>
              <w:t>粮油物资储备比上年减少</w:t>
            </w:r>
            <w:r>
              <w:rPr>
                <w:rFonts w:ascii="Times New Roman" w:hAnsi="Times New Roman" w:cs="Times New Roman"/>
                <w:kern w:val="0"/>
                <w:sz w:val="20"/>
                <w:szCs w:val="20"/>
              </w:rPr>
              <w:t>258</w:t>
            </w:r>
            <w:r>
              <w:rPr>
                <w:rFonts w:hint="eastAsia" w:ascii="Times New Roman" w:hAnsi="Times New Roman" w:cs="宋体"/>
                <w:kern w:val="0"/>
                <w:sz w:val="20"/>
                <w:szCs w:val="20"/>
              </w:rPr>
              <w:t>万元，主要是价差补贴减少。</w:t>
            </w:r>
          </w:p>
        </w:tc>
      </w:tr>
      <w:tr>
        <w:trPr>
          <w:trHeight w:val="284" w:hRule="atLeast"/>
          <w:jc w:val="center"/>
        </w:trPr>
        <w:tc>
          <w:tcPr>
            <w:tcW w:w="9568" w:type="dxa"/>
            <w:gridSpan w:val="8"/>
            <w:tcBorders>
              <w:top w:val="nil"/>
              <w:left w:val="nil"/>
              <w:bottom w:val="nil"/>
              <w:right w:val="nil"/>
            </w:tcBorders>
            <w:vAlign w:val="center"/>
          </w:tcPr>
          <w:p>
            <w:pPr>
              <w:spacing w:line="240" w:lineRule="exact"/>
              <w:ind w:firstLine="31680" w:firstLineChars="250"/>
              <w:rPr>
                <w:rFonts w:ascii="Times New Roman" w:hAnsi="Times New Roman" w:cs="Times New Roman"/>
                <w:kern w:val="0"/>
                <w:sz w:val="20"/>
                <w:szCs w:val="20"/>
              </w:rPr>
            </w:pPr>
            <w:r>
              <w:rPr>
                <w:rFonts w:ascii="Times New Roman" w:hAnsi="Times New Roman" w:cs="Times New Roman"/>
                <w:kern w:val="0"/>
                <w:sz w:val="20"/>
                <w:szCs w:val="20"/>
              </w:rPr>
              <w:t xml:space="preserve">10. </w:t>
            </w:r>
            <w:r>
              <w:rPr>
                <w:rFonts w:hint="eastAsia" w:ascii="Times New Roman" w:hAnsi="Times New Roman" w:cs="宋体"/>
                <w:kern w:val="0"/>
                <w:sz w:val="20"/>
                <w:szCs w:val="20"/>
              </w:rPr>
              <w:t>灾害防治及应急管理支出比上年减少</w:t>
            </w:r>
            <w:r>
              <w:rPr>
                <w:rFonts w:ascii="Times New Roman" w:hAnsi="Times New Roman" w:cs="Times New Roman"/>
                <w:kern w:val="0"/>
                <w:sz w:val="20"/>
                <w:szCs w:val="20"/>
              </w:rPr>
              <w:t>4</w:t>
            </w:r>
            <w:r>
              <w:rPr>
                <w:rFonts w:hint="eastAsia" w:ascii="Times New Roman" w:hAnsi="Times New Roman" w:cs="宋体"/>
                <w:kern w:val="0"/>
                <w:sz w:val="20"/>
                <w:szCs w:val="20"/>
              </w:rPr>
              <w:t>万元，主要是压减一般性支出减少。</w:t>
            </w:r>
          </w:p>
        </w:tc>
      </w:tr>
      <w:tr>
        <w:trPr>
          <w:trHeight w:val="284" w:hRule="atLeast"/>
          <w:jc w:val="center"/>
        </w:trPr>
        <w:tc>
          <w:tcPr>
            <w:tcW w:w="9568" w:type="dxa"/>
            <w:gridSpan w:val="8"/>
            <w:tcBorders>
              <w:top w:val="nil"/>
              <w:left w:val="nil"/>
              <w:bottom w:val="nil"/>
              <w:right w:val="nil"/>
            </w:tcBorders>
            <w:vAlign w:val="center"/>
          </w:tcPr>
          <w:p>
            <w:pPr>
              <w:spacing w:line="240" w:lineRule="exact"/>
              <w:ind w:firstLine="31680" w:firstLineChars="250"/>
              <w:rPr>
                <w:rFonts w:ascii="Times New Roman" w:hAnsi="Times New Roman" w:cs="Times New Roman"/>
                <w:kern w:val="0"/>
                <w:sz w:val="20"/>
                <w:szCs w:val="20"/>
              </w:rPr>
            </w:pPr>
            <w:r>
              <w:rPr>
                <w:rFonts w:ascii="Times New Roman" w:hAnsi="Times New Roman" w:cs="Times New Roman"/>
                <w:kern w:val="0"/>
                <w:sz w:val="20"/>
                <w:szCs w:val="20"/>
              </w:rPr>
              <w:t xml:space="preserve">11. </w:t>
            </w:r>
            <w:r>
              <w:rPr>
                <w:rFonts w:hint="eastAsia" w:ascii="Times New Roman" w:hAnsi="Times New Roman" w:cs="宋体"/>
                <w:kern w:val="0"/>
                <w:sz w:val="20"/>
                <w:szCs w:val="20"/>
              </w:rPr>
              <w:t>其他支出比上年减少</w:t>
            </w:r>
            <w:r>
              <w:rPr>
                <w:rFonts w:ascii="Times New Roman" w:hAnsi="Times New Roman" w:cs="Times New Roman"/>
                <w:kern w:val="0"/>
                <w:sz w:val="20"/>
                <w:szCs w:val="20"/>
              </w:rPr>
              <w:t>464</w:t>
            </w:r>
            <w:r>
              <w:rPr>
                <w:rFonts w:hint="eastAsia" w:ascii="Times New Roman" w:hAnsi="Times New Roman" w:cs="宋体"/>
                <w:kern w:val="0"/>
                <w:sz w:val="20"/>
                <w:szCs w:val="20"/>
              </w:rPr>
              <w:t>万元，主要是支持中小企业转移支付资金减少</w:t>
            </w:r>
          </w:p>
        </w:tc>
      </w:tr>
    </w:tbl>
    <w:p>
      <w:pPr>
        <w:spacing w:line="600" w:lineRule="exact"/>
        <w:ind w:firstLine="0" w:firstLineChars="0"/>
        <w:rPr>
          <w:rFonts w:ascii="Times New Roman" w:hAnsi="Times New Roman" w:eastAsia="仿宋_GB2312" w:cs="Times New Roman"/>
          <w:sz w:val="32"/>
          <w:szCs w:val="32"/>
        </w:rPr>
      </w:pPr>
    </w:p>
    <w:p>
      <w:pPr>
        <w:tabs>
          <w:tab w:val="left" w:pos="4098"/>
          <w:tab w:val="left" w:pos="5087"/>
          <w:tab w:val="left" w:pos="9325"/>
        </w:tabs>
        <w:spacing w:line="240" w:lineRule="auto"/>
        <w:ind w:firstLine="0" w:firstLineChars="0"/>
        <w:jc w:val="left"/>
        <w:rPr>
          <w:rFonts w:ascii="Times New Roman" w:hAnsi="Times New Roman" w:cs="Times New Roman"/>
          <w:color w:val="000000"/>
          <w:kern w:val="0"/>
          <w:sz w:val="24"/>
          <w:szCs w:val="24"/>
        </w:rPr>
      </w:pPr>
      <w:r>
        <w:rPr>
          <w:rFonts w:hint="eastAsia" w:ascii="Times New Roman" w:hAnsi="Times New Roman" w:eastAsia="黑体" w:cs="黑体"/>
          <w:color w:val="000000"/>
          <w:kern w:val="0"/>
          <w:sz w:val="28"/>
          <w:szCs w:val="28"/>
        </w:rPr>
        <w:t>附表四</w:t>
      </w:r>
      <w:r>
        <w:rPr>
          <w:rFonts w:ascii="Times New Roman" w:hAnsi="Times New Roman" w:eastAsia="黑体" w:cs="Times New Roman"/>
          <w:color w:val="000000"/>
          <w:kern w:val="0"/>
          <w:sz w:val="28"/>
          <w:szCs w:val="28"/>
        </w:rPr>
        <w:tab/>
      </w:r>
      <w:r>
        <w:rPr>
          <w:rFonts w:ascii="Times New Roman" w:hAnsi="Times New Roman" w:cs="Times New Roman"/>
          <w:color w:val="000000"/>
          <w:kern w:val="0"/>
          <w:sz w:val="24"/>
          <w:szCs w:val="24"/>
        </w:rPr>
        <w:tab/>
      </w:r>
      <w:r>
        <w:rPr>
          <w:rFonts w:ascii="Times New Roman" w:hAnsi="Times New Roman" w:cs="Times New Roman"/>
          <w:color w:val="000000"/>
          <w:kern w:val="0"/>
          <w:sz w:val="24"/>
          <w:szCs w:val="24"/>
        </w:rPr>
        <w:tab/>
      </w:r>
    </w:p>
    <w:p>
      <w:pPr>
        <w:spacing w:line="240" w:lineRule="auto"/>
        <w:ind w:firstLine="0" w:firstLineChars="0"/>
        <w:jc w:val="center"/>
        <w:rPr>
          <w:rFonts w:ascii="Times New Roman" w:hAnsi="Times New Roman" w:eastAsia="方正小标宋简体" w:cs="Times New Roman"/>
          <w:color w:val="000000"/>
          <w:kern w:val="0"/>
          <w:sz w:val="36"/>
          <w:szCs w:val="36"/>
        </w:rPr>
      </w:pPr>
      <w:r>
        <w:rPr>
          <w:rFonts w:ascii="方正小标宋简体" w:hAnsi="Times New Roman" w:eastAsia="方正小标宋简体" w:cs="方正小标宋简体"/>
          <w:color w:val="000000"/>
          <w:kern w:val="0"/>
          <w:sz w:val="36"/>
          <w:szCs w:val="36"/>
        </w:rPr>
        <w:t>2021</w:t>
      </w:r>
      <w:r>
        <w:rPr>
          <w:rFonts w:hint="eastAsia" w:ascii="方正小标宋简体" w:hAnsi="Times New Roman" w:eastAsia="方正小标宋简体" w:cs="方正小标宋简体"/>
          <w:color w:val="000000"/>
          <w:kern w:val="0"/>
          <w:sz w:val="36"/>
          <w:szCs w:val="36"/>
        </w:rPr>
        <w:t>年一般公共</w:t>
      </w:r>
      <w:r>
        <w:rPr>
          <w:rFonts w:hint="eastAsia" w:ascii="Times New Roman" w:hAnsi="Times New Roman" w:eastAsia="方正小标宋简体" w:cs="方正小标宋简体"/>
          <w:color w:val="000000"/>
          <w:kern w:val="0"/>
          <w:sz w:val="36"/>
          <w:szCs w:val="36"/>
        </w:rPr>
        <w:t>预算收支总表</w:t>
      </w:r>
    </w:p>
    <w:p>
      <w:pPr>
        <w:spacing w:line="240" w:lineRule="auto"/>
        <w:ind w:firstLine="0" w:firstLineChars="0"/>
        <w:jc w:val="right"/>
        <w:rPr>
          <w:rFonts w:ascii="Times New Roman" w:hAnsi="Times New Roman" w:cs="Times New Roman"/>
          <w:color w:val="000000"/>
          <w:kern w:val="0"/>
        </w:rPr>
      </w:pPr>
      <w:r>
        <w:rPr>
          <w:rFonts w:hint="eastAsia" w:ascii="Times New Roman" w:hAnsi="Times New Roman" w:cs="宋体"/>
          <w:color w:val="000000"/>
          <w:kern w:val="0"/>
        </w:rPr>
        <w:t>单位：万元</w:t>
      </w:r>
    </w:p>
    <w:tbl>
      <w:tblPr>
        <w:tblW w:w="9659"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28" w:type="dxa"/>
          <w:right w:w="28" w:type="dxa"/>
        </w:tblCellMar>
      </w:tblPr>
      <w:tblGrid>
        <w:gridCol w:w="3901"/>
        <w:gridCol w:w="989"/>
        <w:gridCol w:w="3871"/>
        <w:gridCol w:w="898"/>
      </w:tblGrid>
      <w:tr>
        <w:trPr>
          <w:trHeight w:val="66" w:hRule="atLeast"/>
          <w:jc w:val="center"/>
        </w:trPr>
        <w:tc>
          <w:tcPr>
            <w:tcW w:w="3901" w:type="dxa"/>
            <w:tcBorders>
              <w:top w:val="single" w:color="000000" w:sz="4" w:space="0"/>
              <w:left w:val="single" w:color="000000" w:sz="4" w:space="0"/>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项目</w:t>
            </w:r>
          </w:p>
        </w:tc>
        <w:tc>
          <w:tcPr>
            <w:tcW w:w="989" w:type="dxa"/>
            <w:tcBorders>
              <w:top w:val="single" w:color="000000" w:sz="4" w:space="0"/>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金额</w:t>
            </w:r>
          </w:p>
        </w:tc>
        <w:tc>
          <w:tcPr>
            <w:tcW w:w="3871" w:type="dxa"/>
            <w:tcBorders>
              <w:top w:val="single" w:color="000000" w:sz="4" w:space="0"/>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项目</w:t>
            </w:r>
          </w:p>
        </w:tc>
        <w:tc>
          <w:tcPr>
            <w:tcW w:w="898" w:type="dxa"/>
            <w:tcBorders>
              <w:top w:val="single" w:color="000000" w:sz="4" w:space="0"/>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金额</w:t>
            </w: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一般公共预算收入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82504</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一般公共预算支出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267549</w:t>
            </w: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上级补助收入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178791</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补助下级支出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 xml:space="preserve">  </w:t>
            </w:r>
            <w:r>
              <w:rPr>
                <w:rFonts w:hint="eastAsia" w:ascii="Times New Roman" w:hAnsi="Times New Roman" w:cs="宋体"/>
                <w:b/>
                <w:bCs/>
                <w:color w:val="000000"/>
                <w:kern w:val="0"/>
                <w:sz w:val="20"/>
                <w:szCs w:val="20"/>
              </w:rPr>
              <w:t>返还性收入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6479</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 xml:space="preserve">  </w:t>
            </w:r>
            <w:r>
              <w:rPr>
                <w:rFonts w:hint="eastAsia" w:ascii="Times New Roman" w:hAnsi="Times New Roman" w:cs="宋体"/>
                <w:b/>
                <w:bCs/>
                <w:color w:val="000000"/>
                <w:kern w:val="0"/>
                <w:sz w:val="20"/>
                <w:szCs w:val="20"/>
              </w:rPr>
              <w:t>返还性支出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所得税基数返还收入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1053</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所得税基数返还支出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成品油税费改革税收返还收入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293</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成品油税费改革税收返还支出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增值税税收返还收入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2336</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增值税税收返还支出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消费税税收返还收入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消费税税收返还支出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增值税</w:t>
            </w:r>
            <w:r>
              <w:rPr>
                <w:rFonts w:ascii="Times New Roman" w:hAnsi="Times New Roman" w:cs="Times New Roman"/>
                <w:color w:val="000000"/>
                <w:kern w:val="0"/>
                <w:sz w:val="20"/>
                <w:szCs w:val="20"/>
              </w:rPr>
              <w:t>“</w:t>
            </w:r>
            <w:r>
              <w:rPr>
                <w:rFonts w:hint="eastAsia" w:ascii="Times New Roman" w:hAnsi="Times New Roman" w:cs="宋体"/>
                <w:color w:val="000000"/>
                <w:kern w:val="0"/>
                <w:sz w:val="20"/>
                <w:szCs w:val="20"/>
              </w:rPr>
              <w:t>五五分享</w:t>
            </w:r>
            <w:r>
              <w:rPr>
                <w:rFonts w:ascii="Times New Roman" w:hAnsi="Times New Roman" w:cs="Times New Roman"/>
                <w:color w:val="000000"/>
                <w:kern w:val="0"/>
                <w:sz w:val="20"/>
                <w:szCs w:val="20"/>
              </w:rPr>
              <w:t>”</w:t>
            </w:r>
            <w:r>
              <w:rPr>
                <w:rFonts w:hint="eastAsia" w:ascii="Times New Roman" w:hAnsi="Times New Roman" w:cs="宋体"/>
                <w:color w:val="000000"/>
                <w:kern w:val="0"/>
                <w:sz w:val="20"/>
                <w:szCs w:val="20"/>
              </w:rPr>
              <w:t>税收返还收入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增值税</w:t>
            </w:r>
            <w:r>
              <w:rPr>
                <w:rFonts w:ascii="Times New Roman" w:hAnsi="Times New Roman" w:cs="Times New Roman"/>
                <w:color w:val="000000"/>
                <w:kern w:val="0"/>
                <w:sz w:val="20"/>
                <w:szCs w:val="20"/>
              </w:rPr>
              <w:t>“</w:t>
            </w:r>
            <w:r>
              <w:rPr>
                <w:rFonts w:hint="eastAsia" w:ascii="Times New Roman" w:hAnsi="Times New Roman" w:cs="宋体"/>
                <w:color w:val="000000"/>
                <w:kern w:val="0"/>
                <w:sz w:val="20"/>
                <w:szCs w:val="20"/>
              </w:rPr>
              <w:t>五五分享</w:t>
            </w:r>
            <w:r>
              <w:rPr>
                <w:rFonts w:ascii="Times New Roman" w:hAnsi="Times New Roman" w:cs="Times New Roman"/>
                <w:color w:val="000000"/>
                <w:kern w:val="0"/>
                <w:sz w:val="20"/>
                <w:szCs w:val="20"/>
              </w:rPr>
              <w:t>”</w:t>
            </w:r>
            <w:r>
              <w:rPr>
                <w:rFonts w:hint="eastAsia" w:ascii="Times New Roman" w:hAnsi="Times New Roman" w:cs="宋体"/>
                <w:color w:val="000000"/>
                <w:kern w:val="0"/>
                <w:sz w:val="20"/>
                <w:szCs w:val="20"/>
              </w:rPr>
              <w:t>税收返还支出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其他返还性收入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2797</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其他返还性支出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 xml:space="preserve">  </w:t>
            </w:r>
            <w:r>
              <w:rPr>
                <w:rFonts w:hint="eastAsia" w:ascii="Times New Roman" w:hAnsi="Times New Roman" w:cs="宋体"/>
                <w:b/>
                <w:bCs/>
                <w:color w:val="000000"/>
                <w:kern w:val="0"/>
                <w:sz w:val="20"/>
                <w:szCs w:val="20"/>
              </w:rPr>
              <w:t>一般性转移支付收入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132337</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 xml:space="preserve">  </w:t>
            </w:r>
            <w:r>
              <w:rPr>
                <w:rFonts w:hint="eastAsia" w:ascii="Times New Roman" w:hAnsi="Times New Roman" w:cs="宋体"/>
                <w:b/>
                <w:bCs/>
                <w:color w:val="000000"/>
                <w:kern w:val="0"/>
                <w:sz w:val="20"/>
                <w:szCs w:val="20"/>
              </w:rPr>
              <w:t>一般性转移支付支出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体制补助收入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体制补助支出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均衡性转移支付收入</w:t>
            </w:r>
          </w:p>
        </w:tc>
        <w:tc>
          <w:tcPr>
            <w:tcW w:w="98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31217</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均衡性转移支付支出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县级基本财力保障机制奖补资金收入</w:t>
            </w:r>
          </w:p>
        </w:tc>
        <w:tc>
          <w:tcPr>
            <w:tcW w:w="989"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24952</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县级基本财力保障机制奖补资金支出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结算补助收入</w:t>
            </w:r>
          </w:p>
        </w:tc>
        <w:tc>
          <w:tcPr>
            <w:tcW w:w="989"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118</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结算补助支出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资源枯竭型城市转移支付补助收入</w:t>
            </w:r>
          </w:p>
        </w:tc>
        <w:tc>
          <w:tcPr>
            <w:tcW w:w="989"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资源枯竭型城市转移支付补助支出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企业事业单位划转补助收入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企业事业单位划转补助支出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成品油税费改革转移支付补助收入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成品油税费改革转移支付补助支出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基层公检法司转移支付收入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基层公检法司转移支付支出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城乡义务教育转移支付收入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城乡义务教育转移支付支出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基本养老金转移支付收入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基本养老金转移支付支出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城乡居民基本医疗保险转移支付收入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城乡居民基本医疗保险转移支付支出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农村综合改革转移支付收入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农村综合改革转移支付支出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产粮</w:t>
            </w:r>
            <w:r>
              <w:rPr>
                <w:rFonts w:ascii="Times New Roman" w:hAnsi="Times New Roman" w:cs="Times New Roman"/>
                <w:color w:val="000000"/>
                <w:kern w:val="0"/>
                <w:sz w:val="20"/>
                <w:szCs w:val="20"/>
              </w:rPr>
              <w:t>(</w:t>
            </w:r>
            <w:r>
              <w:rPr>
                <w:rFonts w:hint="eastAsia" w:ascii="Times New Roman" w:hAnsi="Times New Roman" w:cs="宋体"/>
                <w:color w:val="000000"/>
                <w:kern w:val="0"/>
                <w:sz w:val="20"/>
                <w:szCs w:val="20"/>
              </w:rPr>
              <w:t>油</w:t>
            </w:r>
            <w:r>
              <w:rPr>
                <w:rFonts w:ascii="Times New Roman" w:hAnsi="Times New Roman" w:cs="Times New Roman"/>
                <w:color w:val="000000"/>
                <w:kern w:val="0"/>
                <w:sz w:val="20"/>
                <w:szCs w:val="20"/>
              </w:rPr>
              <w:t>)</w:t>
            </w:r>
            <w:r>
              <w:rPr>
                <w:rFonts w:hint="eastAsia" w:ascii="Times New Roman" w:hAnsi="Times New Roman" w:cs="宋体"/>
                <w:color w:val="000000"/>
                <w:kern w:val="0"/>
                <w:sz w:val="20"/>
                <w:szCs w:val="20"/>
              </w:rPr>
              <w:t>大县奖励资金收入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产粮</w:t>
            </w:r>
            <w:r>
              <w:rPr>
                <w:rFonts w:ascii="Times New Roman" w:hAnsi="Times New Roman" w:cs="Times New Roman"/>
                <w:color w:val="000000"/>
                <w:kern w:val="0"/>
                <w:sz w:val="20"/>
                <w:szCs w:val="20"/>
              </w:rPr>
              <w:t>(</w:t>
            </w:r>
            <w:r>
              <w:rPr>
                <w:rFonts w:hint="eastAsia" w:ascii="Times New Roman" w:hAnsi="Times New Roman" w:cs="宋体"/>
                <w:color w:val="000000"/>
                <w:kern w:val="0"/>
                <w:sz w:val="20"/>
                <w:szCs w:val="20"/>
              </w:rPr>
              <w:t>油</w:t>
            </w:r>
            <w:r>
              <w:rPr>
                <w:rFonts w:ascii="Times New Roman" w:hAnsi="Times New Roman" w:cs="Times New Roman"/>
                <w:color w:val="000000"/>
                <w:kern w:val="0"/>
                <w:sz w:val="20"/>
                <w:szCs w:val="20"/>
              </w:rPr>
              <w:t>)</w:t>
            </w:r>
            <w:r>
              <w:rPr>
                <w:rFonts w:hint="eastAsia" w:ascii="Times New Roman" w:hAnsi="Times New Roman" w:cs="宋体"/>
                <w:color w:val="000000"/>
                <w:kern w:val="0"/>
                <w:sz w:val="20"/>
                <w:szCs w:val="20"/>
              </w:rPr>
              <w:t>大县奖励资金支出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重点生态功能区转移支付收入</w:t>
            </w:r>
          </w:p>
        </w:tc>
        <w:tc>
          <w:tcPr>
            <w:tcW w:w="98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6116</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重点生态功能区转移支付支出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固定数额补助收入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固定数额补助支出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革命老区转移支付收入</w:t>
            </w:r>
          </w:p>
        </w:tc>
        <w:tc>
          <w:tcPr>
            <w:tcW w:w="98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4320</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革命老区转移支付支出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民族地区转移支付收入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民族地区转移支付支出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边境地区转移支付收入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边境地区转移支付支出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贫困地区转移支付收入</w:t>
            </w:r>
          </w:p>
        </w:tc>
        <w:tc>
          <w:tcPr>
            <w:tcW w:w="98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3573</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贫困地区转移支付支出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spacing w:val="-6"/>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spacing w:val="-6"/>
                <w:kern w:val="0"/>
                <w:sz w:val="20"/>
                <w:szCs w:val="20"/>
              </w:rPr>
              <w:t>一般公共服务共同财政事权转移支付收入</w:t>
            </w:r>
            <w:r>
              <w:rPr>
                <w:rFonts w:ascii="Times New Roman" w:hAnsi="Times New Roman" w:cs="Times New Roman"/>
                <w:color w:val="000000"/>
                <w:spacing w:val="-6"/>
                <w:kern w:val="0"/>
                <w:sz w:val="20"/>
                <w:szCs w:val="20"/>
              </w:rPr>
              <w:t xml:space="preserve">  </w:t>
            </w:r>
          </w:p>
        </w:tc>
        <w:tc>
          <w:tcPr>
            <w:tcW w:w="989" w:type="dxa"/>
            <w:tcBorders>
              <w:top w:val="nil"/>
              <w:left w:val="nil"/>
              <w:bottom w:val="single" w:color="000000" w:sz="4" w:space="0"/>
              <w:right w:val="single" w:color="000000" w:sz="4" w:space="0"/>
            </w:tcBorders>
            <w:shd w:val="pct50" w:color="FFFFFF" w:fill="auto"/>
            <w:vAlign w:val="center"/>
          </w:tcPr>
          <w:p>
            <w:pPr>
              <w:spacing w:line="240" w:lineRule="auto"/>
              <w:ind w:firstLine="0" w:firstLineChars="0"/>
              <w:jc w:val="center"/>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spacing w:val="-6"/>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spacing w:val="-6"/>
                <w:kern w:val="0"/>
                <w:sz w:val="20"/>
                <w:szCs w:val="20"/>
              </w:rPr>
              <w:t>一般公共服务共同财政事权转移支付支出</w:t>
            </w:r>
            <w:r>
              <w:rPr>
                <w:rFonts w:ascii="Times New Roman" w:hAnsi="Times New Roman" w:cs="Times New Roman"/>
                <w:color w:val="000000"/>
                <w:spacing w:val="-6"/>
                <w:kern w:val="0"/>
                <w:sz w:val="20"/>
                <w:szCs w:val="20"/>
              </w:rPr>
              <w:t xml:space="preserve">  </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外交共同财政事权转移支付收入</w:t>
            </w:r>
            <w:r>
              <w:rPr>
                <w:rFonts w:ascii="Times New Roman" w:hAnsi="Times New Roman" w:cs="Times New Roman"/>
                <w:color w:val="000000"/>
                <w:kern w:val="0"/>
                <w:sz w:val="20"/>
                <w:szCs w:val="20"/>
              </w:rPr>
              <w:t xml:space="preserve">  </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外交共同财政事权转移支付支出</w:t>
            </w:r>
            <w:r>
              <w:rPr>
                <w:rFonts w:ascii="Times New Roman" w:hAnsi="Times New Roman" w:cs="Times New Roman"/>
                <w:color w:val="000000"/>
                <w:kern w:val="0"/>
                <w:sz w:val="20"/>
                <w:szCs w:val="20"/>
              </w:rPr>
              <w:t xml:space="preserve"> </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国防共同财政事权转移支付收入</w:t>
            </w:r>
            <w:r>
              <w:rPr>
                <w:rFonts w:ascii="Times New Roman" w:hAnsi="Times New Roman" w:cs="Times New Roman"/>
                <w:color w:val="000000"/>
                <w:kern w:val="0"/>
                <w:sz w:val="20"/>
                <w:szCs w:val="20"/>
              </w:rPr>
              <w:t xml:space="preserve">  </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国防共同财政事权转移支付支出</w:t>
            </w:r>
            <w:r>
              <w:rPr>
                <w:rFonts w:ascii="Times New Roman" w:hAnsi="Times New Roman" w:cs="Times New Roman"/>
                <w:color w:val="000000"/>
                <w:kern w:val="0"/>
                <w:sz w:val="20"/>
                <w:szCs w:val="20"/>
              </w:rPr>
              <w:t xml:space="preserve"> </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公共安全共同财政事权转移支付收入</w:t>
            </w:r>
            <w:r>
              <w:rPr>
                <w:rFonts w:ascii="Times New Roman" w:hAnsi="Times New Roman" w:cs="Times New Roman"/>
                <w:color w:val="000000"/>
                <w:kern w:val="0"/>
                <w:sz w:val="20"/>
                <w:szCs w:val="20"/>
              </w:rPr>
              <w:t xml:space="preserve">  </w:t>
            </w:r>
          </w:p>
        </w:tc>
        <w:tc>
          <w:tcPr>
            <w:tcW w:w="98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1536</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公共安全共同财政事权转移支付支出</w:t>
            </w:r>
            <w:r>
              <w:rPr>
                <w:rFonts w:ascii="Times New Roman" w:hAnsi="Times New Roman" w:cs="Times New Roman"/>
                <w:color w:val="000000"/>
                <w:kern w:val="0"/>
                <w:sz w:val="20"/>
                <w:szCs w:val="20"/>
              </w:rPr>
              <w:t xml:space="preserve"> </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教育共同财政事权转移支付收入</w:t>
            </w:r>
            <w:r>
              <w:rPr>
                <w:rFonts w:ascii="Times New Roman" w:hAnsi="Times New Roman" w:cs="Times New Roman"/>
                <w:color w:val="000000"/>
                <w:kern w:val="0"/>
                <w:sz w:val="20"/>
                <w:szCs w:val="20"/>
              </w:rPr>
              <w:t xml:space="preserve">  </w:t>
            </w:r>
          </w:p>
        </w:tc>
        <w:tc>
          <w:tcPr>
            <w:tcW w:w="989"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6993</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教育共同财政事权转移支付支出</w:t>
            </w:r>
            <w:r>
              <w:rPr>
                <w:rFonts w:ascii="Times New Roman" w:hAnsi="Times New Roman" w:cs="Times New Roman"/>
                <w:color w:val="000000"/>
                <w:kern w:val="0"/>
                <w:sz w:val="20"/>
                <w:szCs w:val="20"/>
              </w:rPr>
              <w:t xml:space="preserve"> </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科学技术共同财政事权转移支付收入</w:t>
            </w:r>
            <w:r>
              <w:rPr>
                <w:rFonts w:ascii="Times New Roman" w:hAnsi="Times New Roman" w:cs="Times New Roman"/>
                <w:color w:val="000000"/>
                <w:kern w:val="0"/>
                <w:sz w:val="20"/>
                <w:szCs w:val="20"/>
              </w:rPr>
              <w:t xml:space="preserve">  </w:t>
            </w:r>
          </w:p>
        </w:tc>
        <w:tc>
          <w:tcPr>
            <w:tcW w:w="989"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科学技术共同财政事权转移支付支出</w:t>
            </w:r>
            <w:r>
              <w:rPr>
                <w:rFonts w:ascii="Times New Roman" w:hAnsi="Times New Roman" w:cs="Times New Roman"/>
                <w:color w:val="000000"/>
                <w:kern w:val="0"/>
                <w:sz w:val="20"/>
                <w:szCs w:val="20"/>
              </w:rPr>
              <w:t xml:space="preserve">  </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06" w:hRule="atLeast"/>
          <w:jc w:val="center"/>
        </w:trPr>
        <w:tc>
          <w:tcPr>
            <w:tcW w:w="3901" w:type="dxa"/>
            <w:tcBorders>
              <w:top w:val="single" w:color="auto" w:sz="4" w:space="0"/>
              <w:left w:val="single" w:color="000000" w:sz="4" w:space="0"/>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项目</w:t>
            </w:r>
          </w:p>
        </w:tc>
        <w:tc>
          <w:tcPr>
            <w:tcW w:w="98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金额</w:t>
            </w:r>
          </w:p>
        </w:tc>
        <w:tc>
          <w:tcPr>
            <w:tcW w:w="3871" w:type="dxa"/>
            <w:tcBorders>
              <w:top w:val="single" w:color="auto" w:sz="4" w:space="0"/>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项目</w:t>
            </w:r>
          </w:p>
        </w:tc>
        <w:tc>
          <w:tcPr>
            <w:tcW w:w="898" w:type="dxa"/>
            <w:tcBorders>
              <w:top w:val="single" w:color="auto" w:sz="4" w:space="0"/>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金额</w:t>
            </w:r>
          </w:p>
        </w:tc>
      </w:tr>
      <w:tr>
        <w:trPr>
          <w:trHeight w:val="110"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文化旅游体育与传媒共同财政事权转移支付收入</w:t>
            </w:r>
            <w:r>
              <w:rPr>
                <w:rFonts w:ascii="Times New Roman" w:hAnsi="Times New Roman" w:cs="Times New Roman"/>
                <w:color w:val="000000"/>
                <w:kern w:val="0"/>
                <w:sz w:val="20"/>
                <w:szCs w:val="20"/>
              </w:rPr>
              <w:t xml:space="preserve">  </w:t>
            </w:r>
          </w:p>
        </w:tc>
        <w:tc>
          <w:tcPr>
            <w:tcW w:w="989"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332</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文化旅游体育与传媒共同财政事权转移支付支出</w:t>
            </w:r>
            <w:r>
              <w:rPr>
                <w:rFonts w:ascii="Times New Roman" w:hAnsi="Times New Roman" w:cs="Times New Roman"/>
                <w:color w:val="000000"/>
                <w:kern w:val="0"/>
                <w:sz w:val="20"/>
                <w:szCs w:val="20"/>
              </w:rPr>
              <w:t xml:space="preserve">  </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40" w:hRule="exac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spacing w:val="-1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spacing w:val="-10"/>
                <w:kern w:val="0"/>
                <w:sz w:val="20"/>
                <w:szCs w:val="20"/>
              </w:rPr>
              <w:t>社会保障和就业共同财政事权转移支付收入</w:t>
            </w:r>
            <w:r>
              <w:rPr>
                <w:rFonts w:ascii="Times New Roman" w:hAnsi="Times New Roman" w:cs="Times New Roman"/>
                <w:color w:val="000000"/>
                <w:spacing w:val="-10"/>
                <w:kern w:val="0"/>
                <w:sz w:val="20"/>
                <w:szCs w:val="20"/>
              </w:rPr>
              <w:t xml:space="preserve">  </w:t>
            </w:r>
          </w:p>
        </w:tc>
        <w:tc>
          <w:tcPr>
            <w:tcW w:w="989"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14915</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spacing w:val="-10"/>
                <w:kern w:val="0"/>
                <w:sz w:val="20"/>
                <w:szCs w:val="20"/>
              </w:rPr>
            </w:pPr>
            <w:r>
              <w:rPr>
                <w:rFonts w:ascii="Times New Roman" w:hAnsi="Times New Roman" w:cs="Times New Roman"/>
                <w:color w:val="000000"/>
                <w:kern w:val="0"/>
                <w:sz w:val="20"/>
                <w:szCs w:val="20"/>
              </w:rPr>
              <w:t xml:space="preserve">   </w:t>
            </w:r>
            <w:r>
              <w:rPr>
                <w:rFonts w:ascii="Times New Roman" w:hAnsi="Times New Roman" w:cs="Times New Roman"/>
                <w:color w:val="000000"/>
                <w:spacing w:val="-10"/>
                <w:kern w:val="0"/>
                <w:sz w:val="20"/>
                <w:szCs w:val="20"/>
              </w:rPr>
              <w:t xml:space="preserve"> </w:t>
            </w:r>
            <w:r>
              <w:rPr>
                <w:rFonts w:hint="eastAsia" w:ascii="Times New Roman" w:hAnsi="Times New Roman" w:cs="宋体"/>
                <w:color w:val="000000"/>
                <w:spacing w:val="-10"/>
                <w:kern w:val="0"/>
                <w:sz w:val="20"/>
                <w:szCs w:val="20"/>
              </w:rPr>
              <w:t>社会保障和就业共同财政事权转移支付支出</w:t>
            </w:r>
            <w:r>
              <w:rPr>
                <w:rFonts w:ascii="Times New Roman" w:hAnsi="Times New Roman" w:cs="Times New Roman"/>
                <w:color w:val="000000"/>
                <w:spacing w:val="-10"/>
                <w:kern w:val="0"/>
                <w:sz w:val="20"/>
                <w:szCs w:val="20"/>
              </w:rPr>
              <w:t xml:space="preserve"> </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40" w:hRule="exac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卫生健康共同财政事权转移支付收入</w:t>
            </w:r>
            <w:r>
              <w:rPr>
                <w:rFonts w:ascii="Times New Roman" w:hAnsi="Times New Roman" w:cs="Times New Roman"/>
                <w:color w:val="000000"/>
                <w:kern w:val="0"/>
                <w:sz w:val="20"/>
                <w:szCs w:val="20"/>
              </w:rPr>
              <w:t xml:space="preserve">  </w:t>
            </w:r>
          </w:p>
        </w:tc>
        <w:tc>
          <w:tcPr>
            <w:tcW w:w="989"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2908</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卫生健康共同财政事权转移支付支出</w:t>
            </w:r>
            <w:r>
              <w:rPr>
                <w:rFonts w:ascii="Times New Roman" w:hAnsi="Times New Roman" w:cs="Times New Roman"/>
                <w:color w:val="000000"/>
                <w:kern w:val="0"/>
                <w:sz w:val="20"/>
                <w:szCs w:val="20"/>
              </w:rPr>
              <w:t xml:space="preserve">  </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40" w:hRule="exac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节能环保共同财政事权转移支付收入</w:t>
            </w:r>
            <w:r>
              <w:rPr>
                <w:rFonts w:ascii="Times New Roman" w:hAnsi="Times New Roman" w:cs="Times New Roman"/>
                <w:color w:val="000000"/>
                <w:kern w:val="0"/>
                <w:sz w:val="20"/>
                <w:szCs w:val="20"/>
              </w:rPr>
              <w:t xml:space="preserve">  </w:t>
            </w:r>
          </w:p>
        </w:tc>
        <w:tc>
          <w:tcPr>
            <w:tcW w:w="989"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431</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节能环保共同财政事权转移支付支出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40" w:hRule="exact"/>
          <w:jc w:val="center"/>
        </w:trPr>
        <w:tc>
          <w:tcPr>
            <w:tcW w:w="3901" w:type="dxa"/>
            <w:tcBorders>
              <w:top w:val="nil"/>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城乡社区共同财政事权转移支付收入</w:t>
            </w:r>
            <w:r>
              <w:rPr>
                <w:rFonts w:ascii="Times New Roman" w:hAnsi="Times New Roman" w:cs="Times New Roman"/>
                <w:color w:val="000000"/>
                <w:kern w:val="0"/>
                <w:sz w:val="20"/>
                <w:szCs w:val="20"/>
              </w:rPr>
              <w:t xml:space="preserve">  </w:t>
            </w:r>
          </w:p>
        </w:tc>
        <w:tc>
          <w:tcPr>
            <w:tcW w:w="989" w:type="dxa"/>
            <w:tcBorders>
              <w:top w:val="nil"/>
              <w:left w:val="nil"/>
              <w:bottom w:val="single" w:color="000000" w:sz="4" w:space="0"/>
              <w:right w:val="single" w:color="000000" w:sz="4" w:space="0"/>
            </w:tcBorders>
            <w:shd w:val="pct50" w:color="FFFFFF" w:fill="auto"/>
            <w:vAlign w:val="center"/>
          </w:tcPr>
          <w:p>
            <w:pPr>
              <w:spacing w:line="240" w:lineRule="auto"/>
              <w:ind w:firstLine="0" w:firstLineChars="0"/>
              <w:jc w:val="center"/>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城乡社区共同财政事权转移支付支出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40" w:hRule="exac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农林水共同财政事权转移支付收入</w:t>
            </w:r>
            <w:r>
              <w:rPr>
                <w:rFonts w:ascii="Times New Roman" w:hAnsi="Times New Roman" w:cs="Times New Roman"/>
                <w:color w:val="000000"/>
                <w:kern w:val="0"/>
                <w:sz w:val="20"/>
                <w:szCs w:val="20"/>
              </w:rPr>
              <w:t xml:space="preserve">  </w:t>
            </w:r>
          </w:p>
        </w:tc>
        <w:tc>
          <w:tcPr>
            <w:tcW w:w="98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18644</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农林水共同财政事权转移支付支出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40" w:hRule="exac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交通运输共同财政事权转移支付收入</w:t>
            </w:r>
            <w:r>
              <w:rPr>
                <w:rFonts w:ascii="Times New Roman" w:hAnsi="Times New Roman" w:cs="Times New Roman"/>
                <w:color w:val="000000"/>
                <w:kern w:val="0"/>
                <w:sz w:val="20"/>
                <w:szCs w:val="20"/>
              </w:rPr>
              <w:t xml:space="preserve">  </w:t>
            </w:r>
          </w:p>
        </w:tc>
        <w:tc>
          <w:tcPr>
            <w:tcW w:w="989"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1467</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交通运输共同财政事权转移支付支出</w:t>
            </w:r>
            <w:r>
              <w:rPr>
                <w:rFonts w:ascii="Times New Roman" w:hAnsi="Times New Roman" w:cs="Times New Roman"/>
                <w:color w:val="000000"/>
                <w:kern w:val="0"/>
                <w:sz w:val="20"/>
                <w:szCs w:val="20"/>
              </w:rPr>
              <w:t xml:space="preserve"> </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40" w:hRule="exac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spacing w:val="-1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spacing w:val="-10"/>
                <w:kern w:val="0"/>
                <w:sz w:val="20"/>
                <w:szCs w:val="20"/>
              </w:rPr>
              <w:t>资源勘探信息等共同财政事权转移支付收入</w:t>
            </w:r>
            <w:r>
              <w:rPr>
                <w:rFonts w:ascii="Times New Roman" w:hAnsi="Times New Roman" w:cs="Times New Roman"/>
                <w:color w:val="000000"/>
                <w:spacing w:val="-10"/>
                <w:kern w:val="0"/>
                <w:sz w:val="20"/>
                <w:szCs w:val="20"/>
              </w:rPr>
              <w:t xml:space="preserve">  </w:t>
            </w:r>
          </w:p>
        </w:tc>
        <w:tc>
          <w:tcPr>
            <w:tcW w:w="989"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spacing w:val="-10"/>
                <w:kern w:val="0"/>
                <w:sz w:val="20"/>
                <w:szCs w:val="20"/>
              </w:rPr>
            </w:pPr>
            <w:r>
              <w:rPr>
                <w:rFonts w:ascii="Times New Roman" w:hAnsi="Times New Roman" w:cs="Times New Roman"/>
                <w:color w:val="000000"/>
                <w:kern w:val="0"/>
                <w:sz w:val="20"/>
                <w:szCs w:val="20"/>
              </w:rPr>
              <w:t xml:space="preserve">   </w:t>
            </w:r>
            <w:r>
              <w:rPr>
                <w:rFonts w:ascii="Times New Roman" w:hAnsi="Times New Roman" w:cs="Times New Roman"/>
                <w:color w:val="000000"/>
                <w:spacing w:val="-10"/>
                <w:kern w:val="0"/>
                <w:sz w:val="20"/>
                <w:szCs w:val="20"/>
              </w:rPr>
              <w:t xml:space="preserve"> </w:t>
            </w:r>
            <w:r>
              <w:rPr>
                <w:rFonts w:hint="eastAsia" w:ascii="Times New Roman" w:hAnsi="Times New Roman" w:cs="宋体"/>
                <w:color w:val="000000"/>
                <w:spacing w:val="-10"/>
                <w:kern w:val="0"/>
                <w:sz w:val="20"/>
                <w:szCs w:val="20"/>
              </w:rPr>
              <w:t>资源勘探信息等共同财政事权转移支付支出</w:t>
            </w:r>
            <w:r>
              <w:rPr>
                <w:rFonts w:ascii="Times New Roman" w:hAnsi="Times New Roman" w:cs="Times New Roman"/>
                <w:color w:val="000000"/>
                <w:spacing w:val="-10"/>
                <w:kern w:val="0"/>
                <w:sz w:val="20"/>
                <w:szCs w:val="20"/>
              </w:rPr>
              <w:t xml:space="preserve"> </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40" w:hRule="exact"/>
          <w:jc w:val="center"/>
        </w:trPr>
        <w:tc>
          <w:tcPr>
            <w:tcW w:w="3901" w:type="dxa"/>
            <w:tcBorders>
              <w:top w:val="nil"/>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spacing w:val="-8"/>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spacing w:val="-8"/>
                <w:kern w:val="0"/>
                <w:sz w:val="20"/>
                <w:szCs w:val="20"/>
              </w:rPr>
              <w:t>商业服务业等共同财政事权转移支付收入</w:t>
            </w:r>
            <w:r>
              <w:rPr>
                <w:rFonts w:ascii="Times New Roman" w:hAnsi="Times New Roman" w:cs="Times New Roman"/>
                <w:color w:val="000000"/>
                <w:spacing w:val="-8"/>
                <w:kern w:val="0"/>
                <w:sz w:val="20"/>
                <w:szCs w:val="20"/>
              </w:rPr>
              <w:t xml:space="preserve">  </w:t>
            </w:r>
          </w:p>
        </w:tc>
        <w:tc>
          <w:tcPr>
            <w:tcW w:w="989" w:type="dxa"/>
            <w:tcBorders>
              <w:top w:val="nil"/>
              <w:left w:val="nil"/>
              <w:bottom w:val="single" w:color="000000" w:sz="4" w:space="0"/>
              <w:right w:val="single" w:color="000000" w:sz="4" w:space="0"/>
            </w:tcBorders>
            <w:shd w:val="pct50" w:color="FFFFFF" w:fill="auto"/>
            <w:vAlign w:val="center"/>
          </w:tcPr>
          <w:p>
            <w:pPr>
              <w:spacing w:line="240" w:lineRule="auto"/>
              <w:ind w:firstLine="0" w:firstLineChars="0"/>
              <w:jc w:val="center"/>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spacing w:val="-8"/>
                <w:kern w:val="0"/>
                <w:sz w:val="20"/>
                <w:szCs w:val="20"/>
              </w:rPr>
            </w:pPr>
            <w:r>
              <w:rPr>
                <w:rFonts w:ascii="Times New Roman" w:hAnsi="Times New Roman" w:cs="Times New Roman"/>
                <w:color w:val="000000"/>
                <w:kern w:val="0"/>
                <w:sz w:val="20"/>
                <w:szCs w:val="20"/>
              </w:rPr>
              <w:t xml:space="preserve">   </w:t>
            </w:r>
            <w:r>
              <w:rPr>
                <w:rFonts w:ascii="Times New Roman" w:hAnsi="Times New Roman" w:cs="Times New Roman"/>
                <w:color w:val="000000"/>
                <w:spacing w:val="-8"/>
                <w:kern w:val="0"/>
                <w:sz w:val="20"/>
                <w:szCs w:val="20"/>
              </w:rPr>
              <w:t xml:space="preserve"> </w:t>
            </w:r>
            <w:r>
              <w:rPr>
                <w:rFonts w:hint="eastAsia" w:ascii="Times New Roman" w:hAnsi="Times New Roman" w:cs="宋体"/>
                <w:color w:val="000000"/>
                <w:spacing w:val="-8"/>
                <w:kern w:val="0"/>
                <w:sz w:val="20"/>
                <w:szCs w:val="20"/>
              </w:rPr>
              <w:t>商业服务业等共同财政事权转移支付支出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45" w:hRule="exact"/>
          <w:jc w:val="center"/>
        </w:trPr>
        <w:tc>
          <w:tcPr>
            <w:tcW w:w="3901" w:type="dxa"/>
            <w:tcBorders>
              <w:top w:val="nil"/>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金融共同财政事权转移支付收入</w:t>
            </w:r>
            <w:r>
              <w:rPr>
                <w:rFonts w:ascii="Times New Roman" w:hAnsi="Times New Roman" w:cs="Times New Roman"/>
                <w:color w:val="000000"/>
                <w:kern w:val="0"/>
                <w:sz w:val="20"/>
                <w:szCs w:val="20"/>
              </w:rPr>
              <w:t xml:space="preserve">  </w:t>
            </w:r>
          </w:p>
        </w:tc>
        <w:tc>
          <w:tcPr>
            <w:tcW w:w="989" w:type="dxa"/>
            <w:tcBorders>
              <w:top w:val="nil"/>
              <w:left w:val="nil"/>
              <w:bottom w:val="single" w:color="000000" w:sz="4" w:space="0"/>
              <w:right w:val="single" w:color="000000" w:sz="4" w:space="0"/>
            </w:tcBorders>
            <w:shd w:val="pct50" w:color="FFFFFF" w:fill="auto"/>
            <w:vAlign w:val="center"/>
          </w:tcPr>
          <w:p>
            <w:pPr>
              <w:spacing w:line="240" w:lineRule="auto"/>
              <w:ind w:firstLine="0" w:firstLineChars="0"/>
              <w:jc w:val="center"/>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金融共同财政事权转移支付支出</w:t>
            </w:r>
            <w:r>
              <w:rPr>
                <w:rFonts w:ascii="Times New Roman" w:hAnsi="Times New Roman" w:cs="Times New Roman"/>
                <w:color w:val="000000"/>
                <w:kern w:val="0"/>
                <w:sz w:val="20"/>
                <w:szCs w:val="20"/>
              </w:rPr>
              <w:t xml:space="preserve"> </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110"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自然资源海洋气象等共同财政事权转移支付收入</w:t>
            </w:r>
            <w:r>
              <w:rPr>
                <w:rFonts w:ascii="Times New Roman" w:hAnsi="Times New Roman" w:cs="Times New Roman"/>
                <w:color w:val="000000"/>
                <w:kern w:val="0"/>
                <w:sz w:val="20"/>
                <w:szCs w:val="20"/>
              </w:rPr>
              <w:t xml:space="preserve">  </w:t>
            </w:r>
          </w:p>
        </w:tc>
        <w:tc>
          <w:tcPr>
            <w:tcW w:w="98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145</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自然资源海洋气象等共同财政事权转移支付支出</w:t>
            </w:r>
            <w:r>
              <w:rPr>
                <w:rFonts w:ascii="Times New Roman" w:hAnsi="Times New Roman" w:cs="Times New Roman"/>
                <w:color w:val="000000"/>
                <w:kern w:val="0"/>
                <w:sz w:val="20"/>
                <w:szCs w:val="20"/>
              </w:rPr>
              <w:t xml:space="preserve">  </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40" w:hRule="exac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住房保障共同财政事权转移支付收入</w:t>
            </w:r>
            <w:r>
              <w:rPr>
                <w:rFonts w:ascii="Times New Roman" w:hAnsi="Times New Roman" w:cs="Times New Roman"/>
                <w:color w:val="000000"/>
                <w:kern w:val="0"/>
                <w:sz w:val="20"/>
                <w:szCs w:val="20"/>
              </w:rPr>
              <w:t xml:space="preserve">  </w:t>
            </w:r>
          </w:p>
        </w:tc>
        <w:tc>
          <w:tcPr>
            <w:tcW w:w="989"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1234</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住房保障共同财政事权转移支付支出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40" w:hRule="exact"/>
          <w:jc w:val="center"/>
        </w:trPr>
        <w:tc>
          <w:tcPr>
            <w:tcW w:w="3901" w:type="dxa"/>
            <w:tcBorders>
              <w:top w:val="nil"/>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spacing w:val="-6"/>
                <w:kern w:val="0"/>
                <w:sz w:val="20"/>
                <w:szCs w:val="20"/>
              </w:rPr>
            </w:pPr>
            <w:r>
              <w:rPr>
                <w:rFonts w:ascii="Times New Roman" w:hAnsi="Times New Roman" w:cs="Times New Roman"/>
                <w:color w:val="000000"/>
                <w:kern w:val="0"/>
                <w:sz w:val="20"/>
                <w:szCs w:val="20"/>
              </w:rPr>
              <w:t xml:space="preserve">   </w:t>
            </w:r>
            <w:r>
              <w:rPr>
                <w:rFonts w:ascii="Times New Roman" w:hAnsi="Times New Roman" w:cs="Times New Roman"/>
                <w:color w:val="000000"/>
                <w:spacing w:val="-6"/>
                <w:kern w:val="0"/>
                <w:sz w:val="20"/>
                <w:szCs w:val="20"/>
              </w:rPr>
              <w:t xml:space="preserve"> </w:t>
            </w:r>
            <w:r>
              <w:rPr>
                <w:rFonts w:hint="eastAsia" w:ascii="Times New Roman" w:hAnsi="Times New Roman" w:cs="宋体"/>
                <w:color w:val="000000"/>
                <w:spacing w:val="-6"/>
                <w:kern w:val="0"/>
                <w:sz w:val="20"/>
                <w:szCs w:val="20"/>
              </w:rPr>
              <w:t>粮油物资储备共同财政事权转移支付收入</w:t>
            </w:r>
            <w:r>
              <w:rPr>
                <w:rFonts w:ascii="Times New Roman" w:hAnsi="Times New Roman" w:cs="Times New Roman"/>
                <w:color w:val="000000"/>
                <w:spacing w:val="-6"/>
                <w:kern w:val="0"/>
                <w:sz w:val="20"/>
                <w:szCs w:val="20"/>
              </w:rPr>
              <w:t xml:space="preserve">  </w:t>
            </w:r>
          </w:p>
        </w:tc>
        <w:tc>
          <w:tcPr>
            <w:tcW w:w="989" w:type="dxa"/>
            <w:tcBorders>
              <w:top w:val="nil"/>
              <w:left w:val="nil"/>
              <w:bottom w:val="single" w:color="000000" w:sz="4" w:space="0"/>
              <w:right w:val="single" w:color="000000" w:sz="4" w:space="0"/>
            </w:tcBorders>
            <w:shd w:val="pct50" w:color="FFFFFF" w:fill="auto"/>
            <w:vAlign w:val="center"/>
          </w:tcPr>
          <w:p>
            <w:pPr>
              <w:spacing w:line="240" w:lineRule="auto"/>
              <w:ind w:firstLine="0" w:firstLineChars="0"/>
              <w:jc w:val="center"/>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spacing w:val="-6"/>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spacing w:val="-6"/>
                <w:kern w:val="0"/>
                <w:sz w:val="20"/>
                <w:szCs w:val="20"/>
              </w:rPr>
              <w:t>粮油物资储备共同财政事权转移支付支出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40" w:hRule="exac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其他共同财政事权转移支付收入</w:t>
            </w:r>
            <w:r>
              <w:rPr>
                <w:rFonts w:ascii="Times New Roman" w:hAnsi="Times New Roman" w:cs="Times New Roman"/>
                <w:color w:val="000000"/>
                <w:kern w:val="0"/>
                <w:sz w:val="20"/>
                <w:szCs w:val="20"/>
              </w:rPr>
              <w:t xml:space="preserve">  </w:t>
            </w:r>
          </w:p>
        </w:tc>
        <w:tc>
          <w:tcPr>
            <w:tcW w:w="98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750</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其他共同财政事权转移支付支出</w:t>
            </w:r>
            <w:r>
              <w:rPr>
                <w:rFonts w:ascii="Times New Roman" w:hAnsi="Times New Roman" w:cs="Times New Roman"/>
                <w:color w:val="000000"/>
                <w:kern w:val="0"/>
                <w:sz w:val="20"/>
                <w:szCs w:val="20"/>
              </w:rPr>
              <w:t xml:space="preserve"> </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40" w:hRule="exac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其他一般性转移支付收入</w:t>
            </w:r>
          </w:p>
        </w:tc>
        <w:tc>
          <w:tcPr>
            <w:tcW w:w="989"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12686</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其他一般性转移支付支出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461" w:hRule="exact"/>
          <w:jc w:val="center"/>
        </w:trPr>
        <w:tc>
          <w:tcPr>
            <w:tcW w:w="3901" w:type="dxa"/>
            <w:tcBorders>
              <w:top w:val="nil"/>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 xml:space="preserve">  </w:t>
            </w:r>
            <w:r>
              <w:rPr>
                <w:rFonts w:hint="eastAsia" w:ascii="Times New Roman" w:hAnsi="Times New Roman" w:cs="宋体"/>
                <w:b/>
                <w:bCs/>
                <w:color w:val="000000"/>
                <w:kern w:val="0"/>
                <w:sz w:val="20"/>
                <w:szCs w:val="20"/>
              </w:rPr>
              <w:t>专项转移支付收入</w:t>
            </w:r>
          </w:p>
        </w:tc>
        <w:tc>
          <w:tcPr>
            <w:tcW w:w="989" w:type="dxa"/>
            <w:tcBorders>
              <w:top w:val="nil"/>
              <w:left w:val="nil"/>
              <w:bottom w:val="single" w:color="000000" w:sz="4" w:space="0"/>
              <w:right w:val="single" w:color="000000" w:sz="4" w:space="0"/>
            </w:tcBorders>
            <w:shd w:val="pct50" w:color="FFFFFF" w:fill="auto"/>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39975</w:t>
            </w:r>
          </w:p>
        </w:tc>
        <w:tc>
          <w:tcPr>
            <w:tcW w:w="3871" w:type="dxa"/>
            <w:tcBorders>
              <w:top w:val="nil"/>
              <w:left w:val="nil"/>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 xml:space="preserve">  </w:t>
            </w:r>
            <w:r>
              <w:rPr>
                <w:rFonts w:hint="eastAsia" w:ascii="Times New Roman" w:hAnsi="Times New Roman" w:cs="宋体"/>
                <w:b/>
                <w:bCs/>
                <w:color w:val="000000"/>
                <w:kern w:val="0"/>
                <w:sz w:val="20"/>
                <w:szCs w:val="20"/>
              </w:rPr>
              <w:t>专项转移支付支出</w:t>
            </w:r>
          </w:p>
        </w:tc>
        <w:tc>
          <w:tcPr>
            <w:tcW w:w="898" w:type="dxa"/>
            <w:tcBorders>
              <w:top w:val="nil"/>
              <w:left w:val="nil"/>
              <w:bottom w:val="single" w:color="000000" w:sz="4" w:space="0"/>
              <w:right w:val="single" w:color="000000" w:sz="4" w:space="0"/>
            </w:tcBorders>
            <w:shd w:val="pct50" w:color="FFFFFF" w:fill="auto"/>
            <w:vAlign w:val="center"/>
          </w:tcPr>
          <w:p>
            <w:pPr>
              <w:spacing w:line="240" w:lineRule="auto"/>
              <w:ind w:firstLine="0" w:firstLineChars="0"/>
              <w:rPr>
                <w:rFonts w:ascii="Times New Roman" w:hAnsi="Times New Roman" w:cs="Times New Roman"/>
                <w:color w:val="000000"/>
                <w:kern w:val="0"/>
                <w:sz w:val="20"/>
                <w:szCs w:val="20"/>
              </w:rPr>
            </w:pPr>
          </w:p>
        </w:tc>
      </w:tr>
      <w:tr>
        <w:trPr>
          <w:trHeight w:val="340" w:hRule="exac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一般公共服务</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591</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一般公共服务</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40" w:hRule="exac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外交</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外交</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40" w:hRule="exact"/>
          <w:jc w:val="center"/>
        </w:trPr>
        <w:tc>
          <w:tcPr>
            <w:tcW w:w="3901" w:type="dxa"/>
            <w:tcBorders>
              <w:top w:val="nil"/>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国防</w:t>
            </w:r>
          </w:p>
        </w:tc>
        <w:tc>
          <w:tcPr>
            <w:tcW w:w="989" w:type="dxa"/>
            <w:tcBorders>
              <w:top w:val="nil"/>
              <w:left w:val="nil"/>
              <w:bottom w:val="single" w:color="000000" w:sz="4" w:space="0"/>
              <w:right w:val="single" w:color="000000" w:sz="4" w:space="0"/>
            </w:tcBorders>
            <w:shd w:val="clear" w:color="auto" w:fill="auto"/>
            <w:vAlign w:val="center"/>
          </w:tcPr>
          <w:p>
            <w:pPr>
              <w:spacing w:line="240" w:lineRule="auto"/>
              <w:ind w:firstLine="0" w:firstLineChars="0"/>
              <w:jc w:val="center"/>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国防</w:t>
            </w:r>
          </w:p>
        </w:tc>
        <w:tc>
          <w:tcPr>
            <w:tcW w:w="898" w:type="dxa"/>
            <w:tcBorders>
              <w:top w:val="nil"/>
              <w:left w:val="nil"/>
              <w:bottom w:val="single" w:color="000000" w:sz="4" w:space="0"/>
              <w:right w:val="single" w:color="000000" w:sz="4" w:space="0"/>
            </w:tcBorders>
            <w:shd w:val="pct50" w:color="FFFFFF" w:fill="auto"/>
            <w:vAlign w:val="center"/>
          </w:tcPr>
          <w:p>
            <w:pPr>
              <w:spacing w:line="240" w:lineRule="auto"/>
              <w:ind w:firstLine="0" w:firstLineChars="0"/>
              <w:rPr>
                <w:rFonts w:ascii="Times New Roman" w:hAnsi="Times New Roman" w:cs="Times New Roman"/>
                <w:color w:val="000000"/>
                <w:kern w:val="0"/>
                <w:sz w:val="20"/>
                <w:szCs w:val="20"/>
              </w:rPr>
            </w:pPr>
          </w:p>
        </w:tc>
      </w:tr>
      <w:tr>
        <w:trPr>
          <w:trHeight w:val="340" w:hRule="exact"/>
          <w:jc w:val="center"/>
        </w:trPr>
        <w:tc>
          <w:tcPr>
            <w:tcW w:w="3901" w:type="dxa"/>
            <w:tcBorders>
              <w:top w:val="nil"/>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公共安全</w:t>
            </w:r>
          </w:p>
        </w:tc>
        <w:tc>
          <w:tcPr>
            <w:tcW w:w="989" w:type="dxa"/>
            <w:tcBorders>
              <w:top w:val="nil"/>
              <w:left w:val="nil"/>
              <w:bottom w:val="single" w:color="000000" w:sz="4" w:space="0"/>
              <w:right w:val="single" w:color="000000" w:sz="4" w:space="0"/>
            </w:tcBorders>
            <w:shd w:val="clear" w:color="auto" w:fill="auto"/>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7</w:t>
            </w:r>
          </w:p>
        </w:tc>
        <w:tc>
          <w:tcPr>
            <w:tcW w:w="3871" w:type="dxa"/>
            <w:tcBorders>
              <w:top w:val="nil"/>
              <w:left w:val="nil"/>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公共安全</w:t>
            </w:r>
          </w:p>
        </w:tc>
        <w:tc>
          <w:tcPr>
            <w:tcW w:w="898" w:type="dxa"/>
            <w:tcBorders>
              <w:top w:val="nil"/>
              <w:left w:val="nil"/>
              <w:bottom w:val="single" w:color="000000" w:sz="4" w:space="0"/>
              <w:right w:val="single" w:color="000000" w:sz="4" w:space="0"/>
            </w:tcBorders>
            <w:shd w:val="pct50" w:color="FFFFFF" w:fill="auto"/>
            <w:vAlign w:val="center"/>
          </w:tcPr>
          <w:p>
            <w:pPr>
              <w:spacing w:line="240" w:lineRule="auto"/>
              <w:ind w:firstLine="0" w:firstLineChars="0"/>
              <w:rPr>
                <w:rFonts w:ascii="Times New Roman" w:hAnsi="Times New Roman" w:cs="Times New Roman"/>
                <w:color w:val="000000"/>
                <w:kern w:val="0"/>
                <w:sz w:val="20"/>
                <w:szCs w:val="20"/>
              </w:rPr>
            </w:pPr>
          </w:p>
        </w:tc>
      </w:tr>
      <w:tr>
        <w:trPr>
          <w:trHeight w:val="340" w:hRule="exact"/>
          <w:jc w:val="center"/>
        </w:trPr>
        <w:tc>
          <w:tcPr>
            <w:tcW w:w="3901" w:type="dxa"/>
            <w:tcBorders>
              <w:top w:val="nil"/>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教育</w:t>
            </w:r>
          </w:p>
        </w:tc>
        <w:tc>
          <w:tcPr>
            <w:tcW w:w="989" w:type="dxa"/>
            <w:tcBorders>
              <w:top w:val="nil"/>
              <w:left w:val="nil"/>
              <w:bottom w:val="single" w:color="000000" w:sz="4" w:space="0"/>
              <w:right w:val="single" w:color="000000" w:sz="4" w:space="0"/>
            </w:tcBorders>
            <w:shd w:val="clear" w:color="auto" w:fill="auto"/>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86</w:t>
            </w:r>
          </w:p>
        </w:tc>
        <w:tc>
          <w:tcPr>
            <w:tcW w:w="3871" w:type="dxa"/>
            <w:tcBorders>
              <w:top w:val="nil"/>
              <w:left w:val="nil"/>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教育</w:t>
            </w:r>
          </w:p>
        </w:tc>
        <w:tc>
          <w:tcPr>
            <w:tcW w:w="898" w:type="dxa"/>
            <w:tcBorders>
              <w:top w:val="nil"/>
              <w:left w:val="nil"/>
              <w:bottom w:val="single" w:color="000000" w:sz="4" w:space="0"/>
              <w:right w:val="single" w:color="000000" w:sz="4" w:space="0"/>
            </w:tcBorders>
            <w:shd w:val="pct50" w:color="FFFFFF" w:fill="auto"/>
            <w:vAlign w:val="center"/>
          </w:tcPr>
          <w:p>
            <w:pPr>
              <w:spacing w:line="240" w:lineRule="auto"/>
              <w:ind w:firstLine="0" w:firstLineChars="0"/>
              <w:rPr>
                <w:rFonts w:ascii="Times New Roman" w:hAnsi="Times New Roman" w:cs="Times New Roman"/>
                <w:color w:val="000000"/>
                <w:kern w:val="0"/>
                <w:sz w:val="20"/>
                <w:szCs w:val="20"/>
              </w:rPr>
            </w:pPr>
          </w:p>
        </w:tc>
      </w:tr>
      <w:tr>
        <w:trPr>
          <w:trHeight w:val="340" w:hRule="exac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科学技术</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496</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科学技术</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40" w:hRule="exac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文化旅游体育与传媒</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292</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文化旅游体育与传媒</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40" w:hRule="exac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社会保障和就业</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1790</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社会保障和就业</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40" w:hRule="exac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卫生健康</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1019</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卫生健康</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40" w:hRule="exac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节能环保</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6628</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节能环保</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40" w:hRule="exac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城乡社区</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2739</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城乡社区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40" w:hRule="exac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农林水</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20117</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农林水</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40" w:hRule="exac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交通运输</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2973</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交通运输</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40" w:hRule="exac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资源勘探信息等</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497</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资源勘探信息等</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40" w:hRule="exac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商业服务业等</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902</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商业服务业等</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40" w:hRule="exact"/>
          <w:jc w:val="center"/>
        </w:trPr>
        <w:tc>
          <w:tcPr>
            <w:tcW w:w="3901" w:type="dxa"/>
            <w:tcBorders>
              <w:top w:val="nil"/>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自然资源海洋气象等</w:t>
            </w:r>
          </w:p>
        </w:tc>
        <w:tc>
          <w:tcPr>
            <w:tcW w:w="989" w:type="dxa"/>
            <w:tcBorders>
              <w:top w:val="nil"/>
              <w:left w:val="nil"/>
              <w:bottom w:val="single" w:color="000000" w:sz="4" w:space="0"/>
              <w:right w:val="single" w:color="000000" w:sz="4" w:space="0"/>
            </w:tcBorders>
            <w:shd w:val="pct50" w:color="FFFFFF" w:fill="auto"/>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1438</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自然资源海洋气象等</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40" w:hRule="exact"/>
          <w:jc w:val="center"/>
        </w:trPr>
        <w:tc>
          <w:tcPr>
            <w:tcW w:w="3901" w:type="dxa"/>
            <w:tcBorders>
              <w:top w:val="nil"/>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住房保障</w:t>
            </w:r>
          </w:p>
        </w:tc>
        <w:tc>
          <w:tcPr>
            <w:tcW w:w="989" w:type="dxa"/>
            <w:tcBorders>
              <w:top w:val="nil"/>
              <w:left w:val="nil"/>
              <w:bottom w:val="single" w:color="000000" w:sz="4" w:space="0"/>
              <w:right w:val="single" w:color="000000" w:sz="4" w:space="0"/>
            </w:tcBorders>
            <w:shd w:val="pct50" w:color="FFFFFF" w:fill="auto"/>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251</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住房保障</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40" w:hRule="exact"/>
          <w:jc w:val="center"/>
        </w:trPr>
        <w:tc>
          <w:tcPr>
            <w:tcW w:w="3901" w:type="dxa"/>
            <w:tcBorders>
              <w:top w:val="nil"/>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粮油物资储备</w:t>
            </w:r>
          </w:p>
        </w:tc>
        <w:tc>
          <w:tcPr>
            <w:tcW w:w="989" w:type="dxa"/>
            <w:tcBorders>
              <w:top w:val="nil"/>
              <w:left w:val="nil"/>
              <w:bottom w:val="single" w:color="000000" w:sz="4" w:space="0"/>
              <w:right w:val="single" w:color="000000" w:sz="4" w:space="0"/>
            </w:tcBorders>
            <w:shd w:val="pct50" w:color="FFFFFF" w:fill="auto"/>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24</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粮油物资储备</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40" w:hRule="exact"/>
          <w:jc w:val="center"/>
        </w:trPr>
        <w:tc>
          <w:tcPr>
            <w:tcW w:w="3901" w:type="dxa"/>
            <w:tcBorders>
              <w:top w:val="nil"/>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自然灾害防治</w:t>
            </w:r>
          </w:p>
        </w:tc>
        <w:tc>
          <w:tcPr>
            <w:tcW w:w="989" w:type="dxa"/>
            <w:tcBorders>
              <w:top w:val="nil"/>
              <w:left w:val="nil"/>
              <w:bottom w:val="single" w:color="000000" w:sz="4" w:space="0"/>
              <w:right w:val="single" w:color="000000" w:sz="4" w:space="0"/>
            </w:tcBorders>
            <w:shd w:val="pct50" w:color="FFFFFF" w:fill="auto"/>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55</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自然灾害防治</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40" w:hRule="exact"/>
          <w:jc w:val="center"/>
        </w:trPr>
        <w:tc>
          <w:tcPr>
            <w:tcW w:w="3901" w:type="dxa"/>
            <w:tcBorders>
              <w:top w:val="nil"/>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其他收入</w:t>
            </w:r>
          </w:p>
        </w:tc>
        <w:tc>
          <w:tcPr>
            <w:tcW w:w="989" w:type="dxa"/>
            <w:tcBorders>
              <w:top w:val="nil"/>
              <w:left w:val="nil"/>
              <w:bottom w:val="single" w:color="000000" w:sz="4" w:space="0"/>
              <w:right w:val="single" w:color="000000" w:sz="4" w:space="0"/>
            </w:tcBorders>
            <w:shd w:val="pct50" w:color="FFFFFF" w:fill="auto"/>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70</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其他支出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40" w:hRule="exact"/>
          <w:jc w:val="center"/>
        </w:trPr>
        <w:tc>
          <w:tcPr>
            <w:tcW w:w="3901" w:type="dxa"/>
            <w:tcBorders>
              <w:top w:val="single" w:color="auto" w:sz="4" w:space="0"/>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项目</w:t>
            </w:r>
          </w:p>
        </w:tc>
        <w:tc>
          <w:tcPr>
            <w:tcW w:w="989" w:type="dxa"/>
            <w:tcBorders>
              <w:top w:val="single" w:color="auto" w:sz="4" w:space="0"/>
              <w:left w:val="nil"/>
              <w:bottom w:val="single" w:color="000000" w:sz="4" w:space="0"/>
              <w:right w:val="single" w:color="000000" w:sz="4" w:space="0"/>
            </w:tcBorders>
            <w:shd w:val="pct50" w:color="FFFFFF" w:fill="auto"/>
            <w:vAlign w:val="center"/>
          </w:tcPr>
          <w:p>
            <w:pPr>
              <w:spacing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金额</w:t>
            </w:r>
          </w:p>
        </w:tc>
        <w:tc>
          <w:tcPr>
            <w:tcW w:w="3871" w:type="dxa"/>
            <w:tcBorders>
              <w:top w:val="single" w:color="auto" w:sz="4" w:space="0"/>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项目</w:t>
            </w:r>
          </w:p>
        </w:tc>
        <w:tc>
          <w:tcPr>
            <w:tcW w:w="898" w:type="dxa"/>
            <w:tcBorders>
              <w:top w:val="single" w:color="auto" w:sz="4" w:space="0"/>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金额</w:t>
            </w:r>
          </w:p>
        </w:tc>
      </w:tr>
      <w:tr>
        <w:trPr>
          <w:trHeight w:val="340" w:hRule="exact"/>
          <w:jc w:val="center"/>
        </w:trPr>
        <w:tc>
          <w:tcPr>
            <w:tcW w:w="3901" w:type="dxa"/>
            <w:tcBorders>
              <w:top w:val="nil"/>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下级上解收入</w:t>
            </w:r>
          </w:p>
        </w:tc>
        <w:tc>
          <w:tcPr>
            <w:tcW w:w="989" w:type="dxa"/>
            <w:tcBorders>
              <w:top w:val="nil"/>
              <w:left w:val="nil"/>
              <w:bottom w:val="single" w:color="000000" w:sz="4" w:space="0"/>
              <w:right w:val="single" w:color="000000" w:sz="4" w:space="0"/>
            </w:tcBorders>
            <w:shd w:val="pct50" w:color="FFFFFF" w:fill="auto"/>
            <w:vAlign w:val="center"/>
          </w:tcPr>
          <w:p>
            <w:pPr>
              <w:spacing w:line="240" w:lineRule="auto"/>
              <w:ind w:firstLine="0" w:firstLineChars="0"/>
              <w:jc w:val="center"/>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上解上级支出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8436</w:t>
            </w:r>
          </w:p>
        </w:tc>
      </w:tr>
      <w:tr>
        <w:trPr>
          <w:trHeight w:val="340" w:hRule="exact"/>
          <w:jc w:val="center"/>
        </w:trPr>
        <w:tc>
          <w:tcPr>
            <w:tcW w:w="3901" w:type="dxa"/>
            <w:tcBorders>
              <w:top w:val="nil"/>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体制上解收入</w:t>
            </w:r>
          </w:p>
        </w:tc>
        <w:tc>
          <w:tcPr>
            <w:tcW w:w="989" w:type="dxa"/>
            <w:tcBorders>
              <w:top w:val="nil"/>
              <w:left w:val="nil"/>
              <w:bottom w:val="single" w:color="000000" w:sz="4" w:space="0"/>
              <w:right w:val="single" w:color="000000" w:sz="4" w:space="0"/>
            </w:tcBorders>
            <w:shd w:val="pct50" w:color="FFFFFF" w:fill="auto"/>
            <w:vAlign w:val="center"/>
          </w:tcPr>
          <w:p>
            <w:pPr>
              <w:spacing w:line="240" w:lineRule="auto"/>
              <w:ind w:firstLine="0" w:firstLineChars="0"/>
              <w:jc w:val="center"/>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体制上解支出</w:t>
            </w:r>
          </w:p>
        </w:tc>
        <w:tc>
          <w:tcPr>
            <w:tcW w:w="898" w:type="dxa"/>
            <w:tcBorders>
              <w:top w:val="single" w:color="auto" w:sz="4" w:space="0"/>
              <w:left w:val="single" w:color="auto" w:sz="4" w:space="0"/>
              <w:bottom w:val="single" w:color="auto" w:sz="4" w:space="0"/>
              <w:right w:val="single" w:color="auto" w:sz="4" w:space="0"/>
            </w:tcBorders>
            <w:shd w:val="pct50" w:color="FFFFFF" w:fill="auto"/>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2151</w:t>
            </w:r>
          </w:p>
        </w:tc>
      </w:tr>
      <w:tr>
        <w:trPr>
          <w:trHeight w:val="340" w:hRule="exact"/>
          <w:jc w:val="center"/>
        </w:trPr>
        <w:tc>
          <w:tcPr>
            <w:tcW w:w="3901" w:type="dxa"/>
            <w:tcBorders>
              <w:top w:val="nil"/>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专项上解收入</w:t>
            </w:r>
          </w:p>
        </w:tc>
        <w:tc>
          <w:tcPr>
            <w:tcW w:w="989" w:type="dxa"/>
            <w:tcBorders>
              <w:top w:val="nil"/>
              <w:left w:val="nil"/>
              <w:bottom w:val="single" w:color="000000" w:sz="4" w:space="0"/>
              <w:right w:val="single" w:color="000000" w:sz="4" w:space="0"/>
            </w:tcBorders>
            <w:shd w:val="clear" w:color="auto" w:fill="auto"/>
            <w:vAlign w:val="center"/>
          </w:tcPr>
          <w:p>
            <w:pPr>
              <w:spacing w:line="240" w:lineRule="auto"/>
              <w:ind w:firstLine="0" w:firstLineChars="0"/>
              <w:jc w:val="center"/>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专项上解支出</w:t>
            </w:r>
          </w:p>
        </w:tc>
        <w:tc>
          <w:tcPr>
            <w:tcW w:w="898" w:type="dxa"/>
            <w:tcBorders>
              <w:top w:val="nil"/>
              <w:left w:val="single" w:color="auto" w:sz="4" w:space="0"/>
              <w:bottom w:val="single" w:color="auto" w:sz="4" w:space="0"/>
              <w:right w:val="single" w:color="auto" w:sz="4" w:space="0"/>
            </w:tcBorders>
            <w:shd w:val="pct50" w:color="FFFFFF" w:fill="auto"/>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6285</w:t>
            </w:r>
          </w:p>
        </w:tc>
      </w:tr>
      <w:tr>
        <w:trPr>
          <w:trHeight w:val="340" w:hRule="exac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待偿债置换一般债券上年结余</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　</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p>
        </w:tc>
      </w:tr>
      <w:tr>
        <w:trPr>
          <w:trHeight w:val="340" w:hRule="exac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上年结余</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26232</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　</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p>
        </w:tc>
      </w:tr>
      <w:tr>
        <w:trPr>
          <w:trHeight w:val="340" w:hRule="exac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调入资金</w:t>
            </w:r>
            <w:r>
              <w:rPr>
                <w:rFonts w:ascii="Times New Roman" w:hAnsi="Times New Roman" w:cs="Times New Roman"/>
                <w:b/>
                <w:bCs/>
                <w:color w:val="000000"/>
                <w:kern w:val="0"/>
                <w:sz w:val="20"/>
                <w:szCs w:val="20"/>
              </w:rPr>
              <w:t xml:space="preserve">   </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36421</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调出资金</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10823</w:t>
            </w:r>
          </w:p>
        </w:tc>
      </w:tr>
      <w:tr>
        <w:trPr>
          <w:trHeight w:val="340" w:hRule="exac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从政府性基金预算调入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36336</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　</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p>
        </w:tc>
      </w:tr>
      <w:tr>
        <w:trPr>
          <w:trHeight w:val="340" w:hRule="exac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从国有资本经营预算调入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85</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　</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p>
        </w:tc>
      </w:tr>
      <w:tr>
        <w:trPr>
          <w:trHeight w:val="340" w:hRule="exac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从其他资金调入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hint="eastAsia" w:ascii="Times New Roman" w:hAnsi="Times New Roman" w:cs="宋体"/>
                <w:color w:val="000000"/>
                <w:kern w:val="0"/>
                <w:sz w:val="20"/>
                <w:szCs w:val="20"/>
              </w:rPr>
              <w:t>　</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债务收入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债务还本支出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16767</w:t>
            </w: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 xml:space="preserve">  </w:t>
            </w:r>
            <w:r>
              <w:rPr>
                <w:rFonts w:hint="eastAsia" w:ascii="Times New Roman" w:hAnsi="Times New Roman" w:cs="宋体"/>
                <w:b/>
                <w:bCs/>
                <w:color w:val="000000"/>
                <w:kern w:val="0"/>
                <w:sz w:val="20"/>
                <w:szCs w:val="20"/>
              </w:rPr>
              <w:t>地方政府债务收入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 xml:space="preserve">  </w:t>
            </w:r>
            <w:r>
              <w:rPr>
                <w:rFonts w:hint="eastAsia" w:ascii="Times New Roman" w:hAnsi="Times New Roman" w:cs="宋体"/>
                <w:b/>
                <w:bCs/>
                <w:color w:val="000000"/>
                <w:kern w:val="0"/>
                <w:sz w:val="20"/>
                <w:szCs w:val="20"/>
              </w:rPr>
              <w:t>地方政府一般债务还本支出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8111</w:t>
            </w: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 xml:space="preserve">    </w:t>
            </w:r>
            <w:r>
              <w:rPr>
                <w:rFonts w:hint="eastAsia" w:ascii="Times New Roman" w:hAnsi="Times New Roman" w:cs="宋体"/>
                <w:b/>
                <w:bCs/>
                <w:color w:val="000000"/>
                <w:kern w:val="0"/>
                <w:sz w:val="20"/>
                <w:szCs w:val="20"/>
              </w:rPr>
              <w:t>一般债务收入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地方政府一般债券还本支出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8111</w:t>
            </w: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地方政府一般债券收入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地方政府向外国政府借款还本支出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地方政府向外国政府借款收入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地方政府向国际组织借款还本支出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地方政府向国际组织借款收入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地方政府其他一般债务还本支出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8656</w:t>
            </w: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地方政府其他一般债务收入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　</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债务转贷收入</w:t>
            </w:r>
          </w:p>
        </w:tc>
        <w:tc>
          <w:tcPr>
            <w:tcW w:w="989" w:type="dxa"/>
            <w:tcBorders>
              <w:top w:val="single" w:color="000000" w:sz="4" w:space="0"/>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27935</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债务转贷支出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 xml:space="preserve">  </w:t>
            </w:r>
            <w:r>
              <w:rPr>
                <w:rFonts w:hint="eastAsia" w:ascii="Times New Roman" w:hAnsi="Times New Roman" w:cs="宋体"/>
                <w:b/>
                <w:bCs/>
                <w:color w:val="000000"/>
                <w:kern w:val="0"/>
                <w:sz w:val="20"/>
                <w:szCs w:val="20"/>
              </w:rPr>
              <w:t>地方政府一般债务转贷收入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27590</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 xml:space="preserve">  </w:t>
            </w:r>
            <w:r>
              <w:rPr>
                <w:rFonts w:hint="eastAsia" w:ascii="Times New Roman" w:hAnsi="Times New Roman" w:cs="宋体"/>
                <w:b/>
                <w:bCs/>
                <w:color w:val="000000"/>
                <w:kern w:val="0"/>
                <w:sz w:val="20"/>
                <w:szCs w:val="20"/>
              </w:rPr>
              <w:t>地方政府一般债券转贷支出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地方政府一般债券转贷收入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27590</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地方政府向外国政府借款转贷支出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地方政府向外国政府借款转贷收入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地方政府向国际组织借款转贷支出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地方政府向国际组织借款转贷收入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345</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地方政府其他一般债务转贷支出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地方政府其他一般债务转贷收入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4"/>
                <w:szCs w:val="24"/>
              </w:rPr>
            </w:pPr>
            <w:r>
              <w:rPr>
                <w:rFonts w:hint="eastAsia" w:ascii="Times New Roman" w:hAnsi="Times New Roman" w:cs="宋体"/>
                <w:color w:val="000000"/>
                <w:kern w:val="0"/>
                <w:sz w:val="24"/>
                <w:szCs w:val="24"/>
              </w:rPr>
              <w:t>　</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国债转贷收入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补充预算周转金</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国债转贷资金上年结余</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拨付国债转贷资金数</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国债转贷转补助数</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国债转贷资金结余</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动用预算稳定调节基金</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9273</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安排预算稳定调节基金</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接受其他地区援助收入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援助其他地区支出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85"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接受其他省</w:t>
            </w:r>
            <w:r>
              <w:rPr>
                <w:rFonts w:ascii="Times New Roman" w:hAnsi="Times New Roman" w:cs="Times New Roman"/>
                <w:color w:val="000000"/>
                <w:kern w:val="0"/>
                <w:sz w:val="20"/>
                <w:szCs w:val="20"/>
              </w:rPr>
              <w:t>(</w:t>
            </w:r>
            <w:r>
              <w:rPr>
                <w:rFonts w:hint="eastAsia" w:ascii="Times New Roman" w:hAnsi="Times New Roman" w:cs="宋体"/>
                <w:color w:val="000000"/>
                <w:kern w:val="0"/>
                <w:sz w:val="20"/>
                <w:szCs w:val="20"/>
              </w:rPr>
              <w:t>自治区、直辖市、计划单列市</w:t>
            </w:r>
            <w:r>
              <w:rPr>
                <w:rFonts w:ascii="Times New Roman" w:hAnsi="Times New Roman" w:cs="Times New Roman"/>
                <w:color w:val="000000"/>
                <w:kern w:val="0"/>
                <w:sz w:val="20"/>
                <w:szCs w:val="20"/>
              </w:rPr>
              <w:t>)</w:t>
            </w:r>
            <w:r>
              <w:rPr>
                <w:rFonts w:hint="eastAsia" w:ascii="Times New Roman" w:hAnsi="Times New Roman" w:cs="宋体"/>
                <w:color w:val="000000"/>
                <w:kern w:val="0"/>
                <w:sz w:val="20"/>
                <w:szCs w:val="20"/>
              </w:rPr>
              <w:t>援助收入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援助其他省</w:t>
            </w:r>
            <w:r>
              <w:rPr>
                <w:rFonts w:ascii="Times New Roman" w:hAnsi="Times New Roman" w:cs="Times New Roman"/>
                <w:color w:val="000000"/>
                <w:kern w:val="0"/>
                <w:sz w:val="20"/>
                <w:szCs w:val="20"/>
              </w:rPr>
              <w:t>(</w:t>
            </w:r>
            <w:r>
              <w:rPr>
                <w:rFonts w:hint="eastAsia" w:ascii="Times New Roman" w:hAnsi="Times New Roman" w:cs="宋体"/>
                <w:color w:val="000000"/>
                <w:kern w:val="0"/>
                <w:sz w:val="20"/>
                <w:szCs w:val="20"/>
              </w:rPr>
              <w:t>自治区、直辖市、计划单列市</w:t>
            </w:r>
            <w:r>
              <w:rPr>
                <w:rFonts w:ascii="Times New Roman" w:hAnsi="Times New Roman" w:cs="Times New Roman"/>
                <w:color w:val="000000"/>
                <w:kern w:val="0"/>
                <w:sz w:val="20"/>
                <w:szCs w:val="20"/>
              </w:rPr>
              <w:t>)</w:t>
            </w:r>
            <w:r>
              <w:rPr>
                <w:rFonts w:hint="eastAsia" w:ascii="Times New Roman" w:hAnsi="Times New Roman" w:cs="宋体"/>
                <w:color w:val="000000"/>
                <w:kern w:val="0"/>
                <w:sz w:val="20"/>
                <w:szCs w:val="20"/>
              </w:rPr>
              <w:t>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接受省内其他地市</w:t>
            </w:r>
            <w:r>
              <w:rPr>
                <w:rFonts w:ascii="Times New Roman" w:hAnsi="Times New Roman" w:cs="Times New Roman"/>
                <w:color w:val="000000"/>
                <w:kern w:val="0"/>
                <w:sz w:val="20"/>
                <w:szCs w:val="20"/>
              </w:rPr>
              <w:t>(</w:t>
            </w:r>
            <w:r>
              <w:rPr>
                <w:rFonts w:hint="eastAsia" w:ascii="Times New Roman" w:hAnsi="Times New Roman" w:cs="宋体"/>
                <w:color w:val="000000"/>
                <w:kern w:val="0"/>
                <w:sz w:val="20"/>
                <w:szCs w:val="20"/>
              </w:rPr>
              <w:t>区</w:t>
            </w:r>
            <w:r>
              <w:rPr>
                <w:rFonts w:ascii="Times New Roman" w:hAnsi="Times New Roman" w:cs="Times New Roman"/>
                <w:color w:val="000000"/>
                <w:kern w:val="0"/>
                <w:sz w:val="20"/>
                <w:szCs w:val="20"/>
              </w:rPr>
              <w:t>)</w:t>
            </w:r>
            <w:r>
              <w:rPr>
                <w:rFonts w:hint="eastAsia" w:ascii="Times New Roman" w:hAnsi="Times New Roman" w:cs="宋体"/>
                <w:color w:val="000000"/>
                <w:kern w:val="0"/>
                <w:sz w:val="20"/>
                <w:szCs w:val="20"/>
              </w:rPr>
              <w:t>援助收入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援助省内其他地市</w:t>
            </w:r>
            <w:r>
              <w:rPr>
                <w:rFonts w:ascii="Times New Roman" w:hAnsi="Times New Roman" w:cs="Times New Roman"/>
                <w:color w:val="000000"/>
                <w:kern w:val="0"/>
                <w:sz w:val="20"/>
                <w:szCs w:val="20"/>
              </w:rPr>
              <w:t>(</w:t>
            </w:r>
            <w:r>
              <w:rPr>
                <w:rFonts w:hint="eastAsia" w:ascii="Times New Roman" w:hAnsi="Times New Roman" w:cs="宋体"/>
                <w:color w:val="000000"/>
                <w:kern w:val="0"/>
                <w:sz w:val="20"/>
                <w:szCs w:val="20"/>
              </w:rPr>
              <w:t>区</w:t>
            </w:r>
            <w:r>
              <w:rPr>
                <w:rFonts w:ascii="Times New Roman" w:hAnsi="Times New Roman" w:cs="Times New Roman"/>
                <w:color w:val="000000"/>
                <w:kern w:val="0"/>
                <w:sz w:val="20"/>
                <w:szCs w:val="20"/>
              </w:rPr>
              <w:t>)</w:t>
            </w:r>
            <w:r>
              <w:rPr>
                <w:rFonts w:hint="eastAsia" w:ascii="Times New Roman" w:hAnsi="Times New Roman" w:cs="宋体"/>
                <w:color w:val="000000"/>
                <w:kern w:val="0"/>
                <w:sz w:val="20"/>
                <w:szCs w:val="20"/>
              </w:rPr>
              <w:t>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接受市内其他县市</w:t>
            </w:r>
            <w:r>
              <w:rPr>
                <w:rFonts w:ascii="Times New Roman" w:hAnsi="Times New Roman" w:cs="Times New Roman"/>
                <w:color w:val="000000"/>
                <w:kern w:val="0"/>
                <w:sz w:val="20"/>
                <w:szCs w:val="20"/>
              </w:rPr>
              <w:t>(</w:t>
            </w:r>
            <w:r>
              <w:rPr>
                <w:rFonts w:hint="eastAsia" w:ascii="Times New Roman" w:hAnsi="Times New Roman" w:cs="宋体"/>
                <w:color w:val="000000"/>
                <w:kern w:val="0"/>
                <w:sz w:val="20"/>
                <w:szCs w:val="20"/>
              </w:rPr>
              <w:t>区</w:t>
            </w:r>
            <w:r>
              <w:rPr>
                <w:rFonts w:ascii="Times New Roman" w:hAnsi="Times New Roman" w:cs="Times New Roman"/>
                <w:color w:val="000000"/>
                <w:kern w:val="0"/>
                <w:sz w:val="20"/>
                <w:szCs w:val="20"/>
              </w:rPr>
              <w:t>)</w:t>
            </w:r>
            <w:r>
              <w:rPr>
                <w:rFonts w:hint="eastAsia" w:ascii="Times New Roman" w:hAnsi="Times New Roman" w:cs="宋体"/>
                <w:color w:val="000000"/>
                <w:kern w:val="0"/>
                <w:sz w:val="20"/>
                <w:szCs w:val="20"/>
              </w:rPr>
              <w:t>援助收入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援助市内其他县市</w:t>
            </w:r>
            <w:r>
              <w:rPr>
                <w:rFonts w:ascii="Times New Roman" w:hAnsi="Times New Roman" w:cs="Times New Roman"/>
                <w:color w:val="000000"/>
                <w:kern w:val="0"/>
                <w:sz w:val="20"/>
                <w:szCs w:val="20"/>
              </w:rPr>
              <w:t>(</w:t>
            </w:r>
            <w:r>
              <w:rPr>
                <w:rFonts w:hint="eastAsia" w:ascii="Times New Roman" w:hAnsi="Times New Roman" w:cs="宋体"/>
                <w:color w:val="000000"/>
                <w:kern w:val="0"/>
                <w:sz w:val="20"/>
                <w:szCs w:val="20"/>
              </w:rPr>
              <w:t>区</w:t>
            </w:r>
            <w:r>
              <w:rPr>
                <w:rFonts w:ascii="Times New Roman" w:hAnsi="Times New Roman" w:cs="Times New Roman"/>
                <w:color w:val="000000"/>
                <w:kern w:val="0"/>
                <w:sz w:val="20"/>
                <w:szCs w:val="20"/>
              </w:rPr>
              <w:t>)</w:t>
            </w:r>
            <w:r>
              <w:rPr>
                <w:rFonts w:hint="eastAsia" w:ascii="Times New Roman" w:hAnsi="Times New Roman" w:cs="宋体"/>
                <w:color w:val="000000"/>
                <w:kern w:val="0"/>
                <w:sz w:val="20"/>
                <w:szCs w:val="20"/>
              </w:rPr>
              <w:t>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省补助计划单列市收入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计划单列市上解省支出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计划单列市上解省收入</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省补助计划单列市支出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4"/>
                <w:szCs w:val="24"/>
              </w:rPr>
            </w:pPr>
            <w:r>
              <w:rPr>
                <w:rFonts w:hint="eastAsia" w:ascii="Times New Roman" w:hAnsi="Times New Roman" w:cs="宋体"/>
                <w:color w:val="000000"/>
                <w:kern w:val="0"/>
                <w:sz w:val="24"/>
                <w:szCs w:val="24"/>
              </w:rPr>
              <w:t>　</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待偿债置换一般债券结余</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4"/>
                <w:szCs w:val="24"/>
              </w:rPr>
            </w:pPr>
            <w:r>
              <w:rPr>
                <w:rFonts w:hint="eastAsia" w:ascii="Times New Roman" w:hAnsi="Times New Roman" w:cs="宋体"/>
                <w:color w:val="000000"/>
                <w:kern w:val="0"/>
                <w:sz w:val="24"/>
                <w:szCs w:val="24"/>
              </w:rPr>
              <w:t>　</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年终结余</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57581</w:t>
            </w: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4"/>
                <w:szCs w:val="24"/>
              </w:rPr>
            </w:pPr>
            <w:r>
              <w:rPr>
                <w:rFonts w:hint="eastAsia" w:ascii="Times New Roman" w:hAnsi="Times New Roman" w:cs="宋体"/>
                <w:color w:val="000000"/>
                <w:kern w:val="0"/>
                <w:sz w:val="24"/>
                <w:szCs w:val="24"/>
              </w:rPr>
              <w:t>　</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减</w:t>
            </w:r>
            <w:r>
              <w:rPr>
                <w:rFonts w:ascii="Times New Roman" w:hAnsi="Times New Roman" w:cs="Times New Roman"/>
                <w:b/>
                <w:bCs/>
                <w:color w:val="000000"/>
                <w:kern w:val="0"/>
                <w:sz w:val="20"/>
                <w:szCs w:val="20"/>
              </w:rPr>
              <w:t>:</w:t>
            </w:r>
            <w:r>
              <w:rPr>
                <w:rFonts w:hint="eastAsia" w:ascii="Times New Roman" w:hAnsi="Times New Roman" w:cs="宋体"/>
                <w:b/>
                <w:bCs/>
                <w:color w:val="000000"/>
                <w:kern w:val="0"/>
                <w:sz w:val="20"/>
                <w:szCs w:val="20"/>
              </w:rPr>
              <w:t>结转下年的支出</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57581</w:t>
            </w: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4"/>
                <w:szCs w:val="24"/>
              </w:rPr>
            </w:pPr>
            <w:r>
              <w:rPr>
                <w:rFonts w:hint="eastAsia" w:ascii="Times New Roman" w:hAnsi="Times New Roman" w:cs="宋体"/>
                <w:color w:val="000000"/>
                <w:kern w:val="0"/>
                <w:sz w:val="24"/>
                <w:szCs w:val="24"/>
              </w:rPr>
              <w:t>　</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净结余</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p>
        </w:tc>
      </w:tr>
      <w:tr>
        <w:trPr>
          <w:trHeight w:val="66" w:hRule="atLeast"/>
          <w:jc w:val="center"/>
        </w:trPr>
        <w:tc>
          <w:tcPr>
            <w:tcW w:w="3901"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收</w:t>
            </w:r>
            <w:r>
              <w:rPr>
                <w:rFonts w:ascii="Times New Roman" w:hAnsi="Times New Roman" w:cs="Times New Roman"/>
                <w:b/>
                <w:bCs/>
                <w:color w:val="000000"/>
                <w:kern w:val="0"/>
                <w:sz w:val="20"/>
                <w:szCs w:val="20"/>
              </w:rPr>
              <w:t xml:space="preserve">  </w:t>
            </w:r>
            <w:r>
              <w:rPr>
                <w:rFonts w:hint="eastAsia" w:ascii="Times New Roman" w:hAnsi="Times New Roman" w:cs="宋体"/>
                <w:b/>
                <w:bCs/>
                <w:color w:val="000000"/>
                <w:kern w:val="0"/>
                <w:sz w:val="20"/>
                <w:szCs w:val="20"/>
              </w:rPr>
              <w:t>入</w:t>
            </w:r>
            <w:r>
              <w:rPr>
                <w:rFonts w:ascii="Times New Roman" w:hAnsi="Times New Roman" w:cs="Times New Roman"/>
                <w:b/>
                <w:bCs/>
                <w:color w:val="000000"/>
                <w:kern w:val="0"/>
                <w:sz w:val="20"/>
                <w:szCs w:val="20"/>
              </w:rPr>
              <w:t xml:space="preserve">  </w:t>
            </w:r>
            <w:r>
              <w:rPr>
                <w:rFonts w:hint="eastAsia" w:ascii="Times New Roman" w:hAnsi="Times New Roman" w:cs="宋体"/>
                <w:b/>
                <w:bCs/>
                <w:color w:val="000000"/>
                <w:kern w:val="0"/>
                <w:sz w:val="20"/>
                <w:szCs w:val="20"/>
              </w:rPr>
              <w:t>总</w:t>
            </w:r>
            <w:r>
              <w:rPr>
                <w:rFonts w:ascii="Times New Roman" w:hAnsi="Times New Roman" w:cs="Times New Roman"/>
                <w:b/>
                <w:bCs/>
                <w:color w:val="000000"/>
                <w:kern w:val="0"/>
                <w:sz w:val="20"/>
                <w:szCs w:val="20"/>
              </w:rPr>
              <w:t xml:space="preserve">  </w:t>
            </w:r>
            <w:r>
              <w:rPr>
                <w:rFonts w:hint="eastAsia" w:ascii="Times New Roman" w:hAnsi="Times New Roman" w:cs="宋体"/>
                <w:b/>
                <w:bCs/>
                <w:color w:val="000000"/>
                <w:kern w:val="0"/>
                <w:sz w:val="20"/>
                <w:szCs w:val="20"/>
              </w:rPr>
              <w:t>计</w:t>
            </w:r>
          </w:p>
        </w:tc>
        <w:tc>
          <w:tcPr>
            <w:tcW w:w="989"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361156</w:t>
            </w:r>
          </w:p>
        </w:tc>
        <w:tc>
          <w:tcPr>
            <w:tcW w:w="3871"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支</w:t>
            </w:r>
            <w:r>
              <w:rPr>
                <w:rFonts w:ascii="Times New Roman" w:hAnsi="Times New Roman" w:cs="Times New Roman"/>
                <w:b/>
                <w:bCs/>
                <w:color w:val="000000"/>
                <w:kern w:val="0"/>
                <w:sz w:val="20"/>
                <w:szCs w:val="20"/>
              </w:rPr>
              <w:t xml:space="preserve">  </w:t>
            </w:r>
            <w:r>
              <w:rPr>
                <w:rFonts w:hint="eastAsia" w:ascii="Times New Roman" w:hAnsi="Times New Roman" w:cs="宋体"/>
                <w:b/>
                <w:bCs/>
                <w:color w:val="000000"/>
                <w:kern w:val="0"/>
                <w:sz w:val="20"/>
                <w:szCs w:val="20"/>
              </w:rPr>
              <w:t>出</w:t>
            </w:r>
            <w:r>
              <w:rPr>
                <w:rFonts w:ascii="Times New Roman" w:hAnsi="Times New Roman" w:cs="Times New Roman"/>
                <w:b/>
                <w:bCs/>
                <w:color w:val="000000"/>
                <w:kern w:val="0"/>
                <w:sz w:val="20"/>
                <w:szCs w:val="20"/>
              </w:rPr>
              <w:t xml:space="preserve">  </w:t>
            </w:r>
            <w:r>
              <w:rPr>
                <w:rFonts w:hint="eastAsia" w:ascii="Times New Roman" w:hAnsi="Times New Roman" w:cs="宋体"/>
                <w:b/>
                <w:bCs/>
                <w:color w:val="000000"/>
                <w:kern w:val="0"/>
                <w:sz w:val="20"/>
                <w:szCs w:val="20"/>
              </w:rPr>
              <w:t>总</w:t>
            </w:r>
            <w:r>
              <w:rPr>
                <w:rFonts w:ascii="Times New Roman" w:hAnsi="Times New Roman" w:cs="Times New Roman"/>
                <w:b/>
                <w:bCs/>
                <w:color w:val="000000"/>
                <w:kern w:val="0"/>
                <w:sz w:val="20"/>
                <w:szCs w:val="20"/>
              </w:rPr>
              <w:t xml:space="preserve">  </w:t>
            </w:r>
            <w:r>
              <w:rPr>
                <w:rFonts w:hint="eastAsia" w:ascii="Times New Roman" w:hAnsi="Times New Roman" w:cs="宋体"/>
                <w:b/>
                <w:bCs/>
                <w:color w:val="000000"/>
                <w:kern w:val="0"/>
                <w:sz w:val="20"/>
                <w:szCs w:val="20"/>
              </w:rPr>
              <w:t>计</w:t>
            </w:r>
          </w:p>
        </w:tc>
        <w:tc>
          <w:tcPr>
            <w:tcW w:w="898"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361156</w:t>
            </w:r>
          </w:p>
        </w:tc>
      </w:tr>
    </w:tbl>
    <w:p>
      <w:pPr>
        <w:pStyle w:val="2"/>
        <w:ind w:firstLine="0" w:firstLineChars="0"/>
        <w:rPr>
          <w:rFonts w:ascii="Times New Roman" w:hAnsi="Times New Roman" w:cs="Times New Roman"/>
        </w:rPr>
      </w:pPr>
    </w:p>
    <w:p>
      <w:pPr>
        <w:tabs>
          <w:tab w:val="left" w:pos="3333"/>
          <w:tab w:val="left" w:pos="4209"/>
          <w:tab w:val="left" w:pos="5318"/>
          <w:tab w:val="left" w:pos="6427"/>
          <w:tab w:val="left" w:pos="7536"/>
          <w:tab w:val="left" w:pos="8647"/>
        </w:tabs>
        <w:spacing w:line="240" w:lineRule="auto"/>
        <w:ind w:firstLine="0" w:firstLineChars="0"/>
        <w:jc w:val="left"/>
        <w:rPr>
          <w:rFonts w:ascii="Times New Roman" w:hAnsi="Times New Roman" w:eastAsia="黑体" w:cs="Times New Roman"/>
          <w:kern w:val="0"/>
          <w:sz w:val="24"/>
          <w:szCs w:val="24"/>
        </w:rPr>
      </w:pPr>
      <w:r>
        <w:rPr>
          <w:rFonts w:hint="eastAsia" w:ascii="Times New Roman" w:hAnsi="Times New Roman" w:eastAsia="黑体" w:cs="黑体"/>
          <w:kern w:val="0"/>
          <w:sz w:val="28"/>
          <w:szCs w:val="28"/>
        </w:rPr>
        <w:t>附表五</w:t>
      </w:r>
    </w:p>
    <w:p>
      <w:pPr>
        <w:spacing w:beforeLines="50" w:afterLines="50" w:line="240" w:lineRule="auto"/>
        <w:ind w:firstLine="0" w:firstLineChars="0"/>
        <w:jc w:val="center"/>
        <w:rPr>
          <w:rFonts w:ascii="方正小标宋简体" w:hAnsi="Times New Roman" w:eastAsia="方正小标宋简体" w:cs="Times New Roman"/>
          <w:kern w:val="0"/>
          <w:sz w:val="36"/>
          <w:szCs w:val="36"/>
        </w:rPr>
      </w:pPr>
      <w:r>
        <w:rPr>
          <w:rFonts w:ascii="方正小标宋简体" w:hAnsi="Times New Roman" w:eastAsia="方正小标宋简体" w:cs="方正小标宋简体"/>
          <w:kern w:val="0"/>
          <w:sz w:val="36"/>
          <w:szCs w:val="36"/>
        </w:rPr>
        <w:t>2021</w:t>
      </w:r>
      <w:r>
        <w:rPr>
          <w:rFonts w:hint="eastAsia" w:ascii="方正小标宋简体" w:hAnsi="Times New Roman" w:eastAsia="方正小标宋简体" w:cs="方正小标宋简体"/>
          <w:kern w:val="0"/>
          <w:sz w:val="36"/>
          <w:szCs w:val="36"/>
        </w:rPr>
        <w:t>年全县政府性基金预算支出预计完成情况表</w:t>
      </w:r>
    </w:p>
    <w:p>
      <w:pPr>
        <w:tabs>
          <w:tab w:val="left" w:pos="656"/>
          <w:tab w:val="left" w:pos="3333"/>
          <w:tab w:val="left" w:pos="4209"/>
          <w:tab w:val="left" w:pos="5318"/>
          <w:tab w:val="left" w:pos="6427"/>
          <w:tab w:val="left" w:pos="7536"/>
        </w:tabs>
        <w:spacing w:line="240" w:lineRule="auto"/>
        <w:ind w:firstLine="0" w:firstLineChars="0"/>
        <w:jc w:val="right"/>
        <w:rPr>
          <w:rFonts w:ascii="Times New Roman" w:hAnsi="Times New Roman" w:cs="Times New Roman"/>
          <w:kern w:val="0"/>
        </w:rPr>
      </w:pPr>
      <w:r>
        <w:rPr>
          <w:rFonts w:hint="eastAsia" w:ascii="Times New Roman" w:hAnsi="Times New Roman" w:cs="宋体"/>
          <w:kern w:val="0"/>
        </w:rPr>
        <w:t>单位：万元</w:t>
      </w:r>
    </w:p>
    <w:tbl>
      <w:tblPr>
        <w:tblW w:w="9653" w:type="dxa"/>
        <w:tblInd w:w="-10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656"/>
        <w:gridCol w:w="2677"/>
        <w:gridCol w:w="1031"/>
        <w:gridCol w:w="1031"/>
        <w:gridCol w:w="1032"/>
        <w:gridCol w:w="1109"/>
        <w:gridCol w:w="1111"/>
        <w:gridCol w:w="1006"/>
      </w:tblGrid>
      <w:tr>
        <w:trPr>
          <w:trHeight w:val="999" w:hRule="atLeast"/>
        </w:trPr>
        <w:tc>
          <w:tcPr>
            <w:tcW w:w="656"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hint="eastAsia" w:ascii="Times New Roman" w:hAnsi="Times New Roman" w:cs="宋体"/>
                <w:b/>
                <w:bCs/>
                <w:kern w:val="0"/>
                <w:sz w:val="22"/>
                <w:szCs w:val="22"/>
              </w:rPr>
              <w:t>序号</w:t>
            </w:r>
          </w:p>
        </w:tc>
        <w:tc>
          <w:tcPr>
            <w:tcW w:w="2677"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hint="eastAsia" w:ascii="Times New Roman" w:hAnsi="Times New Roman" w:cs="宋体"/>
                <w:b/>
                <w:bCs/>
                <w:kern w:val="0"/>
                <w:sz w:val="22"/>
                <w:szCs w:val="22"/>
              </w:rPr>
              <w:t>预算科目</w:t>
            </w:r>
          </w:p>
        </w:tc>
        <w:tc>
          <w:tcPr>
            <w:tcW w:w="1031"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hint="eastAsia" w:ascii="Times New Roman" w:hAnsi="Times New Roman" w:cs="宋体"/>
                <w:b/>
                <w:bCs/>
                <w:kern w:val="0"/>
                <w:sz w:val="22"/>
                <w:szCs w:val="22"/>
              </w:rPr>
              <w:t>预算数</w:t>
            </w:r>
          </w:p>
        </w:tc>
        <w:tc>
          <w:tcPr>
            <w:tcW w:w="1031"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hint="eastAsia" w:ascii="Times New Roman" w:hAnsi="Times New Roman" w:cs="宋体"/>
                <w:b/>
                <w:bCs/>
                <w:kern w:val="0"/>
                <w:sz w:val="22"/>
                <w:szCs w:val="22"/>
              </w:rPr>
              <w:t>预计</w:t>
            </w:r>
          </w:p>
          <w:p>
            <w:pPr>
              <w:spacing w:line="240" w:lineRule="auto"/>
              <w:ind w:firstLine="0" w:firstLineChars="0"/>
              <w:jc w:val="center"/>
              <w:rPr>
                <w:rFonts w:ascii="Times New Roman" w:hAnsi="Times New Roman" w:cs="Times New Roman"/>
                <w:b/>
                <w:bCs/>
                <w:kern w:val="0"/>
                <w:sz w:val="22"/>
                <w:szCs w:val="22"/>
              </w:rPr>
            </w:pPr>
            <w:r>
              <w:rPr>
                <w:rFonts w:hint="eastAsia" w:ascii="Times New Roman" w:hAnsi="Times New Roman" w:cs="宋体"/>
                <w:b/>
                <w:bCs/>
                <w:kern w:val="0"/>
                <w:sz w:val="22"/>
                <w:szCs w:val="22"/>
              </w:rPr>
              <w:t>完成数</w:t>
            </w:r>
          </w:p>
        </w:tc>
        <w:tc>
          <w:tcPr>
            <w:tcW w:w="1032"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hint="eastAsia" w:ascii="Times New Roman" w:hAnsi="Times New Roman" w:cs="宋体"/>
                <w:b/>
                <w:bCs/>
                <w:kern w:val="0"/>
                <w:sz w:val="22"/>
                <w:szCs w:val="22"/>
              </w:rPr>
              <w:t>占预算</w:t>
            </w:r>
            <w:r>
              <w:rPr>
                <w:rFonts w:ascii="Times New Roman" w:hAnsi="Times New Roman" w:cs="Times New Roman"/>
                <w:b/>
                <w:bCs/>
                <w:kern w:val="0"/>
                <w:sz w:val="22"/>
                <w:szCs w:val="22"/>
              </w:rPr>
              <w:t>%</w:t>
            </w:r>
          </w:p>
        </w:tc>
        <w:tc>
          <w:tcPr>
            <w:tcW w:w="2220" w:type="dxa"/>
            <w:gridSpan w:val="2"/>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hint="eastAsia" w:ascii="Times New Roman" w:hAnsi="Times New Roman" w:cs="宋体"/>
                <w:b/>
                <w:bCs/>
                <w:kern w:val="0"/>
                <w:sz w:val="22"/>
                <w:szCs w:val="22"/>
              </w:rPr>
              <w:t>比上年</w:t>
            </w:r>
          </w:p>
        </w:tc>
        <w:tc>
          <w:tcPr>
            <w:tcW w:w="1006" w:type="dxa"/>
            <w:vMerge w:val="restart"/>
            <w:tcBorders>
              <w:top w:val="single" w:color="auto" w:sz="4" w:space="0"/>
              <w:left w:val="single" w:color="auto" w:sz="4" w:space="0"/>
              <w:bottom w:val="single" w:color="000000"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ascii="Times New Roman" w:hAnsi="Times New Roman" w:cs="Times New Roman"/>
                <w:b/>
                <w:bCs/>
                <w:kern w:val="0"/>
                <w:sz w:val="22"/>
                <w:szCs w:val="22"/>
              </w:rPr>
              <w:t>2020</w:t>
            </w:r>
          </w:p>
          <w:p>
            <w:pPr>
              <w:spacing w:line="240" w:lineRule="auto"/>
              <w:ind w:firstLine="0" w:firstLineChars="0"/>
              <w:jc w:val="center"/>
              <w:rPr>
                <w:rFonts w:ascii="Times New Roman" w:hAnsi="Times New Roman" w:cs="Times New Roman"/>
                <w:b/>
                <w:bCs/>
                <w:kern w:val="0"/>
                <w:sz w:val="22"/>
                <w:szCs w:val="22"/>
              </w:rPr>
            </w:pPr>
            <w:r>
              <w:rPr>
                <w:rFonts w:hint="eastAsia" w:ascii="Times New Roman" w:hAnsi="Times New Roman" w:cs="宋体"/>
                <w:b/>
                <w:bCs/>
                <w:kern w:val="0"/>
                <w:sz w:val="22"/>
                <w:szCs w:val="22"/>
              </w:rPr>
              <w:t>决算数</w:t>
            </w:r>
          </w:p>
        </w:tc>
      </w:tr>
      <w:tr>
        <w:trPr>
          <w:trHeight w:val="999" w:hRule="atLeast"/>
        </w:trPr>
        <w:tc>
          <w:tcPr>
            <w:tcW w:w="656"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left"/>
              <w:rPr>
                <w:rFonts w:ascii="Times New Roman" w:hAnsi="Times New Roman" w:cs="Times New Roman"/>
                <w:kern w:val="0"/>
                <w:sz w:val="20"/>
                <w:szCs w:val="20"/>
              </w:rPr>
            </w:pPr>
          </w:p>
        </w:tc>
        <w:tc>
          <w:tcPr>
            <w:tcW w:w="2677"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left"/>
              <w:rPr>
                <w:rFonts w:ascii="Times New Roman" w:hAnsi="Times New Roman" w:cs="Times New Roman"/>
                <w:kern w:val="0"/>
                <w:sz w:val="20"/>
                <w:szCs w:val="20"/>
              </w:rPr>
            </w:pPr>
          </w:p>
        </w:tc>
        <w:tc>
          <w:tcPr>
            <w:tcW w:w="1031"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left"/>
              <w:rPr>
                <w:rFonts w:ascii="Times New Roman" w:hAnsi="Times New Roman" w:cs="Times New Roman"/>
                <w:kern w:val="0"/>
                <w:sz w:val="20"/>
                <w:szCs w:val="20"/>
              </w:rPr>
            </w:pPr>
          </w:p>
        </w:tc>
        <w:tc>
          <w:tcPr>
            <w:tcW w:w="1031"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left"/>
              <w:rPr>
                <w:rFonts w:ascii="Times New Roman" w:hAnsi="Times New Roman" w:cs="Times New Roman"/>
                <w:kern w:val="0"/>
                <w:sz w:val="20"/>
                <w:szCs w:val="20"/>
              </w:rPr>
            </w:pPr>
          </w:p>
        </w:tc>
        <w:tc>
          <w:tcPr>
            <w:tcW w:w="1032"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left"/>
              <w:rPr>
                <w:rFonts w:ascii="Times New Roman" w:hAnsi="Times New Roman" w:cs="Times New Roman"/>
                <w:kern w:val="0"/>
                <w:sz w:val="20"/>
                <w:szCs w:val="20"/>
              </w:rPr>
            </w:pPr>
          </w:p>
        </w:tc>
        <w:tc>
          <w:tcPr>
            <w:tcW w:w="110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hint="eastAsia" w:ascii="Times New Roman" w:hAnsi="Times New Roman" w:cs="宋体"/>
                <w:b/>
                <w:bCs/>
                <w:kern w:val="0"/>
                <w:sz w:val="22"/>
                <w:szCs w:val="22"/>
              </w:rPr>
              <w:t>增减额</w:t>
            </w:r>
          </w:p>
        </w:tc>
        <w:tc>
          <w:tcPr>
            <w:tcW w:w="111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hint="eastAsia" w:ascii="Times New Roman" w:hAnsi="Times New Roman" w:cs="宋体"/>
                <w:b/>
                <w:bCs/>
                <w:kern w:val="0"/>
                <w:sz w:val="22"/>
                <w:szCs w:val="22"/>
              </w:rPr>
              <w:t>增减</w:t>
            </w:r>
            <w:r>
              <w:rPr>
                <w:rFonts w:ascii="Times New Roman" w:hAnsi="Times New Roman" w:cs="Times New Roman"/>
                <w:b/>
                <w:bCs/>
                <w:kern w:val="0"/>
                <w:sz w:val="22"/>
                <w:szCs w:val="22"/>
              </w:rPr>
              <w:t>%</w:t>
            </w:r>
          </w:p>
        </w:tc>
        <w:tc>
          <w:tcPr>
            <w:tcW w:w="1006" w:type="dxa"/>
            <w:vMerge w:val="continue"/>
            <w:tcBorders>
              <w:top w:val="single" w:color="auto" w:sz="4" w:space="0"/>
              <w:left w:val="single" w:color="auto" w:sz="4" w:space="0"/>
              <w:bottom w:val="single" w:color="000000" w:sz="4" w:space="0"/>
              <w:right w:val="single" w:color="auto" w:sz="4" w:space="0"/>
            </w:tcBorders>
            <w:vAlign w:val="center"/>
          </w:tcPr>
          <w:p>
            <w:pPr>
              <w:spacing w:line="240" w:lineRule="auto"/>
              <w:ind w:firstLine="0" w:firstLineChars="0"/>
              <w:jc w:val="left"/>
              <w:rPr>
                <w:rFonts w:ascii="Times New Roman" w:hAnsi="Times New Roman" w:cs="Times New Roman"/>
                <w:kern w:val="0"/>
                <w:sz w:val="24"/>
                <w:szCs w:val="24"/>
              </w:rPr>
            </w:pPr>
          </w:p>
        </w:tc>
      </w:tr>
      <w:tr>
        <w:trPr>
          <w:trHeight w:val="999" w:hRule="atLeast"/>
        </w:trPr>
        <w:tc>
          <w:tcPr>
            <w:tcW w:w="65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hint="eastAsia" w:ascii="Times New Roman" w:hAnsi="Times New Roman" w:cs="宋体"/>
                <w:kern w:val="0"/>
                <w:sz w:val="22"/>
                <w:szCs w:val="22"/>
              </w:rPr>
              <w:t>一、</w:t>
            </w:r>
          </w:p>
        </w:tc>
        <w:tc>
          <w:tcPr>
            <w:tcW w:w="2677" w:type="dxa"/>
            <w:tcBorders>
              <w:top w:val="nil"/>
              <w:left w:val="nil"/>
              <w:bottom w:val="single" w:color="auto" w:sz="4" w:space="0"/>
              <w:right w:val="single" w:color="auto" w:sz="4" w:space="0"/>
            </w:tcBorders>
            <w:vAlign w:val="center"/>
          </w:tcPr>
          <w:p>
            <w:pPr>
              <w:spacing w:line="240" w:lineRule="auto"/>
              <w:ind w:firstLine="0" w:firstLineChars="0"/>
              <w:jc w:val="left"/>
              <w:rPr>
                <w:rFonts w:ascii="Times New Roman" w:hAnsi="Times New Roman" w:cs="Times New Roman"/>
                <w:kern w:val="0"/>
                <w:sz w:val="22"/>
                <w:szCs w:val="22"/>
              </w:rPr>
            </w:pPr>
            <w:r>
              <w:rPr>
                <w:rFonts w:hint="eastAsia" w:ascii="Times New Roman" w:hAnsi="Times New Roman" w:cs="宋体"/>
                <w:kern w:val="0"/>
                <w:sz w:val="22"/>
                <w:szCs w:val="22"/>
              </w:rPr>
              <w:t>文化旅游体育与传媒</w:t>
            </w:r>
          </w:p>
        </w:tc>
        <w:tc>
          <w:tcPr>
            <w:tcW w:w="10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p>
        </w:tc>
        <w:tc>
          <w:tcPr>
            <w:tcW w:w="10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p>
        </w:tc>
        <w:tc>
          <w:tcPr>
            <w:tcW w:w="103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p>
        </w:tc>
        <w:tc>
          <w:tcPr>
            <w:tcW w:w="110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-1</w:t>
            </w:r>
          </w:p>
        </w:tc>
        <w:tc>
          <w:tcPr>
            <w:tcW w:w="111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-100.00</w:t>
            </w:r>
          </w:p>
        </w:tc>
        <w:tc>
          <w:tcPr>
            <w:tcW w:w="100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1</w:t>
            </w:r>
          </w:p>
        </w:tc>
      </w:tr>
      <w:tr>
        <w:trPr>
          <w:trHeight w:val="999" w:hRule="atLeast"/>
        </w:trPr>
        <w:tc>
          <w:tcPr>
            <w:tcW w:w="65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hint="eastAsia" w:ascii="Times New Roman" w:hAnsi="Times New Roman" w:cs="宋体"/>
                <w:kern w:val="0"/>
                <w:sz w:val="22"/>
                <w:szCs w:val="22"/>
              </w:rPr>
              <w:t>二、</w:t>
            </w:r>
          </w:p>
        </w:tc>
        <w:tc>
          <w:tcPr>
            <w:tcW w:w="2677" w:type="dxa"/>
            <w:tcBorders>
              <w:top w:val="nil"/>
              <w:left w:val="nil"/>
              <w:bottom w:val="single" w:color="auto" w:sz="4" w:space="0"/>
              <w:right w:val="single" w:color="auto" w:sz="4" w:space="0"/>
            </w:tcBorders>
            <w:vAlign w:val="center"/>
          </w:tcPr>
          <w:p>
            <w:pPr>
              <w:spacing w:line="240" w:lineRule="auto"/>
              <w:ind w:firstLine="0" w:firstLineChars="0"/>
              <w:jc w:val="left"/>
              <w:rPr>
                <w:rFonts w:ascii="Times New Roman" w:hAnsi="Times New Roman" w:cs="Times New Roman"/>
                <w:kern w:val="0"/>
                <w:sz w:val="22"/>
                <w:szCs w:val="22"/>
              </w:rPr>
            </w:pPr>
            <w:r>
              <w:rPr>
                <w:rFonts w:hint="eastAsia" w:ascii="Times New Roman" w:hAnsi="Times New Roman" w:cs="宋体"/>
                <w:kern w:val="0"/>
                <w:sz w:val="22"/>
                <w:szCs w:val="22"/>
              </w:rPr>
              <w:t>社会保障和就业</w:t>
            </w:r>
          </w:p>
        </w:tc>
        <w:tc>
          <w:tcPr>
            <w:tcW w:w="10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63</w:t>
            </w:r>
          </w:p>
        </w:tc>
        <w:tc>
          <w:tcPr>
            <w:tcW w:w="10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63</w:t>
            </w:r>
          </w:p>
        </w:tc>
        <w:tc>
          <w:tcPr>
            <w:tcW w:w="103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100.00</w:t>
            </w:r>
          </w:p>
        </w:tc>
        <w:tc>
          <w:tcPr>
            <w:tcW w:w="110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-275</w:t>
            </w:r>
          </w:p>
        </w:tc>
        <w:tc>
          <w:tcPr>
            <w:tcW w:w="111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-81.36</w:t>
            </w:r>
          </w:p>
        </w:tc>
        <w:tc>
          <w:tcPr>
            <w:tcW w:w="100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338</w:t>
            </w:r>
          </w:p>
        </w:tc>
      </w:tr>
      <w:tr>
        <w:trPr>
          <w:trHeight w:val="999" w:hRule="atLeast"/>
        </w:trPr>
        <w:tc>
          <w:tcPr>
            <w:tcW w:w="65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hint="eastAsia" w:ascii="Times New Roman" w:hAnsi="Times New Roman" w:cs="宋体"/>
                <w:kern w:val="0"/>
                <w:sz w:val="22"/>
                <w:szCs w:val="22"/>
              </w:rPr>
              <w:t>三、</w:t>
            </w:r>
          </w:p>
        </w:tc>
        <w:tc>
          <w:tcPr>
            <w:tcW w:w="2677" w:type="dxa"/>
            <w:tcBorders>
              <w:top w:val="nil"/>
              <w:left w:val="nil"/>
              <w:bottom w:val="single" w:color="auto" w:sz="4" w:space="0"/>
              <w:right w:val="single" w:color="auto" w:sz="4" w:space="0"/>
            </w:tcBorders>
            <w:vAlign w:val="center"/>
          </w:tcPr>
          <w:p>
            <w:pPr>
              <w:spacing w:line="240" w:lineRule="auto"/>
              <w:ind w:firstLine="0" w:firstLineChars="0"/>
              <w:jc w:val="left"/>
              <w:rPr>
                <w:rFonts w:ascii="Times New Roman" w:hAnsi="Times New Roman" w:cs="Times New Roman"/>
                <w:kern w:val="0"/>
                <w:sz w:val="22"/>
                <w:szCs w:val="22"/>
              </w:rPr>
            </w:pPr>
            <w:r>
              <w:rPr>
                <w:rFonts w:hint="eastAsia" w:ascii="Times New Roman" w:hAnsi="Times New Roman" w:cs="宋体"/>
                <w:kern w:val="0"/>
                <w:sz w:val="22"/>
                <w:szCs w:val="22"/>
              </w:rPr>
              <w:t>城乡社区</w:t>
            </w:r>
          </w:p>
        </w:tc>
        <w:tc>
          <w:tcPr>
            <w:tcW w:w="10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43989</w:t>
            </w:r>
          </w:p>
        </w:tc>
        <w:tc>
          <w:tcPr>
            <w:tcW w:w="10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43989</w:t>
            </w:r>
          </w:p>
        </w:tc>
        <w:tc>
          <w:tcPr>
            <w:tcW w:w="103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100.00</w:t>
            </w:r>
          </w:p>
        </w:tc>
        <w:tc>
          <w:tcPr>
            <w:tcW w:w="110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-4101</w:t>
            </w:r>
          </w:p>
        </w:tc>
        <w:tc>
          <w:tcPr>
            <w:tcW w:w="111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-8.53</w:t>
            </w:r>
          </w:p>
        </w:tc>
        <w:tc>
          <w:tcPr>
            <w:tcW w:w="100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48090</w:t>
            </w:r>
          </w:p>
        </w:tc>
      </w:tr>
      <w:tr>
        <w:trPr>
          <w:trHeight w:val="999" w:hRule="atLeast"/>
        </w:trPr>
        <w:tc>
          <w:tcPr>
            <w:tcW w:w="65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hint="eastAsia" w:ascii="Times New Roman" w:hAnsi="Times New Roman" w:cs="宋体"/>
                <w:kern w:val="0"/>
                <w:sz w:val="22"/>
                <w:szCs w:val="22"/>
              </w:rPr>
              <w:t>四、</w:t>
            </w:r>
          </w:p>
        </w:tc>
        <w:tc>
          <w:tcPr>
            <w:tcW w:w="2677" w:type="dxa"/>
            <w:tcBorders>
              <w:top w:val="nil"/>
              <w:left w:val="nil"/>
              <w:bottom w:val="single" w:color="auto" w:sz="4" w:space="0"/>
              <w:right w:val="single" w:color="auto" w:sz="4" w:space="0"/>
            </w:tcBorders>
            <w:vAlign w:val="center"/>
          </w:tcPr>
          <w:p>
            <w:pPr>
              <w:spacing w:line="240" w:lineRule="auto"/>
              <w:ind w:firstLine="0" w:firstLineChars="0"/>
              <w:jc w:val="left"/>
              <w:rPr>
                <w:rFonts w:ascii="Times New Roman" w:hAnsi="Times New Roman" w:cs="Times New Roman"/>
                <w:kern w:val="0"/>
                <w:sz w:val="22"/>
                <w:szCs w:val="22"/>
              </w:rPr>
            </w:pPr>
            <w:r>
              <w:rPr>
                <w:rFonts w:hint="eastAsia" w:ascii="Times New Roman" w:hAnsi="Times New Roman" w:cs="宋体"/>
                <w:kern w:val="0"/>
                <w:sz w:val="22"/>
                <w:szCs w:val="22"/>
              </w:rPr>
              <w:t>农林水</w:t>
            </w:r>
          </w:p>
        </w:tc>
        <w:tc>
          <w:tcPr>
            <w:tcW w:w="10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25</w:t>
            </w:r>
          </w:p>
        </w:tc>
        <w:tc>
          <w:tcPr>
            <w:tcW w:w="10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25</w:t>
            </w:r>
          </w:p>
        </w:tc>
        <w:tc>
          <w:tcPr>
            <w:tcW w:w="103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100.00</w:t>
            </w:r>
          </w:p>
        </w:tc>
        <w:tc>
          <w:tcPr>
            <w:tcW w:w="110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-1215</w:t>
            </w:r>
          </w:p>
        </w:tc>
        <w:tc>
          <w:tcPr>
            <w:tcW w:w="111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-97.98</w:t>
            </w:r>
          </w:p>
        </w:tc>
        <w:tc>
          <w:tcPr>
            <w:tcW w:w="100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1240</w:t>
            </w:r>
          </w:p>
        </w:tc>
      </w:tr>
      <w:tr>
        <w:trPr>
          <w:trHeight w:val="999" w:hRule="atLeast"/>
        </w:trPr>
        <w:tc>
          <w:tcPr>
            <w:tcW w:w="65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hint="eastAsia" w:ascii="Times New Roman" w:hAnsi="Times New Roman" w:cs="宋体"/>
                <w:kern w:val="0"/>
                <w:sz w:val="22"/>
                <w:szCs w:val="22"/>
              </w:rPr>
              <w:t>六、</w:t>
            </w:r>
          </w:p>
        </w:tc>
        <w:tc>
          <w:tcPr>
            <w:tcW w:w="2677" w:type="dxa"/>
            <w:tcBorders>
              <w:top w:val="nil"/>
              <w:left w:val="nil"/>
              <w:bottom w:val="single" w:color="auto" w:sz="4" w:space="0"/>
              <w:right w:val="single" w:color="auto" w:sz="4" w:space="0"/>
            </w:tcBorders>
            <w:vAlign w:val="center"/>
          </w:tcPr>
          <w:p>
            <w:pPr>
              <w:spacing w:line="240" w:lineRule="auto"/>
              <w:ind w:firstLine="0" w:firstLineChars="0"/>
              <w:jc w:val="left"/>
              <w:rPr>
                <w:rFonts w:ascii="Times New Roman" w:hAnsi="Times New Roman" w:cs="Times New Roman"/>
                <w:kern w:val="0"/>
                <w:sz w:val="22"/>
                <w:szCs w:val="22"/>
              </w:rPr>
            </w:pPr>
            <w:r>
              <w:rPr>
                <w:rFonts w:hint="eastAsia" w:ascii="Times New Roman" w:hAnsi="Times New Roman" w:cs="宋体"/>
                <w:kern w:val="0"/>
                <w:sz w:val="22"/>
                <w:szCs w:val="22"/>
              </w:rPr>
              <w:t>其他支出</w:t>
            </w:r>
          </w:p>
        </w:tc>
        <w:tc>
          <w:tcPr>
            <w:tcW w:w="10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214440</w:t>
            </w:r>
          </w:p>
        </w:tc>
        <w:tc>
          <w:tcPr>
            <w:tcW w:w="10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214456</w:t>
            </w:r>
          </w:p>
        </w:tc>
        <w:tc>
          <w:tcPr>
            <w:tcW w:w="103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100.01</w:t>
            </w:r>
          </w:p>
        </w:tc>
        <w:tc>
          <w:tcPr>
            <w:tcW w:w="110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145637</w:t>
            </w:r>
          </w:p>
        </w:tc>
        <w:tc>
          <w:tcPr>
            <w:tcW w:w="111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211.62</w:t>
            </w:r>
          </w:p>
        </w:tc>
        <w:tc>
          <w:tcPr>
            <w:tcW w:w="100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68819</w:t>
            </w:r>
          </w:p>
        </w:tc>
      </w:tr>
      <w:tr>
        <w:trPr>
          <w:trHeight w:val="999" w:hRule="atLeast"/>
        </w:trPr>
        <w:tc>
          <w:tcPr>
            <w:tcW w:w="65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hint="eastAsia" w:ascii="Times New Roman" w:hAnsi="Times New Roman" w:cs="宋体"/>
                <w:kern w:val="0"/>
                <w:sz w:val="22"/>
                <w:szCs w:val="22"/>
              </w:rPr>
              <w:t>七、</w:t>
            </w:r>
          </w:p>
        </w:tc>
        <w:tc>
          <w:tcPr>
            <w:tcW w:w="2677" w:type="dxa"/>
            <w:tcBorders>
              <w:top w:val="nil"/>
              <w:left w:val="nil"/>
              <w:bottom w:val="single" w:color="auto" w:sz="4" w:space="0"/>
              <w:right w:val="single" w:color="auto" w:sz="4" w:space="0"/>
            </w:tcBorders>
            <w:vAlign w:val="center"/>
          </w:tcPr>
          <w:p>
            <w:pPr>
              <w:spacing w:line="240" w:lineRule="auto"/>
              <w:ind w:firstLine="0" w:firstLineChars="0"/>
              <w:jc w:val="left"/>
              <w:rPr>
                <w:rFonts w:ascii="Times New Roman" w:hAnsi="Times New Roman" w:cs="Times New Roman"/>
                <w:kern w:val="0"/>
                <w:sz w:val="22"/>
                <w:szCs w:val="22"/>
              </w:rPr>
            </w:pPr>
            <w:r>
              <w:rPr>
                <w:rFonts w:hint="eastAsia" w:ascii="Times New Roman" w:hAnsi="Times New Roman" w:cs="宋体"/>
                <w:kern w:val="0"/>
                <w:sz w:val="22"/>
                <w:szCs w:val="22"/>
              </w:rPr>
              <w:t>债务付息及发行费支出</w:t>
            </w:r>
          </w:p>
        </w:tc>
        <w:tc>
          <w:tcPr>
            <w:tcW w:w="10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8423</w:t>
            </w:r>
          </w:p>
        </w:tc>
        <w:tc>
          <w:tcPr>
            <w:tcW w:w="10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8423</w:t>
            </w:r>
          </w:p>
        </w:tc>
        <w:tc>
          <w:tcPr>
            <w:tcW w:w="103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100</w:t>
            </w:r>
            <w:r>
              <w:rPr>
                <w:rFonts w:hint="eastAsia" w:ascii="Times New Roman" w:hAnsi="Times New Roman" w:cs="宋体"/>
                <w:kern w:val="0"/>
                <w:sz w:val="22"/>
                <w:szCs w:val="22"/>
              </w:rPr>
              <w:t>．</w:t>
            </w:r>
            <w:r>
              <w:rPr>
                <w:rFonts w:ascii="Times New Roman" w:hAnsi="Times New Roman" w:cs="Times New Roman"/>
                <w:kern w:val="0"/>
                <w:sz w:val="22"/>
                <w:szCs w:val="22"/>
              </w:rPr>
              <w:t>00</w:t>
            </w:r>
          </w:p>
        </w:tc>
        <w:tc>
          <w:tcPr>
            <w:tcW w:w="110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2402</w:t>
            </w:r>
          </w:p>
        </w:tc>
        <w:tc>
          <w:tcPr>
            <w:tcW w:w="111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39.89</w:t>
            </w:r>
          </w:p>
        </w:tc>
        <w:tc>
          <w:tcPr>
            <w:tcW w:w="100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6021</w:t>
            </w:r>
          </w:p>
        </w:tc>
      </w:tr>
      <w:tr>
        <w:trPr>
          <w:trHeight w:val="999" w:hRule="atLeast"/>
        </w:trPr>
        <w:tc>
          <w:tcPr>
            <w:tcW w:w="656" w:type="dxa"/>
            <w:tcBorders>
              <w:top w:val="nil"/>
              <w:left w:val="single" w:color="auto" w:sz="4" w:space="0"/>
              <w:bottom w:val="single" w:color="auto" w:sz="4" w:space="0"/>
              <w:right w:val="single" w:color="auto" w:sz="4" w:space="0"/>
            </w:tcBorders>
            <w:vAlign w:val="center"/>
          </w:tcPr>
          <w:p>
            <w:pPr>
              <w:spacing w:line="240" w:lineRule="auto"/>
              <w:ind w:firstLine="0" w:firstLineChars="0"/>
              <w:jc w:val="left"/>
              <w:rPr>
                <w:rFonts w:ascii="Times New Roman" w:hAnsi="Times New Roman" w:cs="Times New Roman"/>
                <w:kern w:val="0"/>
                <w:sz w:val="22"/>
                <w:szCs w:val="22"/>
              </w:rPr>
            </w:pPr>
            <w:r>
              <w:rPr>
                <w:rFonts w:hint="eastAsia" w:ascii="Times New Roman" w:hAnsi="Times New Roman" w:cs="宋体"/>
                <w:kern w:val="0"/>
                <w:sz w:val="22"/>
                <w:szCs w:val="22"/>
              </w:rPr>
              <w:t>八、</w:t>
            </w:r>
          </w:p>
        </w:tc>
        <w:tc>
          <w:tcPr>
            <w:tcW w:w="2677" w:type="dxa"/>
            <w:tcBorders>
              <w:top w:val="nil"/>
              <w:left w:val="nil"/>
              <w:bottom w:val="single" w:color="auto" w:sz="4" w:space="0"/>
              <w:right w:val="single" w:color="auto" w:sz="4" w:space="0"/>
            </w:tcBorders>
            <w:vAlign w:val="center"/>
          </w:tcPr>
          <w:p>
            <w:pPr>
              <w:spacing w:line="240" w:lineRule="auto"/>
              <w:ind w:firstLine="0" w:firstLineChars="0"/>
              <w:jc w:val="left"/>
              <w:rPr>
                <w:rFonts w:ascii="Times New Roman" w:hAnsi="Times New Roman" w:cs="Times New Roman"/>
                <w:kern w:val="0"/>
                <w:sz w:val="22"/>
                <w:szCs w:val="22"/>
              </w:rPr>
            </w:pPr>
            <w:r>
              <w:rPr>
                <w:rFonts w:hint="eastAsia" w:ascii="Times New Roman" w:hAnsi="Times New Roman" w:cs="宋体"/>
                <w:kern w:val="0"/>
                <w:sz w:val="22"/>
                <w:szCs w:val="22"/>
              </w:rPr>
              <w:t>抗疫特别国债安排的支出</w:t>
            </w:r>
          </w:p>
        </w:tc>
        <w:tc>
          <w:tcPr>
            <w:tcW w:w="10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35</w:t>
            </w:r>
          </w:p>
        </w:tc>
        <w:tc>
          <w:tcPr>
            <w:tcW w:w="10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35</w:t>
            </w:r>
          </w:p>
        </w:tc>
        <w:tc>
          <w:tcPr>
            <w:tcW w:w="103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100</w:t>
            </w:r>
            <w:r>
              <w:rPr>
                <w:rFonts w:hint="eastAsia" w:ascii="Times New Roman" w:hAnsi="Times New Roman" w:cs="宋体"/>
                <w:kern w:val="0"/>
                <w:sz w:val="22"/>
                <w:szCs w:val="22"/>
              </w:rPr>
              <w:t>．</w:t>
            </w:r>
            <w:r>
              <w:rPr>
                <w:rFonts w:ascii="Times New Roman" w:hAnsi="Times New Roman" w:cs="Times New Roman"/>
                <w:kern w:val="0"/>
                <w:sz w:val="22"/>
                <w:szCs w:val="22"/>
              </w:rPr>
              <w:t>00</w:t>
            </w:r>
          </w:p>
        </w:tc>
        <w:tc>
          <w:tcPr>
            <w:tcW w:w="110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-7664</w:t>
            </w:r>
          </w:p>
        </w:tc>
        <w:tc>
          <w:tcPr>
            <w:tcW w:w="111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-99.55</w:t>
            </w:r>
          </w:p>
        </w:tc>
        <w:tc>
          <w:tcPr>
            <w:tcW w:w="100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7699</w:t>
            </w:r>
          </w:p>
        </w:tc>
      </w:tr>
      <w:tr>
        <w:trPr>
          <w:trHeight w:val="999" w:hRule="atLeast"/>
        </w:trPr>
        <w:tc>
          <w:tcPr>
            <w:tcW w:w="3333"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left"/>
              <w:rPr>
                <w:rFonts w:ascii="Times New Roman" w:hAnsi="Times New Roman" w:cs="Times New Roman"/>
                <w:kern w:val="0"/>
                <w:sz w:val="22"/>
                <w:szCs w:val="22"/>
              </w:rPr>
            </w:pPr>
            <w:r>
              <w:rPr>
                <w:rFonts w:hint="eastAsia" w:ascii="Times New Roman" w:hAnsi="Times New Roman" w:cs="宋体"/>
                <w:kern w:val="0"/>
                <w:sz w:val="22"/>
                <w:szCs w:val="22"/>
              </w:rPr>
              <w:t>政府性基金预算支出合计</w:t>
            </w:r>
          </w:p>
        </w:tc>
        <w:tc>
          <w:tcPr>
            <w:tcW w:w="10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266975</w:t>
            </w:r>
          </w:p>
        </w:tc>
        <w:tc>
          <w:tcPr>
            <w:tcW w:w="10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266991</w:t>
            </w:r>
          </w:p>
        </w:tc>
        <w:tc>
          <w:tcPr>
            <w:tcW w:w="103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100.01</w:t>
            </w:r>
          </w:p>
        </w:tc>
        <w:tc>
          <w:tcPr>
            <w:tcW w:w="110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134783</w:t>
            </w:r>
          </w:p>
        </w:tc>
        <w:tc>
          <w:tcPr>
            <w:tcW w:w="111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101.95</w:t>
            </w:r>
          </w:p>
        </w:tc>
        <w:tc>
          <w:tcPr>
            <w:tcW w:w="100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132208</w:t>
            </w:r>
          </w:p>
        </w:tc>
      </w:tr>
    </w:tbl>
    <w:p>
      <w:pPr>
        <w:spacing w:line="600" w:lineRule="exact"/>
        <w:ind w:firstLine="0" w:firstLineChars="0"/>
        <w:rPr>
          <w:rFonts w:ascii="Times New Roman" w:hAnsi="Times New Roman" w:eastAsia="仿宋_GB2312" w:cs="Times New Roman"/>
          <w:sz w:val="32"/>
          <w:szCs w:val="32"/>
        </w:rPr>
      </w:pPr>
    </w:p>
    <w:p>
      <w:pPr>
        <w:spacing w:line="600" w:lineRule="exact"/>
        <w:ind w:firstLine="0" w:firstLineChars="0"/>
        <w:rPr>
          <w:rFonts w:ascii="Times New Roman" w:hAnsi="Times New Roman" w:eastAsia="仿宋_GB2312" w:cs="Times New Roman"/>
          <w:sz w:val="32"/>
          <w:szCs w:val="32"/>
        </w:rPr>
      </w:pPr>
    </w:p>
    <w:p>
      <w:pPr>
        <w:tabs>
          <w:tab w:val="left" w:pos="4058"/>
          <w:tab w:val="left" w:pos="4891"/>
          <w:tab w:val="left" w:pos="5724"/>
          <w:tab w:val="left" w:pos="6653"/>
          <w:tab w:val="left" w:pos="7617"/>
          <w:tab w:val="left" w:pos="8702"/>
        </w:tabs>
        <w:spacing w:line="240" w:lineRule="auto"/>
        <w:ind w:firstLine="0" w:firstLineChars="0"/>
        <w:jc w:val="left"/>
        <w:rPr>
          <w:rFonts w:ascii="Times New Roman" w:hAnsi="Times New Roman" w:eastAsia="黑体" w:cs="Times New Roman"/>
          <w:kern w:val="0"/>
          <w:sz w:val="24"/>
          <w:szCs w:val="24"/>
        </w:rPr>
      </w:pPr>
      <w:r>
        <w:rPr>
          <w:rFonts w:hint="eastAsia" w:ascii="Times New Roman" w:hAnsi="Times New Roman" w:eastAsia="黑体" w:cs="黑体"/>
          <w:kern w:val="0"/>
          <w:sz w:val="28"/>
          <w:szCs w:val="28"/>
        </w:rPr>
        <w:t>附表六</w:t>
      </w:r>
    </w:p>
    <w:p>
      <w:pPr>
        <w:spacing w:beforeLines="50" w:afterLines="50" w:line="240" w:lineRule="auto"/>
        <w:ind w:firstLine="0" w:firstLineChars="0"/>
        <w:jc w:val="center"/>
        <w:rPr>
          <w:rFonts w:ascii="方正小标宋简体" w:hAnsi="Times New Roman" w:eastAsia="方正小标宋简体" w:cs="Times New Roman"/>
          <w:kern w:val="0"/>
          <w:sz w:val="24"/>
          <w:szCs w:val="24"/>
        </w:rPr>
      </w:pPr>
      <w:r>
        <w:rPr>
          <w:rFonts w:ascii="方正小标宋简体" w:hAnsi="Times New Roman" w:eastAsia="方正小标宋简体" w:cs="方正小标宋简体"/>
          <w:kern w:val="0"/>
          <w:sz w:val="36"/>
          <w:szCs w:val="36"/>
        </w:rPr>
        <w:t>2021</w:t>
      </w:r>
      <w:r>
        <w:rPr>
          <w:rFonts w:hint="eastAsia" w:ascii="方正小标宋简体" w:hAnsi="Times New Roman" w:eastAsia="方正小标宋简体" w:cs="方正小标宋简体"/>
          <w:kern w:val="0"/>
          <w:sz w:val="36"/>
          <w:szCs w:val="36"/>
        </w:rPr>
        <w:t>年县级政府性基金预算收支预计完成情况表</w:t>
      </w:r>
    </w:p>
    <w:p>
      <w:pPr>
        <w:tabs>
          <w:tab w:val="left" w:pos="422"/>
          <w:tab w:val="left" w:pos="4058"/>
          <w:tab w:val="left" w:pos="4891"/>
          <w:tab w:val="left" w:pos="5724"/>
        </w:tabs>
        <w:spacing w:line="240" w:lineRule="auto"/>
        <w:ind w:firstLine="0" w:firstLineChars="0"/>
        <w:jc w:val="right"/>
        <w:rPr>
          <w:rFonts w:ascii="Times New Roman" w:hAnsi="Times New Roman" w:cs="Times New Roman"/>
          <w:kern w:val="0"/>
        </w:rPr>
      </w:pPr>
      <w:r>
        <w:rPr>
          <w:rFonts w:hint="eastAsia" w:ascii="Times New Roman" w:hAnsi="Times New Roman" w:cs="宋体"/>
          <w:kern w:val="0"/>
        </w:rPr>
        <w:t>单位：万元</w:t>
      </w:r>
    </w:p>
    <w:tbl>
      <w:tblPr>
        <w:tblW w:w="9634"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28" w:type="dxa"/>
          <w:right w:w="28" w:type="dxa"/>
        </w:tblCellMar>
      </w:tblPr>
      <w:tblGrid>
        <w:gridCol w:w="422"/>
        <w:gridCol w:w="3636"/>
        <w:gridCol w:w="833"/>
        <w:gridCol w:w="833"/>
        <w:gridCol w:w="929"/>
        <w:gridCol w:w="964"/>
        <w:gridCol w:w="1085"/>
        <w:gridCol w:w="932"/>
      </w:tblGrid>
      <w:tr>
        <w:trPr>
          <w:trHeight w:val="397" w:hRule="atLeast"/>
          <w:jc w:val="center"/>
        </w:trPr>
        <w:tc>
          <w:tcPr>
            <w:tcW w:w="422"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序号</w:t>
            </w:r>
          </w:p>
        </w:tc>
        <w:tc>
          <w:tcPr>
            <w:tcW w:w="3636"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预算科目</w:t>
            </w:r>
          </w:p>
        </w:tc>
        <w:tc>
          <w:tcPr>
            <w:tcW w:w="833"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预算数</w:t>
            </w:r>
          </w:p>
        </w:tc>
        <w:tc>
          <w:tcPr>
            <w:tcW w:w="833"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预计</w:t>
            </w:r>
          </w:p>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完成数</w:t>
            </w:r>
          </w:p>
        </w:tc>
        <w:tc>
          <w:tcPr>
            <w:tcW w:w="929"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占预算</w:t>
            </w:r>
            <w:r>
              <w:rPr>
                <w:rFonts w:ascii="Times New Roman" w:hAnsi="Times New Roman" w:cs="Times New Roman"/>
                <w:b/>
                <w:bCs/>
                <w:kern w:val="0"/>
                <w:sz w:val="20"/>
                <w:szCs w:val="20"/>
              </w:rPr>
              <w:t>%</w:t>
            </w:r>
          </w:p>
        </w:tc>
        <w:tc>
          <w:tcPr>
            <w:tcW w:w="2049" w:type="dxa"/>
            <w:gridSpan w:val="2"/>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比上年</w:t>
            </w:r>
          </w:p>
        </w:tc>
        <w:tc>
          <w:tcPr>
            <w:tcW w:w="932"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2020</w:t>
            </w:r>
            <w:r>
              <w:rPr>
                <w:rFonts w:hint="eastAsia" w:ascii="Times New Roman" w:hAnsi="Times New Roman" w:cs="宋体"/>
                <w:b/>
                <w:bCs/>
                <w:kern w:val="0"/>
                <w:sz w:val="20"/>
                <w:szCs w:val="20"/>
              </w:rPr>
              <w:t>年</w:t>
            </w:r>
          </w:p>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决算数</w:t>
            </w:r>
          </w:p>
        </w:tc>
      </w:tr>
      <w:tr>
        <w:trPr>
          <w:trHeight w:val="397" w:hRule="atLeast"/>
          <w:jc w:val="center"/>
        </w:trPr>
        <w:tc>
          <w:tcPr>
            <w:tcW w:w="422"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c>
          <w:tcPr>
            <w:tcW w:w="3636"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c>
          <w:tcPr>
            <w:tcW w:w="833"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c>
          <w:tcPr>
            <w:tcW w:w="833"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c>
          <w:tcPr>
            <w:tcW w:w="929"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c>
          <w:tcPr>
            <w:tcW w:w="964"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增减额</w:t>
            </w:r>
          </w:p>
        </w:tc>
        <w:tc>
          <w:tcPr>
            <w:tcW w:w="108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增减</w:t>
            </w:r>
            <w:r>
              <w:rPr>
                <w:rFonts w:ascii="Times New Roman" w:hAnsi="Times New Roman" w:cs="Times New Roman"/>
                <w:b/>
                <w:bCs/>
                <w:kern w:val="0"/>
                <w:sz w:val="20"/>
                <w:szCs w:val="20"/>
              </w:rPr>
              <w:t>%</w:t>
            </w:r>
          </w:p>
        </w:tc>
        <w:tc>
          <w:tcPr>
            <w:tcW w:w="932"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r>
      <w:tr>
        <w:trPr>
          <w:trHeight w:val="397" w:hRule="atLeast"/>
          <w:jc w:val="center"/>
        </w:trPr>
        <w:tc>
          <w:tcPr>
            <w:tcW w:w="4058"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b/>
                <w:bCs/>
                <w:kern w:val="0"/>
                <w:sz w:val="20"/>
                <w:szCs w:val="20"/>
              </w:rPr>
            </w:pPr>
            <w:r>
              <w:rPr>
                <w:rFonts w:hint="eastAsia" w:ascii="Times New Roman" w:hAnsi="Times New Roman" w:cs="宋体"/>
                <w:b/>
                <w:bCs/>
                <w:kern w:val="0"/>
                <w:sz w:val="20"/>
                <w:szCs w:val="20"/>
              </w:rPr>
              <w:t>政府性基金预算财力收入</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266511</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266511</w:t>
            </w:r>
          </w:p>
        </w:tc>
        <w:tc>
          <w:tcPr>
            <w:tcW w:w="92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64"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145369</w:t>
            </w:r>
          </w:p>
        </w:tc>
        <w:tc>
          <w:tcPr>
            <w:tcW w:w="108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120.00</w:t>
            </w:r>
          </w:p>
        </w:tc>
        <w:tc>
          <w:tcPr>
            <w:tcW w:w="93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121142</w:t>
            </w:r>
          </w:p>
        </w:tc>
      </w:tr>
      <w:tr>
        <w:trPr>
          <w:trHeight w:val="397" w:hRule="atLeast"/>
          <w:jc w:val="center"/>
        </w:trPr>
        <w:tc>
          <w:tcPr>
            <w:tcW w:w="422"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一</w:t>
            </w:r>
          </w:p>
        </w:tc>
        <w:tc>
          <w:tcPr>
            <w:tcW w:w="363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国有土地使用权出让收入</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75962</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75962</w:t>
            </w:r>
          </w:p>
        </w:tc>
        <w:tc>
          <w:tcPr>
            <w:tcW w:w="92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64"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10279</w:t>
            </w:r>
          </w:p>
        </w:tc>
        <w:tc>
          <w:tcPr>
            <w:tcW w:w="108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15.65</w:t>
            </w:r>
          </w:p>
        </w:tc>
        <w:tc>
          <w:tcPr>
            <w:tcW w:w="93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65683</w:t>
            </w:r>
          </w:p>
        </w:tc>
      </w:tr>
      <w:tr>
        <w:trPr>
          <w:trHeight w:val="397" w:hRule="atLeast"/>
          <w:jc w:val="center"/>
        </w:trPr>
        <w:tc>
          <w:tcPr>
            <w:tcW w:w="422"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二</w:t>
            </w:r>
          </w:p>
        </w:tc>
        <w:tc>
          <w:tcPr>
            <w:tcW w:w="363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国有土地收益基金收入</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1996</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1996</w:t>
            </w:r>
          </w:p>
        </w:tc>
        <w:tc>
          <w:tcPr>
            <w:tcW w:w="92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64"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-95</w:t>
            </w:r>
          </w:p>
        </w:tc>
        <w:tc>
          <w:tcPr>
            <w:tcW w:w="108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-4.54</w:t>
            </w:r>
          </w:p>
        </w:tc>
        <w:tc>
          <w:tcPr>
            <w:tcW w:w="93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2091</w:t>
            </w:r>
          </w:p>
        </w:tc>
      </w:tr>
      <w:tr>
        <w:trPr>
          <w:trHeight w:val="397" w:hRule="atLeast"/>
          <w:jc w:val="center"/>
        </w:trPr>
        <w:tc>
          <w:tcPr>
            <w:tcW w:w="422"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三</w:t>
            </w:r>
          </w:p>
        </w:tc>
        <w:tc>
          <w:tcPr>
            <w:tcW w:w="363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农业土地开发资金收入</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94</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94</w:t>
            </w:r>
          </w:p>
        </w:tc>
        <w:tc>
          <w:tcPr>
            <w:tcW w:w="92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64"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-96</w:t>
            </w:r>
          </w:p>
        </w:tc>
        <w:tc>
          <w:tcPr>
            <w:tcW w:w="108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-50.53</w:t>
            </w:r>
          </w:p>
        </w:tc>
        <w:tc>
          <w:tcPr>
            <w:tcW w:w="93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190</w:t>
            </w:r>
          </w:p>
        </w:tc>
      </w:tr>
      <w:tr>
        <w:trPr>
          <w:trHeight w:val="397" w:hRule="atLeast"/>
          <w:jc w:val="center"/>
        </w:trPr>
        <w:tc>
          <w:tcPr>
            <w:tcW w:w="422"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四</w:t>
            </w:r>
          </w:p>
        </w:tc>
        <w:tc>
          <w:tcPr>
            <w:tcW w:w="363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城市基础设施配套费收入</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1285</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1285</w:t>
            </w:r>
          </w:p>
        </w:tc>
        <w:tc>
          <w:tcPr>
            <w:tcW w:w="92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64"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425</w:t>
            </w:r>
          </w:p>
        </w:tc>
        <w:tc>
          <w:tcPr>
            <w:tcW w:w="108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49.42</w:t>
            </w:r>
          </w:p>
        </w:tc>
        <w:tc>
          <w:tcPr>
            <w:tcW w:w="93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860</w:t>
            </w:r>
          </w:p>
        </w:tc>
      </w:tr>
      <w:tr>
        <w:trPr>
          <w:trHeight w:val="397" w:hRule="atLeast"/>
          <w:jc w:val="center"/>
        </w:trPr>
        <w:tc>
          <w:tcPr>
            <w:tcW w:w="422"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五</w:t>
            </w:r>
          </w:p>
        </w:tc>
        <w:tc>
          <w:tcPr>
            <w:tcW w:w="363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污水处理费收入</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kern w:val="0"/>
                <w:sz w:val="20"/>
                <w:szCs w:val="20"/>
              </w:rPr>
              <w:t>548</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kern w:val="0"/>
                <w:sz w:val="20"/>
                <w:szCs w:val="20"/>
              </w:rPr>
              <w:t>548</w:t>
            </w:r>
          </w:p>
        </w:tc>
        <w:tc>
          <w:tcPr>
            <w:tcW w:w="92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64"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-95</w:t>
            </w:r>
          </w:p>
        </w:tc>
        <w:tc>
          <w:tcPr>
            <w:tcW w:w="108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-14.77</w:t>
            </w:r>
          </w:p>
        </w:tc>
        <w:tc>
          <w:tcPr>
            <w:tcW w:w="93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643</w:t>
            </w:r>
          </w:p>
        </w:tc>
      </w:tr>
      <w:tr>
        <w:trPr>
          <w:trHeight w:val="397" w:hRule="atLeast"/>
          <w:jc w:val="center"/>
        </w:trPr>
        <w:tc>
          <w:tcPr>
            <w:tcW w:w="422"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六</w:t>
            </w:r>
          </w:p>
        </w:tc>
        <w:tc>
          <w:tcPr>
            <w:tcW w:w="363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彩票公益金收入</w:t>
            </w:r>
          </w:p>
        </w:tc>
        <w:tc>
          <w:tcPr>
            <w:tcW w:w="833" w:type="dxa"/>
            <w:tcBorders>
              <w:top w:val="nil"/>
              <w:left w:val="nil"/>
              <w:bottom w:val="single" w:color="auto" w:sz="4" w:space="0"/>
              <w:right w:val="nil"/>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color w:val="000000"/>
                <w:kern w:val="0"/>
                <w:sz w:val="20"/>
                <w:szCs w:val="20"/>
              </w:rPr>
              <w:t>335</w:t>
            </w:r>
          </w:p>
        </w:tc>
        <w:tc>
          <w:tcPr>
            <w:tcW w:w="833" w:type="dxa"/>
            <w:tcBorders>
              <w:top w:val="nil"/>
              <w:left w:val="single" w:color="auto" w:sz="4" w:space="0"/>
              <w:bottom w:val="single" w:color="auto" w:sz="4" w:space="0"/>
              <w:right w:val="nil"/>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color w:val="000000"/>
                <w:kern w:val="0"/>
                <w:sz w:val="20"/>
                <w:szCs w:val="20"/>
              </w:rPr>
              <w:t>335</w:t>
            </w:r>
          </w:p>
        </w:tc>
        <w:tc>
          <w:tcPr>
            <w:tcW w:w="929"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64"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35</w:t>
            </w:r>
          </w:p>
        </w:tc>
        <w:tc>
          <w:tcPr>
            <w:tcW w:w="108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11.67</w:t>
            </w:r>
          </w:p>
        </w:tc>
        <w:tc>
          <w:tcPr>
            <w:tcW w:w="93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300</w:t>
            </w:r>
          </w:p>
        </w:tc>
      </w:tr>
      <w:tr>
        <w:trPr>
          <w:trHeight w:val="397" w:hRule="atLeast"/>
          <w:jc w:val="center"/>
        </w:trPr>
        <w:tc>
          <w:tcPr>
            <w:tcW w:w="422"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　</w:t>
            </w:r>
          </w:p>
        </w:tc>
        <w:tc>
          <w:tcPr>
            <w:tcW w:w="363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b/>
                <w:bCs/>
                <w:kern w:val="0"/>
                <w:sz w:val="20"/>
                <w:szCs w:val="20"/>
              </w:rPr>
            </w:pPr>
            <w:r>
              <w:rPr>
                <w:rFonts w:hint="eastAsia" w:ascii="Times New Roman" w:hAnsi="Times New Roman" w:cs="宋体"/>
                <w:b/>
                <w:bCs/>
                <w:kern w:val="0"/>
                <w:sz w:val="20"/>
                <w:szCs w:val="20"/>
              </w:rPr>
              <w:t>县级政府性基金预算收入小计</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80220</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80220</w:t>
            </w:r>
          </w:p>
        </w:tc>
        <w:tc>
          <w:tcPr>
            <w:tcW w:w="92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64"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10453</w:t>
            </w:r>
          </w:p>
        </w:tc>
        <w:tc>
          <w:tcPr>
            <w:tcW w:w="108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14.98</w:t>
            </w:r>
          </w:p>
        </w:tc>
        <w:tc>
          <w:tcPr>
            <w:tcW w:w="93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69767</w:t>
            </w:r>
          </w:p>
        </w:tc>
      </w:tr>
      <w:tr>
        <w:trPr>
          <w:trHeight w:val="397" w:hRule="atLeast"/>
          <w:jc w:val="center"/>
        </w:trPr>
        <w:tc>
          <w:tcPr>
            <w:tcW w:w="422"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加</w:t>
            </w:r>
          </w:p>
        </w:tc>
        <w:tc>
          <w:tcPr>
            <w:tcW w:w="363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地方政府专项债</w:t>
            </w:r>
            <w:r>
              <w:rPr>
                <w:rFonts w:hint="eastAsia" w:ascii="Times New Roman" w:hAnsi="Times New Roman" w:cs="宋体"/>
                <w:kern w:val="0"/>
                <w:sz w:val="20"/>
                <w:szCs w:val="20"/>
                <w:lang w:eastAsia="zh-CN"/>
              </w:rPr>
              <w:t>券</w:t>
            </w:r>
            <w:r>
              <w:rPr>
                <w:rFonts w:hint="eastAsia" w:ascii="Times New Roman" w:hAnsi="Times New Roman" w:cs="宋体"/>
                <w:kern w:val="0"/>
                <w:sz w:val="20"/>
                <w:szCs w:val="20"/>
              </w:rPr>
              <w:t>转贷收入</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214204</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214204</w:t>
            </w:r>
          </w:p>
        </w:tc>
        <w:tc>
          <w:tcPr>
            <w:tcW w:w="92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64"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147204</w:t>
            </w:r>
          </w:p>
        </w:tc>
        <w:tc>
          <w:tcPr>
            <w:tcW w:w="108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219.71</w:t>
            </w:r>
          </w:p>
        </w:tc>
        <w:tc>
          <w:tcPr>
            <w:tcW w:w="93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67000</w:t>
            </w:r>
          </w:p>
        </w:tc>
      </w:tr>
      <w:tr>
        <w:trPr>
          <w:trHeight w:val="397" w:hRule="atLeast"/>
          <w:jc w:val="center"/>
        </w:trPr>
        <w:tc>
          <w:tcPr>
            <w:tcW w:w="422"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　</w:t>
            </w:r>
          </w:p>
        </w:tc>
        <w:tc>
          <w:tcPr>
            <w:tcW w:w="363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上年国有土地使用权出让收入结转</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92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p>
        </w:tc>
        <w:tc>
          <w:tcPr>
            <w:tcW w:w="964"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-25</w:t>
            </w:r>
          </w:p>
        </w:tc>
        <w:tc>
          <w:tcPr>
            <w:tcW w:w="108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3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25</w:t>
            </w:r>
          </w:p>
        </w:tc>
      </w:tr>
      <w:tr>
        <w:trPr>
          <w:trHeight w:val="397" w:hRule="atLeast"/>
          <w:jc w:val="center"/>
        </w:trPr>
        <w:tc>
          <w:tcPr>
            <w:tcW w:w="422"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　</w:t>
            </w:r>
          </w:p>
        </w:tc>
        <w:tc>
          <w:tcPr>
            <w:tcW w:w="363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调入资金（一般公共预算调入）</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10823</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10823</w:t>
            </w:r>
          </w:p>
        </w:tc>
        <w:tc>
          <w:tcPr>
            <w:tcW w:w="92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64"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9903</w:t>
            </w:r>
          </w:p>
        </w:tc>
        <w:tc>
          <w:tcPr>
            <w:tcW w:w="108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1076.41</w:t>
            </w:r>
          </w:p>
        </w:tc>
        <w:tc>
          <w:tcPr>
            <w:tcW w:w="93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920</w:t>
            </w:r>
          </w:p>
        </w:tc>
      </w:tr>
      <w:tr>
        <w:trPr>
          <w:trHeight w:val="397" w:hRule="atLeast"/>
          <w:jc w:val="center"/>
        </w:trPr>
        <w:tc>
          <w:tcPr>
            <w:tcW w:w="422"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减</w:t>
            </w:r>
          </w:p>
        </w:tc>
        <w:tc>
          <w:tcPr>
            <w:tcW w:w="363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专项债还本支出</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2400</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2400</w:t>
            </w:r>
          </w:p>
        </w:tc>
        <w:tc>
          <w:tcPr>
            <w:tcW w:w="92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64"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-2600</w:t>
            </w:r>
          </w:p>
        </w:tc>
        <w:tc>
          <w:tcPr>
            <w:tcW w:w="108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-52.00</w:t>
            </w:r>
          </w:p>
        </w:tc>
        <w:tc>
          <w:tcPr>
            <w:tcW w:w="93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5000</w:t>
            </w:r>
          </w:p>
        </w:tc>
      </w:tr>
      <w:tr>
        <w:trPr>
          <w:trHeight w:val="397" w:hRule="atLeast"/>
          <w:jc w:val="center"/>
        </w:trPr>
        <w:tc>
          <w:tcPr>
            <w:tcW w:w="422"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　</w:t>
            </w:r>
          </w:p>
        </w:tc>
        <w:tc>
          <w:tcPr>
            <w:tcW w:w="363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调出资金</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36336</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36336</w:t>
            </w:r>
          </w:p>
        </w:tc>
        <w:tc>
          <w:tcPr>
            <w:tcW w:w="92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64"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24771</w:t>
            </w:r>
          </w:p>
        </w:tc>
        <w:tc>
          <w:tcPr>
            <w:tcW w:w="108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214.19</w:t>
            </w:r>
          </w:p>
        </w:tc>
        <w:tc>
          <w:tcPr>
            <w:tcW w:w="93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11565</w:t>
            </w:r>
          </w:p>
        </w:tc>
      </w:tr>
      <w:tr>
        <w:trPr>
          <w:trHeight w:val="397" w:hRule="atLeast"/>
          <w:jc w:val="center"/>
        </w:trPr>
        <w:tc>
          <w:tcPr>
            <w:tcW w:w="422"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　</w:t>
            </w:r>
          </w:p>
        </w:tc>
        <w:tc>
          <w:tcPr>
            <w:tcW w:w="363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上解上级支出</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92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p>
        </w:tc>
        <w:tc>
          <w:tcPr>
            <w:tcW w:w="964"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-5</w:t>
            </w:r>
          </w:p>
        </w:tc>
        <w:tc>
          <w:tcPr>
            <w:tcW w:w="108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3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w:t>
            </w:r>
          </w:p>
        </w:tc>
      </w:tr>
      <w:tr>
        <w:trPr>
          <w:trHeight w:val="397" w:hRule="atLeast"/>
          <w:jc w:val="center"/>
        </w:trPr>
        <w:tc>
          <w:tcPr>
            <w:tcW w:w="4058"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b/>
                <w:bCs/>
                <w:kern w:val="0"/>
                <w:sz w:val="20"/>
                <w:szCs w:val="20"/>
              </w:rPr>
            </w:pPr>
            <w:r>
              <w:rPr>
                <w:rFonts w:hint="eastAsia" w:ascii="Times New Roman" w:hAnsi="Times New Roman" w:cs="宋体"/>
                <w:b/>
                <w:bCs/>
                <w:kern w:val="0"/>
                <w:sz w:val="20"/>
                <w:szCs w:val="20"/>
              </w:rPr>
              <w:t>县级政府性基金预算支出</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266511</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266511</w:t>
            </w:r>
          </w:p>
        </w:tc>
        <w:tc>
          <w:tcPr>
            <w:tcW w:w="92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64"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145369</w:t>
            </w:r>
          </w:p>
        </w:tc>
        <w:tc>
          <w:tcPr>
            <w:tcW w:w="108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120.00</w:t>
            </w:r>
          </w:p>
        </w:tc>
        <w:tc>
          <w:tcPr>
            <w:tcW w:w="93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121142</w:t>
            </w:r>
          </w:p>
        </w:tc>
      </w:tr>
      <w:tr>
        <w:trPr>
          <w:trHeight w:val="397" w:hRule="atLeast"/>
          <w:jc w:val="center"/>
        </w:trPr>
        <w:tc>
          <w:tcPr>
            <w:tcW w:w="422"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一</w:t>
            </w:r>
          </w:p>
        </w:tc>
        <w:tc>
          <w:tcPr>
            <w:tcW w:w="363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国有土地使用权出让收入安排的支出</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39626</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39626</w:t>
            </w:r>
          </w:p>
        </w:tc>
        <w:tc>
          <w:tcPr>
            <w:tcW w:w="92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64"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-4406</w:t>
            </w:r>
          </w:p>
        </w:tc>
        <w:tc>
          <w:tcPr>
            <w:tcW w:w="108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-10.01</w:t>
            </w:r>
          </w:p>
        </w:tc>
        <w:tc>
          <w:tcPr>
            <w:tcW w:w="93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44032</w:t>
            </w:r>
          </w:p>
        </w:tc>
      </w:tr>
      <w:tr>
        <w:trPr>
          <w:trHeight w:val="397" w:hRule="atLeast"/>
          <w:jc w:val="center"/>
        </w:trPr>
        <w:tc>
          <w:tcPr>
            <w:tcW w:w="422"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二</w:t>
            </w:r>
          </w:p>
        </w:tc>
        <w:tc>
          <w:tcPr>
            <w:tcW w:w="363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国有土地收益基金安排的支出</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1996</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1996</w:t>
            </w:r>
          </w:p>
        </w:tc>
        <w:tc>
          <w:tcPr>
            <w:tcW w:w="92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64"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-95</w:t>
            </w:r>
          </w:p>
        </w:tc>
        <w:tc>
          <w:tcPr>
            <w:tcW w:w="108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-4.54</w:t>
            </w:r>
          </w:p>
        </w:tc>
        <w:tc>
          <w:tcPr>
            <w:tcW w:w="93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2091</w:t>
            </w:r>
          </w:p>
        </w:tc>
      </w:tr>
      <w:tr>
        <w:trPr>
          <w:trHeight w:val="397" w:hRule="atLeast"/>
          <w:jc w:val="center"/>
        </w:trPr>
        <w:tc>
          <w:tcPr>
            <w:tcW w:w="422"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三</w:t>
            </w:r>
          </w:p>
        </w:tc>
        <w:tc>
          <w:tcPr>
            <w:tcW w:w="363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农业土地开发资金安排的支出</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94</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94</w:t>
            </w:r>
          </w:p>
        </w:tc>
        <w:tc>
          <w:tcPr>
            <w:tcW w:w="92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64"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-96</w:t>
            </w:r>
          </w:p>
        </w:tc>
        <w:tc>
          <w:tcPr>
            <w:tcW w:w="108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-50.53</w:t>
            </w:r>
          </w:p>
        </w:tc>
        <w:tc>
          <w:tcPr>
            <w:tcW w:w="93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190</w:t>
            </w:r>
          </w:p>
        </w:tc>
      </w:tr>
      <w:tr>
        <w:trPr>
          <w:trHeight w:val="397" w:hRule="atLeast"/>
          <w:jc w:val="center"/>
        </w:trPr>
        <w:tc>
          <w:tcPr>
            <w:tcW w:w="422"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四</w:t>
            </w:r>
          </w:p>
        </w:tc>
        <w:tc>
          <w:tcPr>
            <w:tcW w:w="363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城市基础设施配套费安排的支出</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1285</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1285</w:t>
            </w:r>
          </w:p>
        </w:tc>
        <w:tc>
          <w:tcPr>
            <w:tcW w:w="92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64"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400</w:t>
            </w:r>
          </w:p>
        </w:tc>
        <w:tc>
          <w:tcPr>
            <w:tcW w:w="108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45.20</w:t>
            </w:r>
          </w:p>
        </w:tc>
        <w:tc>
          <w:tcPr>
            <w:tcW w:w="93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885</w:t>
            </w:r>
          </w:p>
        </w:tc>
      </w:tr>
      <w:tr>
        <w:trPr>
          <w:trHeight w:val="397" w:hRule="atLeast"/>
          <w:jc w:val="center"/>
        </w:trPr>
        <w:tc>
          <w:tcPr>
            <w:tcW w:w="422"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五</w:t>
            </w:r>
          </w:p>
        </w:tc>
        <w:tc>
          <w:tcPr>
            <w:tcW w:w="363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污水处理费安排的支出</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548</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548</w:t>
            </w:r>
          </w:p>
        </w:tc>
        <w:tc>
          <w:tcPr>
            <w:tcW w:w="92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64"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-95</w:t>
            </w:r>
          </w:p>
        </w:tc>
        <w:tc>
          <w:tcPr>
            <w:tcW w:w="108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-14.77</w:t>
            </w:r>
          </w:p>
        </w:tc>
        <w:tc>
          <w:tcPr>
            <w:tcW w:w="93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643</w:t>
            </w:r>
          </w:p>
        </w:tc>
      </w:tr>
      <w:tr>
        <w:trPr>
          <w:trHeight w:val="397" w:hRule="atLeast"/>
          <w:jc w:val="center"/>
        </w:trPr>
        <w:tc>
          <w:tcPr>
            <w:tcW w:w="422"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六</w:t>
            </w:r>
          </w:p>
        </w:tc>
        <w:tc>
          <w:tcPr>
            <w:tcW w:w="363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彩票公益金安排的支出</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335</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335</w:t>
            </w:r>
          </w:p>
        </w:tc>
        <w:tc>
          <w:tcPr>
            <w:tcW w:w="92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64"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335</w:t>
            </w:r>
          </w:p>
        </w:tc>
        <w:tc>
          <w:tcPr>
            <w:tcW w:w="108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p>
        </w:tc>
        <w:tc>
          <w:tcPr>
            <w:tcW w:w="93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r>
      <w:tr>
        <w:trPr>
          <w:trHeight w:val="397" w:hRule="atLeast"/>
          <w:jc w:val="center"/>
        </w:trPr>
        <w:tc>
          <w:tcPr>
            <w:tcW w:w="422"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七</w:t>
            </w:r>
          </w:p>
        </w:tc>
        <w:tc>
          <w:tcPr>
            <w:tcW w:w="363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地方政府专项债</w:t>
            </w:r>
            <w:r>
              <w:rPr>
                <w:rFonts w:hint="eastAsia" w:ascii="Times New Roman" w:hAnsi="Times New Roman" w:cs="宋体"/>
                <w:kern w:val="0"/>
                <w:sz w:val="20"/>
                <w:szCs w:val="20"/>
                <w:lang w:eastAsia="zh-CN"/>
              </w:rPr>
              <w:t>券</w:t>
            </w:r>
            <w:r>
              <w:rPr>
                <w:rFonts w:hint="eastAsia" w:ascii="Times New Roman" w:hAnsi="Times New Roman" w:cs="宋体"/>
                <w:kern w:val="0"/>
                <w:sz w:val="20"/>
                <w:szCs w:val="20"/>
              </w:rPr>
              <w:t>付息支出</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8193</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8193</w:t>
            </w:r>
          </w:p>
        </w:tc>
        <w:tc>
          <w:tcPr>
            <w:tcW w:w="92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64"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7913</w:t>
            </w:r>
          </w:p>
        </w:tc>
        <w:tc>
          <w:tcPr>
            <w:tcW w:w="108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2826.07</w:t>
            </w:r>
          </w:p>
        </w:tc>
        <w:tc>
          <w:tcPr>
            <w:tcW w:w="93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280</w:t>
            </w:r>
          </w:p>
        </w:tc>
      </w:tr>
      <w:tr>
        <w:trPr>
          <w:trHeight w:val="397" w:hRule="atLeast"/>
          <w:jc w:val="center"/>
        </w:trPr>
        <w:tc>
          <w:tcPr>
            <w:tcW w:w="422"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八</w:t>
            </w:r>
          </w:p>
        </w:tc>
        <w:tc>
          <w:tcPr>
            <w:tcW w:w="363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其他政府性基金及对应专项债务收入安排的支出</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214204</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214204</w:t>
            </w:r>
          </w:p>
        </w:tc>
        <w:tc>
          <w:tcPr>
            <w:tcW w:w="92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64"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208260</w:t>
            </w:r>
          </w:p>
        </w:tc>
        <w:tc>
          <w:tcPr>
            <w:tcW w:w="108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3503.70</w:t>
            </w:r>
          </w:p>
        </w:tc>
        <w:tc>
          <w:tcPr>
            <w:tcW w:w="93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5944</w:t>
            </w:r>
          </w:p>
        </w:tc>
      </w:tr>
      <w:tr>
        <w:trPr>
          <w:trHeight w:val="397" w:hRule="atLeast"/>
          <w:jc w:val="center"/>
        </w:trPr>
        <w:tc>
          <w:tcPr>
            <w:tcW w:w="422"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九</w:t>
            </w:r>
          </w:p>
        </w:tc>
        <w:tc>
          <w:tcPr>
            <w:tcW w:w="363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地方政府专项债</w:t>
            </w:r>
            <w:r>
              <w:rPr>
                <w:rFonts w:hint="eastAsia" w:ascii="Times New Roman" w:hAnsi="Times New Roman" w:cs="宋体"/>
                <w:kern w:val="0"/>
                <w:sz w:val="20"/>
                <w:szCs w:val="20"/>
                <w:lang w:eastAsia="zh-CN"/>
              </w:rPr>
              <w:t>券</w:t>
            </w:r>
            <w:r>
              <w:rPr>
                <w:rFonts w:hint="eastAsia" w:ascii="Times New Roman" w:hAnsi="Times New Roman" w:cs="宋体"/>
                <w:kern w:val="0"/>
                <w:sz w:val="20"/>
                <w:szCs w:val="20"/>
              </w:rPr>
              <w:t>发行费用支出</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230</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230</w:t>
            </w:r>
          </w:p>
        </w:tc>
        <w:tc>
          <w:tcPr>
            <w:tcW w:w="92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64"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-66770</w:t>
            </w:r>
          </w:p>
        </w:tc>
        <w:tc>
          <w:tcPr>
            <w:tcW w:w="108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-99.66</w:t>
            </w:r>
          </w:p>
        </w:tc>
        <w:tc>
          <w:tcPr>
            <w:tcW w:w="93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67000</w:t>
            </w:r>
          </w:p>
        </w:tc>
      </w:tr>
      <w:tr>
        <w:trPr>
          <w:trHeight w:val="397" w:hRule="atLeast"/>
          <w:jc w:val="center"/>
        </w:trPr>
        <w:tc>
          <w:tcPr>
            <w:tcW w:w="422"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十</w:t>
            </w:r>
          </w:p>
        </w:tc>
        <w:tc>
          <w:tcPr>
            <w:tcW w:w="363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基础设施建设（抗疫特别国债支出）</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83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92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c>
          <w:tcPr>
            <w:tcW w:w="964"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-77</w:t>
            </w:r>
          </w:p>
        </w:tc>
        <w:tc>
          <w:tcPr>
            <w:tcW w:w="108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3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77</w:t>
            </w:r>
          </w:p>
        </w:tc>
      </w:tr>
    </w:tbl>
    <w:p>
      <w:pPr>
        <w:spacing w:line="240" w:lineRule="exact"/>
        <w:ind w:firstLine="0" w:firstLineChars="0"/>
        <w:rPr>
          <w:rFonts w:ascii="Times New Roman" w:hAnsi="Times New Roman" w:eastAsia="仿宋_GB2312" w:cs="Times New Roman"/>
          <w:sz w:val="32"/>
          <w:szCs w:val="32"/>
        </w:rPr>
      </w:pPr>
    </w:p>
    <w:p>
      <w:pPr>
        <w:tabs>
          <w:tab w:val="left" w:pos="3696"/>
          <w:tab w:val="left" w:pos="4624"/>
          <w:tab w:val="left" w:pos="5804"/>
          <w:tab w:val="left" w:pos="6822"/>
          <w:tab w:val="left" w:pos="7785"/>
          <w:tab w:val="left" w:pos="8793"/>
        </w:tabs>
        <w:spacing w:line="240" w:lineRule="auto"/>
        <w:ind w:firstLine="0" w:firstLineChars="0"/>
        <w:jc w:val="left"/>
        <w:rPr>
          <w:rFonts w:ascii="Times New Roman" w:hAnsi="Times New Roman" w:eastAsia="黑体" w:cs="Times New Roman"/>
          <w:kern w:val="0"/>
          <w:sz w:val="24"/>
          <w:szCs w:val="24"/>
        </w:rPr>
      </w:pPr>
      <w:r>
        <w:rPr>
          <w:rFonts w:hint="eastAsia" w:ascii="Times New Roman" w:hAnsi="Times New Roman" w:eastAsia="黑体" w:cs="黑体"/>
          <w:kern w:val="0"/>
          <w:sz w:val="28"/>
          <w:szCs w:val="28"/>
        </w:rPr>
        <w:t>附表七</w:t>
      </w:r>
    </w:p>
    <w:p>
      <w:pPr>
        <w:spacing w:line="300" w:lineRule="exact"/>
        <w:ind w:firstLine="0" w:firstLineChars="0"/>
        <w:rPr>
          <w:rFonts w:ascii="Times New Roman" w:hAnsi="Times New Roman" w:eastAsia="方正小标宋简体" w:cs="Times New Roman"/>
          <w:kern w:val="0"/>
          <w:sz w:val="36"/>
          <w:szCs w:val="36"/>
        </w:rPr>
      </w:pPr>
    </w:p>
    <w:p>
      <w:pPr>
        <w:spacing w:line="400" w:lineRule="exact"/>
        <w:ind w:firstLine="0" w:firstLineChars="0"/>
        <w:jc w:val="center"/>
        <w:rPr>
          <w:rFonts w:ascii="方正小标宋简体" w:hAnsi="Times New Roman" w:eastAsia="方正小标宋简体" w:cs="Times New Roman"/>
          <w:kern w:val="0"/>
          <w:sz w:val="24"/>
          <w:szCs w:val="24"/>
        </w:rPr>
      </w:pPr>
      <w:r>
        <w:rPr>
          <w:rFonts w:ascii="方正小标宋简体" w:hAnsi="Times New Roman" w:eastAsia="方正小标宋简体" w:cs="方正小标宋简体"/>
          <w:kern w:val="0"/>
          <w:sz w:val="36"/>
          <w:szCs w:val="36"/>
        </w:rPr>
        <w:t>2021</w:t>
      </w:r>
      <w:r>
        <w:rPr>
          <w:rFonts w:hint="eastAsia" w:ascii="方正小标宋简体" w:hAnsi="Times New Roman" w:eastAsia="方正小标宋简体" w:cs="方正小标宋简体"/>
          <w:kern w:val="0"/>
          <w:sz w:val="36"/>
          <w:szCs w:val="36"/>
        </w:rPr>
        <w:t>年国有资本经营预算收支预计完成情况表</w:t>
      </w:r>
    </w:p>
    <w:p>
      <w:pPr>
        <w:spacing w:line="240" w:lineRule="auto"/>
        <w:ind w:firstLine="0" w:firstLineChars="0"/>
        <w:rPr>
          <w:rFonts w:ascii="Times New Roman" w:hAnsi="Times New Roman" w:cs="Times New Roman"/>
          <w:kern w:val="0"/>
          <w:sz w:val="24"/>
          <w:szCs w:val="24"/>
        </w:rPr>
      </w:pPr>
    </w:p>
    <w:p>
      <w:pPr>
        <w:tabs>
          <w:tab w:val="left" w:pos="3696"/>
          <w:tab w:val="left" w:pos="4624"/>
          <w:tab w:val="left" w:pos="5804"/>
          <w:tab w:val="left" w:pos="6822"/>
        </w:tabs>
        <w:spacing w:line="240" w:lineRule="auto"/>
        <w:ind w:firstLine="0" w:firstLineChars="0"/>
        <w:jc w:val="right"/>
        <w:rPr>
          <w:rFonts w:ascii="Times New Roman" w:hAnsi="Times New Roman" w:cs="Times New Roman"/>
          <w:kern w:val="0"/>
        </w:rPr>
      </w:pPr>
      <w:r>
        <w:rPr>
          <w:rFonts w:hint="eastAsia" w:ascii="Times New Roman" w:hAnsi="Times New Roman" w:cs="宋体"/>
          <w:kern w:val="0"/>
        </w:rPr>
        <w:t>单位：万元</w:t>
      </w:r>
    </w:p>
    <w:tbl>
      <w:tblPr>
        <w:tblW w:w="954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28" w:type="dxa"/>
          <w:right w:w="28" w:type="dxa"/>
        </w:tblCellMar>
      </w:tblPr>
      <w:tblGrid>
        <w:gridCol w:w="3696"/>
        <w:gridCol w:w="928"/>
        <w:gridCol w:w="986"/>
        <w:gridCol w:w="1018"/>
        <w:gridCol w:w="963"/>
        <w:gridCol w:w="1008"/>
        <w:gridCol w:w="947"/>
      </w:tblGrid>
      <w:tr>
        <w:trPr>
          <w:trHeight w:val="824" w:hRule="atLeast"/>
          <w:jc w:val="center"/>
        </w:trPr>
        <w:tc>
          <w:tcPr>
            <w:tcW w:w="3696"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hint="eastAsia" w:ascii="Times New Roman" w:hAnsi="Times New Roman" w:cs="宋体"/>
                <w:b/>
                <w:bCs/>
                <w:kern w:val="0"/>
                <w:sz w:val="22"/>
                <w:szCs w:val="22"/>
              </w:rPr>
              <w:t>功能科目名称</w:t>
            </w:r>
          </w:p>
        </w:tc>
        <w:tc>
          <w:tcPr>
            <w:tcW w:w="928"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hint="eastAsia" w:ascii="Times New Roman" w:hAnsi="Times New Roman" w:cs="宋体"/>
                <w:b/>
                <w:bCs/>
                <w:kern w:val="0"/>
                <w:sz w:val="22"/>
                <w:szCs w:val="22"/>
              </w:rPr>
              <w:t>预算数</w:t>
            </w:r>
          </w:p>
        </w:tc>
        <w:tc>
          <w:tcPr>
            <w:tcW w:w="986"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hint="eastAsia" w:ascii="Times New Roman" w:hAnsi="Times New Roman" w:cs="宋体"/>
                <w:b/>
                <w:bCs/>
                <w:kern w:val="0"/>
                <w:sz w:val="22"/>
                <w:szCs w:val="22"/>
              </w:rPr>
              <w:t>预计</w:t>
            </w:r>
          </w:p>
          <w:p>
            <w:pPr>
              <w:spacing w:line="240" w:lineRule="auto"/>
              <w:ind w:firstLine="0" w:firstLineChars="0"/>
              <w:jc w:val="center"/>
              <w:rPr>
                <w:rFonts w:ascii="Times New Roman" w:hAnsi="Times New Roman" w:cs="Times New Roman"/>
                <w:b/>
                <w:bCs/>
                <w:kern w:val="0"/>
                <w:sz w:val="22"/>
                <w:szCs w:val="22"/>
              </w:rPr>
            </w:pPr>
            <w:r>
              <w:rPr>
                <w:rFonts w:hint="eastAsia" w:ascii="Times New Roman" w:hAnsi="Times New Roman" w:cs="宋体"/>
                <w:b/>
                <w:bCs/>
                <w:kern w:val="0"/>
                <w:sz w:val="22"/>
                <w:szCs w:val="22"/>
              </w:rPr>
              <w:t>完成数</w:t>
            </w:r>
          </w:p>
        </w:tc>
        <w:tc>
          <w:tcPr>
            <w:tcW w:w="1018"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hint="eastAsia" w:ascii="Times New Roman" w:hAnsi="Times New Roman" w:cs="宋体"/>
                <w:b/>
                <w:bCs/>
                <w:kern w:val="0"/>
                <w:sz w:val="22"/>
                <w:szCs w:val="22"/>
              </w:rPr>
              <w:t>占预算</w:t>
            </w:r>
            <w:r>
              <w:rPr>
                <w:rFonts w:ascii="Times New Roman" w:hAnsi="Times New Roman" w:cs="Times New Roman"/>
                <w:b/>
                <w:bCs/>
                <w:kern w:val="0"/>
                <w:sz w:val="22"/>
                <w:szCs w:val="22"/>
              </w:rPr>
              <w:t>%</w:t>
            </w:r>
          </w:p>
        </w:tc>
        <w:tc>
          <w:tcPr>
            <w:tcW w:w="1971" w:type="dxa"/>
            <w:gridSpan w:val="2"/>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hint="eastAsia" w:ascii="Times New Roman" w:hAnsi="Times New Roman" w:cs="宋体"/>
                <w:b/>
                <w:bCs/>
                <w:kern w:val="0"/>
                <w:sz w:val="22"/>
                <w:szCs w:val="22"/>
              </w:rPr>
              <w:t>比上年同期</w:t>
            </w:r>
          </w:p>
        </w:tc>
        <w:tc>
          <w:tcPr>
            <w:tcW w:w="947" w:type="dxa"/>
            <w:vMerge w:val="restart"/>
            <w:tcBorders>
              <w:top w:val="single" w:color="auto" w:sz="4" w:space="0"/>
              <w:left w:val="single" w:color="auto" w:sz="4" w:space="0"/>
              <w:bottom w:val="single" w:color="000000"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ascii="Times New Roman" w:hAnsi="Times New Roman" w:cs="Times New Roman"/>
                <w:b/>
                <w:bCs/>
                <w:kern w:val="0"/>
                <w:sz w:val="22"/>
                <w:szCs w:val="22"/>
              </w:rPr>
              <w:t>2020</w:t>
            </w:r>
            <w:r>
              <w:rPr>
                <w:rFonts w:hint="eastAsia" w:ascii="Times New Roman" w:hAnsi="Times New Roman" w:cs="宋体"/>
                <w:b/>
                <w:bCs/>
                <w:kern w:val="0"/>
                <w:sz w:val="22"/>
                <w:szCs w:val="22"/>
              </w:rPr>
              <w:t>年决算数</w:t>
            </w:r>
          </w:p>
        </w:tc>
      </w:tr>
      <w:tr>
        <w:trPr>
          <w:trHeight w:val="824" w:hRule="atLeast"/>
          <w:jc w:val="center"/>
        </w:trPr>
        <w:tc>
          <w:tcPr>
            <w:tcW w:w="3696"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4"/>
                <w:szCs w:val="24"/>
              </w:rPr>
            </w:pPr>
          </w:p>
        </w:tc>
        <w:tc>
          <w:tcPr>
            <w:tcW w:w="928"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4"/>
                <w:szCs w:val="24"/>
              </w:rPr>
            </w:pPr>
          </w:p>
        </w:tc>
        <w:tc>
          <w:tcPr>
            <w:tcW w:w="986"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4"/>
                <w:szCs w:val="24"/>
              </w:rPr>
            </w:pPr>
          </w:p>
        </w:tc>
        <w:tc>
          <w:tcPr>
            <w:tcW w:w="1018"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4"/>
                <w:szCs w:val="24"/>
              </w:rPr>
            </w:pPr>
          </w:p>
        </w:tc>
        <w:tc>
          <w:tcPr>
            <w:tcW w:w="96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hint="eastAsia" w:ascii="Times New Roman" w:hAnsi="Times New Roman" w:cs="宋体"/>
                <w:b/>
                <w:bCs/>
                <w:kern w:val="0"/>
                <w:sz w:val="22"/>
                <w:szCs w:val="22"/>
              </w:rPr>
              <w:t>增减额</w:t>
            </w:r>
          </w:p>
        </w:tc>
        <w:tc>
          <w:tcPr>
            <w:tcW w:w="100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hint="eastAsia" w:ascii="Times New Roman" w:hAnsi="Times New Roman" w:cs="宋体"/>
                <w:b/>
                <w:bCs/>
                <w:kern w:val="0"/>
                <w:sz w:val="22"/>
                <w:szCs w:val="22"/>
              </w:rPr>
              <w:t>增减</w:t>
            </w:r>
            <w:r>
              <w:rPr>
                <w:rFonts w:ascii="Times New Roman" w:hAnsi="Times New Roman" w:cs="Times New Roman"/>
                <w:b/>
                <w:bCs/>
                <w:kern w:val="0"/>
                <w:sz w:val="22"/>
                <w:szCs w:val="22"/>
              </w:rPr>
              <w:t>%</w:t>
            </w:r>
          </w:p>
        </w:tc>
        <w:tc>
          <w:tcPr>
            <w:tcW w:w="947" w:type="dxa"/>
            <w:vMerge w:val="continue"/>
            <w:tcBorders>
              <w:top w:val="single" w:color="auto" w:sz="4" w:space="0"/>
              <w:left w:val="single" w:color="auto" w:sz="4" w:space="0"/>
              <w:bottom w:val="single" w:color="000000" w:sz="4" w:space="0"/>
              <w:right w:val="single" w:color="auto" w:sz="4" w:space="0"/>
            </w:tcBorders>
            <w:vAlign w:val="center"/>
          </w:tcPr>
          <w:p>
            <w:pPr>
              <w:spacing w:line="240" w:lineRule="auto"/>
              <w:ind w:firstLine="0" w:firstLineChars="0"/>
              <w:jc w:val="center"/>
              <w:rPr>
                <w:rFonts w:ascii="Times New Roman" w:hAnsi="Times New Roman" w:cs="Times New Roman"/>
                <w:kern w:val="0"/>
                <w:sz w:val="24"/>
                <w:szCs w:val="24"/>
              </w:rPr>
            </w:pPr>
          </w:p>
        </w:tc>
      </w:tr>
      <w:tr>
        <w:trPr>
          <w:trHeight w:val="824" w:hRule="atLeast"/>
          <w:jc w:val="center"/>
        </w:trPr>
        <w:tc>
          <w:tcPr>
            <w:tcW w:w="3696"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b/>
                <w:bCs/>
                <w:kern w:val="0"/>
                <w:sz w:val="22"/>
                <w:szCs w:val="22"/>
              </w:rPr>
            </w:pPr>
            <w:r>
              <w:rPr>
                <w:rFonts w:hint="eastAsia" w:ascii="Times New Roman" w:hAnsi="Times New Roman" w:cs="宋体"/>
                <w:b/>
                <w:bCs/>
                <w:kern w:val="0"/>
                <w:sz w:val="22"/>
                <w:szCs w:val="22"/>
              </w:rPr>
              <w:t>一、国有资本经营预算收入</w:t>
            </w:r>
          </w:p>
        </w:tc>
        <w:tc>
          <w:tcPr>
            <w:tcW w:w="92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272</w:t>
            </w:r>
          </w:p>
        </w:tc>
        <w:tc>
          <w:tcPr>
            <w:tcW w:w="9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272</w:t>
            </w:r>
          </w:p>
        </w:tc>
        <w:tc>
          <w:tcPr>
            <w:tcW w:w="101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6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97</w:t>
            </w:r>
          </w:p>
        </w:tc>
        <w:tc>
          <w:tcPr>
            <w:tcW w:w="100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55.43</w:t>
            </w:r>
          </w:p>
        </w:tc>
        <w:tc>
          <w:tcPr>
            <w:tcW w:w="947"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175</w:t>
            </w:r>
          </w:p>
        </w:tc>
      </w:tr>
      <w:tr>
        <w:trPr>
          <w:trHeight w:val="824" w:hRule="atLeast"/>
          <w:jc w:val="center"/>
        </w:trPr>
        <w:tc>
          <w:tcPr>
            <w:tcW w:w="3696" w:type="dxa"/>
            <w:tcBorders>
              <w:top w:val="nil"/>
              <w:left w:val="single" w:color="auto" w:sz="4" w:space="0"/>
              <w:bottom w:val="single" w:color="auto" w:sz="4" w:space="0"/>
              <w:right w:val="single" w:color="auto" w:sz="4" w:space="0"/>
            </w:tcBorders>
            <w:vAlign w:val="center"/>
          </w:tcPr>
          <w:p>
            <w:pPr>
              <w:spacing w:line="240" w:lineRule="auto"/>
              <w:ind w:firstLine="31680" w:firstLineChars="100"/>
              <w:rPr>
                <w:rFonts w:ascii="Times New Roman" w:hAnsi="Times New Roman" w:cs="Times New Roman"/>
                <w:kern w:val="0"/>
                <w:sz w:val="22"/>
                <w:szCs w:val="22"/>
              </w:rPr>
            </w:pPr>
            <w:r>
              <w:rPr>
                <w:rFonts w:ascii="Times New Roman" w:hAnsi="Times New Roman" w:cs="Times New Roman"/>
                <w:kern w:val="0"/>
                <w:sz w:val="22"/>
                <w:szCs w:val="22"/>
              </w:rPr>
              <w:t xml:space="preserve"> 1</w:t>
            </w:r>
            <w:r>
              <w:rPr>
                <w:rFonts w:hint="eastAsia" w:ascii="Times New Roman" w:hAnsi="Times New Roman" w:cs="宋体"/>
                <w:kern w:val="0"/>
                <w:sz w:val="22"/>
                <w:szCs w:val="22"/>
              </w:rPr>
              <w:t>．县级国有资本经营预算收入</w:t>
            </w:r>
          </w:p>
        </w:tc>
        <w:tc>
          <w:tcPr>
            <w:tcW w:w="92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267</w:t>
            </w:r>
          </w:p>
        </w:tc>
        <w:tc>
          <w:tcPr>
            <w:tcW w:w="9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267</w:t>
            </w:r>
          </w:p>
        </w:tc>
        <w:tc>
          <w:tcPr>
            <w:tcW w:w="101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6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96</w:t>
            </w:r>
          </w:p>
        </w:tc>
        <w:tc>
          <w:tcPr>
            <w:tcW w:w="100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56.14</w:t>
            </w:r>
          </w:p>
        </w:tc>
        <w:tc>
          <w:tcPr>
            <w:tcW w:w="947"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171</w:t>
            </w:r>
          </w:p>
        </w:tc>
      </w:tr>
      <w:tr>
        <w:trPr>
          <w:trHeight w:val="824" w:hRule="atLeast"/>
          <w:jc w:val="center"/>
        </w:trPr>
        <w:tc>
          <w:tcPr>
            <w:tcW w:w="3696" w:type="dxa"/>
            <w:tcBorders>
              <w:top w:val="nil"/>
              <w:left w:val="single" w:color="auto" w:sz="4" w:space="0"/>
              <w:bottom w:val="single" w:color="auto" w:sz="4" w:space="0"/>
              <w:right w:val="single" w:color="auto" w:sz="4" w:space="0"/>
            </w:tcBorders>
            <w:vAlign w:val="center"/>
          </w:tcPr>
          <w:p>
            <w:pPr>
              <w:spacing w:line="240" w:lineRule="auto"/>
              <w:ind w:firstLine="31680" w:firstLineChars="100"/>
              <w:rPr>
                <w:rFonts w:ascii="Times New Roman" w:hAnsi="Times New Roman" w:cs="Times New Roman"/>
                <w:kern w:val="0"/>
                <w:sz w:val="22"/>
                <w:szCs w:val="22"/>
              </w:rPr>
            </w:pPr>
            <w:r>
              <w:rPr>
                <w:rFonts w:hint="eastAsia" w:ascii="Times New Roman" w:hAnsi="Times New Roman" w:cs="宋体"/>
                <w:kern w:val="0"/>
                <w:sz w:val="22"/>
                <w:szCs w:val="22"/>
              </w:rPr>
              <w:t>其中：其他企业利润收入</w:t>
            </w:r>
          </w:p>
        </w:tc>
        <w:tc>
          <w:tcPr>
            <w:tcW w:w="92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267</w:t>
            </w:r>
          </w:p>
        </w:tc>
        <w:tc>
          <w:tcPr>
            <w:tcW w:w="9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267</w:t>
            </w:r>
          </w:p>
        </w:tc>
        <w:tc>
          <w:tcPr>
            <w:tcW w:w="101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6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96</w:t>
            </w:r>
          </w:p>
        </w:tc>
        <w:tc>
          <w:tcPr>
            <w:tcW w:w="100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56.14</w:t>
            </w:r>
          </w:p>
        </w:tc>
        <w:tc>
          <w:tcPr>
            <w:tcW w:w="947"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171</w:t>
            </w:r>
          </w:p>
        </w:tc>
      </w:tr>
      <w:tr>
        <w:trPr>
          <w:trHeight w:val="824" w:hRule="atLeast"/>
          <w:jc w:val="center"/>
        </w:trPr>
        <w:tc>
          <w:tcPr>
            <w:tcW w:w="3696"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color w:val="000000"/>
                <w:spacing w:val="-6"/>
                <w:kern w:val="0"/>
                <w:sz w:val="22"/>
                <w:szCs w:val="22"/>
              </w:rPr>
            </w:pPr>
            <w:r>
              <w:rPr>
                <w:rFonts w:ascii="Times New Roman" w:hAnsi="Times New Roman" w:cs="Times New Roman"/>
                <w:color w:val="000000"/>
                <w:kern w:val="0"/>
                <w:sz w:val="22"/>
                <w:szCs w:val="22"/>
              </w:rPr>
              <w:t xml:space="preserve">  </w:t>
            </w:r>
            <w:r>
              <w:rPr>
                <w:rFonts w:ascii="Times New Roman" w:hAnsi="Times New Roman" w:cs="Times New Roman"/>
                <w:color w:val="000000"/>
                <w:spacing w:val="-6"/>
                <w:kern w:val="0"/>
                <w:sz w:val="22"/>
                <w:szCs w:val="22"/>
              </w:rPr>
              <w:t xml:space="preserve"> 2</w:t>
            </w:r>
            <w:r>
              <w:rPr>
                <w:rFonts w:hint="eastAsia" w:ascii="Times New Roman" w:hAnsi="Times New Roman" w:cs="宋体"/>
                <w:color w:val="000000"/>
                <w:spacing w:val="-6"/>
                <w:kern w:val="0"/>
                <w:sz w:val="22"/>
                <w:szCs w:val="22"/>
              </w:rPr>
              <w:t>．国有资本经营预算转移支付收入</w:t>
            </w:r>
          </w:p>
        </w:tc>
        <w:tc>
          <w:tcPr>
            <w:tcW w:w="92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w:t>
            </w:r>
          </w:p>
        </w:tc>
        <w:tc>
          <w:tcPr>
            <w:tcW w:w="9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w:t>
            </w:r>
          </w:p>
        </w:tc>
        <w:tc>
          <w:tcPr>
            <w:tcW w:w="101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6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100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25.00</w:t>
            </w:r>
          </w:p>
        </w:tc>
        <w:tc>
          <w:tcPr>
            <w:tcW w:w="947"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w:t>
            </w:r>
          </w:p>
        </w:tc>
      </w:tr>
      <w:tr>
        <w:trPr>
          <w:trHeight w:val="824" w:hRule="atLeast"/>
          <w:jc w:val="center"/>
        </w:trPr>
        <w:tc>
          <w:tcPr>
            <w:tcW w:w="3696"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b/>
                <w:bCs/>
                <w:kern w:val="0"/>
                <w:sz w:val="22"/>
                <w:szCs w:val="22"/>
              </w:rPr>
            </w:pPr>
            <w:r>
              <w:rPr>
                <w:rFonts w:hint="eastAsia" w:ascii="Times New Roman" w:hAnsi="Times New Roman" w:cs="宋体"/>
                <w:b/>
                <w:bCs/>
                <w:kern w:val="0"/>
                <w:sz w:val="22"/>
                <w:szCs w:val="22"/>
              </w:rPr>
              <w:t>一、国有资本经营预算支出</w:t>
            </w:r>
          </w:p>
        </w:tc>
        <w:tc>
          <w:tcPr>
            <w:tcW w:w="92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272</w:t>
            </w:r>
          </w:p>
        </w:tc>
        <w:tc>
          <w:tcPr>
            <w:tcW w:w="9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272</w:t>
            </w:r>
          </w:p>
        </w:tc>
        <w:tc>
          <w:tcPr>
            <w:tcW w:w="101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c>
          <w:tcPr>
            <w:tcW w:w="96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101</w:t>
            </w:r>
          </w:p>
        </w:tc>
        <w:tc>
          <w:tcPr>
            <w:tcW w:w="100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59.06</w:t>
            </w:r>
          </w:p>
        </w:tc>
        <w:tc>
          <w:tcPr>
            <w:tcW w:w="947"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171</w:t>
            </w:r>
          </w:p>
        </w:tc>
      </w:tr>
      <w:tr>
        <w:trPr>
          <w:trHeight w:val="824" w:hRule="atLeast"/>
          <w:jc w:val="center"/>
        </w:trPr>
        <w:tc>
          <w:tcPr>
            <w:tcW w:w="3696"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2"/>
                <w:szCs w:val="22"/>
              </w:rPr>
            </w:pPr>
            <w:r>
              <w:rPr>
                <w:rFonts w:ascii="Times New Roman" w:hAnsi="Times New Roman" w:cs="Times New Roman"/>
                <w:kern w:val="0"/>
                <w:sz w:val="22"/>
                <w:szCs w:val="22"/>
              </w:rPr>
              <w:t xml:space="preserve">   1.</w:t>
            </w:r>
            <w:r>
              <w:rPr>
                <w:rFonts w:hint="eastAsia" w:ascii="Times New Roman" w:hAnsi="Times New Roman" w:cs="宋体"/>
                <w:kern w:val="0"/>
                <w:sz w:val="22"/>
                <w:szCs w:val="22"/>
              </w:rPr>
              <w:t>县级国有资本经营预算支出</w:t>
            </w:r>
          </w:p>
        </w:tc>
        <w:tc>
          <w:tcPr>
            <w:tcW w:w="92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187</w:t>
            </w:r>
          </w:p>
        </w:tc>
        <w:tc>
          <w:tcPr>
            <w:tcW w:w="9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187</w:t>
            </w:r>
          </w:p>
        </w:tc>
        <w:tc>
          <w:tcPr>
            <w:tcW w:w="101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6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51</w:t>
            </w:r>
          </w:p>
        </w:tc>
        <w:tc>
          <w:tcPr>
            <w:tcW w:w="100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37.50</w:t>
            </w:r>
          </w:p>
        </w:tc>
        <w:tc>
          <w:tcPr>
            <w:tcW w:w="947"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136</w:t>
            </w:r>
          </w:p>
        </w:tc>
      </w:tr>
      <w:tr>
        <w:trPr>
          <w:trHeight w:val="824" w:hRule="atLeast"/>
          <w:jc w:val="center"/>
        </w:trPr>
        <w:tc>
          <w:tcPr>
            <w:tcW w:w="3696"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spacing w:val="-6"/>
                <w:kern w:val="0"/>
                <w:sz w:val="22"/>
                <w:szCs w:val="22"/>
              </w:rPr>
            </w:pPr>
            <w:r>
              <w:rPr>
                <w:rFonts w:ascii="Times New Roman" w:hAnsi="Times New Roman" w:cs="Times New Roman"/>
                <w:kern w:val="0"/>
                <w:sz w:val="22"/>
                <w:szCs w:val="22"/>
              </w:rPr>
              <w:t xml:space="preserve">   </w:t>
            </w:r>
            <w:r>
              <w:rPr>
                <w:rFonts w:hint="eastAsia" w:ascii="Times New Roman" w:hAnsi="Times New Roman" w:cs="宋体"/>
                <w:spacing w:val="-6"/>
                <w:kern w:val="0"/>
                <w:sz w:val="22"/>
                <w:szCs w:val="22"/>
              </w:rPr>
              <w:t>其中：其他国有资本经营预算支出</w:t>
            </w:r>
          </w:p>
        </w:tc>
        <w:tc>
          <w:tcPr>
            <w:tcW w:w="92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187</w:t>
            </w:r>
          </w:p>
        </w:tc>
        <w:tc>
          <w:tcPr>
            <w:tcW w:w="9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187</w:t>
            </w:r>
          </w:p>
        </w:tc>
        <w:tc>
          <w:tcPr>
            <w:tcW w:w="101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6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51</w:t>
            </w:r>
          </w:p>
        </w:tc>
        <w:tc>
          <w:tcPr>
            <w:tcW w:w="100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37.50</w:t>
            </w:r>
          </w:p>
        </w:tc>
        <w:tc>
          <w:tcPr>
            <w:tcW w:w="947"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136</w:t>
            </w:r>
          </w:p>
        </w:tc>
      </w:tr>
      <w:tr>
        <w:trPr>
          <w:trHeight w:val="824" w:hRule="atLeast"/>
          <w:jc w:val="center"/>
        </w:trPr>
        <w:tc>
          <w:tcPr>
            <w:tcW w:w="3696"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2"/>
                <w:szCs w:val="22"/>
              </w:rPr>
            </w:pPr>
            <w:r>
              <w:rPr>
                <w:rFonts w:ascii="Times New Roman" w:hAnsi="Times New Roman" w:cs="Times New Roman"/>
                <w:kern w:val="0"/>
                <w:sz w:val="22"/>
                <w:szCs w:val="22"/>
              </w:rPr>
              <w:t xml:space="preserve">   2.</w:t>
            </w:r>
            <w:r>
              <w:rPr>
                <w:rFonts w:hint="eastAsia" w:ascii="Times New Roman" w:hAnsi="Times New Roman" w:cs="宋体"/>
                <w:kern w:val="0"/>
                <w:sz w:val="22"/>
                <w:szCs w:val="22"/>
              </w:rPr>
              <w:t>调出资金</w:t>
            </w:r>
          </w:p>
        </w:tc>
        <w:tc>
          <w:tcPr>
            <w:tcW w:w="92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85</w:t>
            </w:r>
          </w:p>
        </w:tc>
        <w:tc>
          <w:tcPr>
            <w:tcW w:w="9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85</w:t>
            </w:r>
          </w:p>
        </w:tc>
        <w:tc>
          <w:tcPr>
            <w:tcW w:w="101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c>
          <w:tcPr>
            <w:tcW w:w="96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50</w:t>
            </w:r>
          </w:p>
        </w:tc>
        <w:tc>
          <w:tcPr>
            <w:tcW w:w="100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142.86</w:t>
            </w:r>
          </w:p>
        </w:tc>
        <w:tc>
          <w:tcPr>
            <w:tcW w:w="947"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35</w:t>
            </w:r>
          </w:p>
        </w:tc>
      </w:tr>
      <w:tr>
        <w:trPr>
          <w:trHeight w:val="824" w:hRule="atLeast"/>
          <w:jc w:val="center"/>
        </w:trPr>
        <w:tc>
          <w:tcPr>
            <w:tcW w:w="3696"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b/>
                <w:bCs/>
                <w:color w:val="000000"/>
                <w:kern w:val="0"/>
                <w:sz w:val="22"/>
                <w:szCs w:val="22"/>
              </w:rPr>
            </w:pPr>
            <w:r>
              <w:rPr>
                <w:rFonts w:hint="eastAsia" w:ascii="Times New Roman" w:hAnsi="Times New Roman" w:cs="宋体"/>
                <w:b/>
                <w:bCs/>
                <w:color w:val="000000"/>
                <w:kern w:val="0"/>
                <w:sz w:val="22"/>
                <w:szCs w:val="22"/>
              </w:rPr>
              <w:t>三、当年结余</w:t>
            </w:r>
          </w:p>
        </w:tc>
        <w:tc>
          <w:tcPr>
            <w:tcW w:w="92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0</w:t>
            </w:r>
          </w:p>
        </w:tc>
        <w:tc>
          <w:tcPr>
            <w:tcW w:w="9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0</w:t>
            </w:r>
          </w:p>
        </w:tc>
        <w:tc>
          <w:tcPr>
            <w:tcW w:w="101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0"/>
                <w:szCs w:val="20"/>
              </w:rPr>
            </w:pPr>
          </w:p>
        </w:tc>
        <w:tc>
          <w:tcPr>
            <w:tcW w:w="96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-4</w:t>
            </w:r>
          </w:p>
        </w:tc>
        <w:tc>
          <w:tcPr>
            <w:tcW w:w="100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w:t>
            </w:r>
          </w:p>
        </w:tc>
        <w:tc>
          <w:tcPr>
            <w:tcW w:w="947"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4</w:t>
            </w:r>
          </w:p>
        </w:tc>
      </w:tr>
    </w:tbl>
    <w:p>
      <w:pPr>
        <w:spacing w:line="600" w:lineRule="exact"/>
        <w:ind w:firstLine="0" w:firstLineChars="0"/>
        <w:rPr>
          <w:rFonts w:ascii="Times New Roman" w:hAnsi="Times New Roman" w:eastAsia="仿宋_GB2312" w:cs="Times New Roman"/>
          <w:sz w:val="32"/>
          <w:szCs w:val="32"/>
        </w:rPr>
      </w:pPr>
    </w:p>
    <w:p>
      <w:pPr>
        <w:pStyle w:val="2"/>
        <w:ind w:firstLine="31680"/>
        <w:rPr>
          <w:rFonts w:cs="Times New Roman"/>
        </w:rPr>
      </w:pPr>
    </w:p>
    <w:p>
      <w:pPr>
        <w:ind w:firstLine="31680"/>
        <w:rPr>
          <w:rFonts w:cs="Times New Roman"/>
        </w:rPr>
      </w:pPr>
    </w:p>
    <w:p>
      <w:pPr>
        <w:tabs>
          <w:tab w:val="left" w:pos="3372"/>
          <w:tab w:val="left" w:pos="4486"/>
          <w:tab w:val="left" w:pos="5623"/>
          <w:tab w:val="left" w:pos="6817"/>
          <w:tab w:val="left" w:pos="7867"/>
          <w:tab w:val="left" w:pos="8829"/>
        </w:tabs>
        <w:spacing w:line="240" w:lineRule="auto"/>
        <w:ind w:firstLine="0" w:firstLineChars="0"/>
        <w:jc w:val="left"/>
        <w:rPr>
          <w:rFonts w:ascii="Times New Roman" w:hAnsi="Times New Roman" w:cs="Times New Roman"/>
          <w:kern w:val="0"/>
          <w:sz w:val="28"/>
          <w:szCs w:val="28"/>
        </w:rPr>
      </w:pPr>
    </w:p>
    <w:p>
      <w:pPr>
        <w:tabs>
          <w:tab w:val="left" w:pos="3372"/>
          <w:tab w:val="left" w:pos="4486"/>
          <w:tab w:val="left" w:pos="5623"/>
          <w:tab w:val="left" w:pos="6817"/>
          <w:tab w:val="left" w:pos="7867"/>
          <w:tab w:val="left" w:pos="8829"/>
        </w:tabs>
        <w:spacing w:line="240" w:lineRule="auto"/>
        <w:ind w:firstLine="0" w:firstLineChars="0"/>
        <w:jc w:val="left"/>
        <w:rPr>
          <w:rFonts w:ascii="Times New Roman" w:hAnsi="Times New Roman" w:eastAsia="黑体" w:cs="Times New Roman"/>
          <w:kern w:val="0"/>
          <w:sz w:val="28"/>
          <w:szCs w:val="28"/>
        </w:rPr>
      </w:pPr>
      <w:r>
        <w:rPr>
          <w:rFonts w:hint="eastAsia" w:ascii="Times New Roman" w:hAnsi="Times New Roman" w:eastAsia="黑体" w:cs="黑体"/>
          <w:kern w:val="0"/>
          <w:sz w:val="28"/>
          <w:szCs w:val="28"/>
        </w:rPr>
        <w:t>附表八</w:t>
      </w:r>
    </w:p>
    <w:p>
      <w:pPr>
        <w:tabs>
          <w:tab w:val="left" w:pos="3372"/>
          <w:tab w:val="left" w:pos="4486"/>
          <w:tab w:val="left" w:pos="5623"/>
          <w:tab w:val="left" w:pos="6817"/>
          <w:tab w:val="left" w:pos="7867"/>
          <w:tab w:val="left" w:pos="8829"/>
        </w:tabs>
        <w:spacing w:beforeLines="50" w:afterLines="50" w:line="240" w:lineRule="auto"/>
        <w:ind w:firstLine="0" w:firstLineChars="0"/>
        <w:jc w:val="center"/>
        <w:rPr>
          <w:rFonts w:ascii="方正小标宋简体" w:hAnsi="Times New Roman" w:eastAsia="方正小标宋简体" w:cs="Times New Roman"/>
          <w:kern w:val="0"/>
          <w:sz w:val="24"/>
          <w:szCs w:val="24"/>
        </w:rPr>
      </w:pPr>
      <w:r>
        <w:rPr>
          <w:rFonts w:ascii="方正小标宋简体" w:hAnsi="Times New Roman" w:eastAsia="方正小标宋简体" w:cs="方正小标宋简体"/>
          <w:kern w:val="0"/>
          <w:sz w:val="36"/>
          <w:szCs w:val="36"/>
        </w:rPr>
        <w:t>2021</w:t>
      </w:r>
      <w:r>
        <w:rPr>
          <w:rFonts w:hint="eastAsia" w:ascii="方正小标宋简体" w:hAnsi="Times New Roman" w:eastAsia="方正小标宋简体" w:cs="方正小标宋简体"/>
          <w:kern w:val="0"/>
          <w:sz w:val="36"/>
          <w:szCs w:val="36"/>
        </w:rPr>
        <w:t>年社会保险基金预算收支预计完成情况表</w:t>
      </w:r>
    </w:p>
    <w:p>
      <w:pPr>
        <w:tabs>
          <w:tab w:val="left" w:pos="437"/>
          <w:tab w:val="left" w:pos="3372"/>
          <w:tab w:val="left" w:pos="4486"/>
          <w:tab w:val="left" w:pos="5623"/>
          <w:tab w:val="left" w:pos="6817"/>
        </w:tabs>
        <w:spacing w:line="240" w:lineRule="auto"/>
        <w:ind w:firstLine="0" w:firstLineChars="0"/>
        <w:jc w:val="right"/>
        <w:rPr>
          <w:rFonts w:ascii="Times New Roman" w:hAnsi="Times New Roman" w:cs="Times New Roman"/>
          <w:kern w:val="0"/>
        </w:rPr>
      </w:pPr>
      <w:r>
        <w:rPr>
          <w:rFonts w:hint="eastAsia" w:ascii="Times New Roman" w:hAnsi="Times New Roman" w:cs="宋体"/>
          <w:kern w:val="0"/>
        </w:rPr>
        <w:t>单位：万元</w:t>
      </w:r>
    </w:p>
    <w:tbl>
      <w:tblPr>
        <w:tblW w:w="966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437"/>
        <w:gridCol w:w="2935"/>
        <w:gridCol w:w="1114"/>
        <w:gridCol w:w="1137"/>
        <w:gridCol w:w="1194"/>
        <w:gridCol w:w="1050"/>
        <w:gridCol w:w="962"/>
        <w:gridCol w:w="838"/>
      </w:tblGrid>
      <w:tr>
        <w:trPr>
          <w:trHeight w:val="915" w:hRule="atLeast"/>
          <w:jc w:val="center"/>
        </w:trPr>
        <w:tc>
          <w:tcPr>
            <w:tcW w:w="437" w:type="dxa"/>
            <w:vMerge w:val="restart"/>
            <w:tcBorders>
              <w:top w:val="single" w:color="auto" w:sz="4" w:space="0"/>
              <w:left w:val="single" w:color="auto" w:sz="4" w:space="0"/>
              <w:bottom w:val="single" w:color="000000"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hint="eastAsia" w:ascii="Times New Roman" w:hAnsi="Times New Roman" w:cs="宋体"/>
                <w:b/>
                <w:bCs/>
                <w:kern w:val="0"/>
                <w:sz w:val="22"/>
                <w:szCs w:val="22"/>
              </w:rPr>
              <w:t>序号</w:t>
            </w:r>
          </w:p>
        </w:tc>
        <w:tc>
          <w:tcPr>
            <w:tcW w:w="2935" w:type="dxa"/>
            <w:vMerge w:val="restart"/>
            <w:tcBorders>
              <w:top w:val="single" w:color="auto" w:sz="4" w:space="0"/>
              <w:left w:val="single" w:color="auto" w:sz="4" w:space="0"/>
              <w:bottom w:val="single" w:color="000000"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hint="eastAsia" w:ascii="Times New Roman" w:hAnsi="Times New Roman" w:cs="宋体"/>
                <w:b/>
                <w:bCs/>
                <w:kern w:val="0"/>
                <w:sz w:val="22"/>
                <w:szCs w:val="22"/>
              </w:rPr>
              <w:t>预算科目</w:t>
            </w:r>
          </w:p>
        </w:tc>
        <w:tc>
          <w:tcPr>
            <w:tcW w:w="1114" w:type="dxa"/>
            <w:vMerge w:val="restart"/>
            <w:tcBorders>
              <w:top w:val="single" w:color="auto" w:sz="4" w:space="0"/>
              <w:left w:val="single" w:color="auto" w:sz="4" w:space="0"/>
              <w:bottom w:val="single" w:color="000000"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hint="eastAsia" w:ascii="Times New Roman" w:hAnsi="Times New Roman" w:cs="宋体"/>
                <w:b/>
                <w:bCs/>
                <w:kern w:val="0"/>
                <w:sz w:val="22"/>
                <w:szCs w:val="22"/>
              </w:rPr>
              <w:t>预算数</w:t>
            </w:r>
          </w:p>
        </w:tc>
        <w:tc>
          <w:tcPr>
            <w:tcW w:w="1137" w:type="dxa"/>
            <w:vMerge w:val="restart"/>
            <w:tcBorders>
              <w:top w:val="single" w:color="auto" w:sz="4" w:space="0"/>
              <w:left w:val="single" w:color="auto" w:sz="4" w:space="0"/>
              <w:bottom w:val="single" w:color="000000"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hint="eastAsia" w:ascii="Times New Roman" w:hAnsi="Times New Roman" w:cs="宋体"/>
                <w:b/>
                <w:bCs/>
                <w:kern w:val="0"/>
                <w:sz w:val="22"/>
                <w:szCs w:val="22"/>
              </w:rPr>
              <w:t>预计</w:t>
            </w:r>
          </w:p>
          <w:p>
            <w:pPr>
              <w:spacing w:line="240" w:lineRule="auto"/>
              <w:ind w:firstLine="0" w:firstLineChars="0"/>
              <w:jc w:val="center"/>
              <w:rPr>
                <w:rFonts w:ascii="Times New Roman" w:hAnsi="Times New Roman" w:cs="Times New Roman"/>
                <w:b/>
                <w:bCs/>
                <w:kern w:val="0"/>
                <w:sz w:val="22"/>
                <w:szCs w:val="22"/>
              </w:rPr>
            </w:pPr>
            <w:r>
              <w:rPr>
                <w:rFonts w:hint="eastAsia" w:ascii="Times New Roman" w:hAnsi="Times New Roman" w:cs="宋体"/>
                <w:b/>
                <w:bCs/>
                <w:kern w:val="0"/>
                <w:sz w:val="22"/>
                <w:szCs w:val="22"/>
              </w:rPr>
              <w:t>完成数</w:t>
            </w:r>
          </w:p>
        </w:tc>
        <w:tc>
          <w:tcPr>
            <w:tcW w:w="1194" w:type="dxa"/>
            <w:vMerge w:val="restart"/>
            <w:tcBorders>
              <w:top w:val="single" w:color="auto" w:sz="4" w:space="0"/>
              <w:left w:val="single" w:color="auto" w:sz="4" w:space="0"/>
              <w:bottom w:val="single" w:color="000000"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hint="eastAsia" w:ascii="Times New Roman" w:hAnsi="Times New Roman" w:cs="宋体"/>
                <w:b/>
                <w:bCs/>
                <w:kern w:val="0"/>
                <w:sz w:val="22"/>
                <w:szCs w:val="22"/>
              </w:rPr>
              <w:t>占预算</w:t>
            </w:r>
            <w:r>
              <w:rPr>
                <w:rFonts w:ascii="Times New Roman" w:hAnsi="Times New Roman" w:cs="Times New Roman"/>
                <w:b/>
                <w:bCs/>
                <w:kern w:val="0"/>
                <w:sz w:val="22"/>
                <w:szCs w:val="22"/>
              </w:rPr>
              <w:t>%</w:t>
            </w:r>
          </w:p>
        </w:tc>
        <w:tc>
          <w:tcPr>
            <w:tcW w:w="2012" w:type="dxa"/>
            <w:gridSpan w:val="2"/>
            <w:tcBorders>
              <w:top w:val="single" w:color="auto" w:sz="4" w:space="0"/>
              <w:left w:val="nil"/>
              <w:bottom w:val="single" w:color="auto" w:sz="4" w:space="0"/>
              <w:right w:val="single" w:color="000000"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hint="eastAsia" w:ascii="Times New Roman" w:hAnsi="Times New Roman" w:cs="宋体"/>
                <w:b/>
                <w:bCs/>
                <w:kern w:val="0"/>
                <w:sz w:val="22"/>
                <w:szCs w:val="22"/>
              </w:rPr>
              <w:t>比上年同期</w:t>
            </w:r>
          </w:p>
        </w:tc>
        <w:tc>
          <w:tcPr>
            <w:tcW w:w="838" w:type="dxa"/>
            <w:vMerge w:val="restart"/>
            <w:tcBorders>
              <w:top w:val="single" w:color="auto" w:sz="4" w:space="0"/>
              <w:left w:val="single" w:color="auto" w:sz="4" w:space="0"/>
              <w:bottom w:val="single" w:color="000000"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hint="eastAsia" w:ascii="Times New Roman" w:hAnsi="Times New Roman" w:cs="宋体"/>
                <w:b/>
                <w:bCs/>
                <w:kern w:val="0"/>
                <w:sz w:val="22"/>
                <w:szCs w:val="22"/>
              </w:rPr>
              <w:t>上年</w:t>
            </w:r>
          </w:p>
          <w:p>
            <w:pPr>
              <w:spacing w:line="240" w:lineRule="auto"/>
              <w:ind w:firstLine="0" w:firstLineChars="0"/>
              <w:jc w:val="center"/>
              <w:rPr>
                <w:rFonts w:ascii="Times New Roman" w:hAnsi="Times New Roman" w:cs="Times New Roman"/>
                <w:b/>
                <w:bCs/>
                <w:kern w:val="0"/>
                <w:sz w:val="22"/>
                <w:szCs w:val="22"/>
              </w:rPr>
            </w:pPr>
            <w:r>
              <w:rPr>
                <w:rFonts w:hint="eastAsia" w:ascii="Times New Roman" w:hAnsi="Times New Roman" w:cs="宋体"/>
                <w:b/>
                <w:bCs/>
                <w:kern w:val="0"/>
                <w:sz w:val="22"/>
                <w:szCs w:val="22"/>
              </w:rPr>
              <w:t>同期</w:t>
            </w:r>
          </w:p>
        </w:tc>
      </w:tr>
      <w:tr>
        <w:trPr>
          <w:trHeight w:val="915" w:hRule="atLeast"/>
          <w:jc w:val="center"/>
        </w:trPr>
        <w:tc>
          <w:tcPr>
            <w:tcW w:w="437" w:type="dxa"/>
            <w:vMerge w:val="continue"/>
            <w:tcBorders>
              <w:top w:val="single" w:color="auto" w:sz="4" w:space="0"/>
              <w:left w:val="single" w:color="auto" w:sz="4" w:space="0"/>
              <w:bottom w:val="single" w:color="000000"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p>
        </w:tc>
        <w:tc>
          <w:tcPr>
            <w:tcW w:w="2935" w:type="dxa"/>
            <w:vMerge w:val="continue"/>
            <w:tcBorders>
              <w:top w:val="single" w:color="auto" w:sz="4" w:space="0"/>
              <w:left w:val="single" w:color="auto" w:sz="4" w:space="0"/>
              <w:bottom w:val="single" w:color="000000"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p>
        </w:tc>
        <w:tc>
          <w:tcPr>
            <w:tcW w:w="1114" w:type="dxa"/>
            <w:vMerge w:val="continue"/>
            <w:tcBorders>
              <w:top w:val="single" w:color="auto" w:sz="4" w:space="0"/>
              <w:left w:val="single" w:color="auto" w:sz="4" w:space="0"/>
              <w:bottom w:val="single" w:color="000000"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p>
        </w:tc>
        <w:tc>
          <w:tcPr>
            <w:tcW w:w="1137" w:type="dxa"/>
            <w:vMerge w:val="continue"/>
            <w:tcBorders>
              <w:top w:val="single" w:color="auto" w:sz="4" w:space="0"/>
              <w:left w:val="single" w:color="auto" w:sz="4" w:space="0"/>
              <w:bottom w:val="single" w:color="000000"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p>
        </w:tc>
        <w:tc>
          <w:tcPr>
            <w:tcW w:w="1194" w:type="dxa"/>
            <w:vMerge w:val="continue"/>
            <w:tcBorders>
              <w:top w:val="single" w:color="auto" w:sz="4" w:space="0"/>
              <w:left w:val="single" w:color="auto" w:sz="4" w:space="0"/>
              <w:bottom w:val="single" w:color="000000"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hint="eastAsia" w:ascii="Times New Roman" w:hAnsi="Times New Roman" w:cs="宋体"/>
                <w:b/>
                <w:bCs/>
                <w:kern w:val="0"/>
                <w:sz w:val="22"/>
                <w:szCs w:val="22"/>
              </w:rPr>
              <w:t>增减额</w:t>
            </w:r>
          </w:p>
        </w:tc>
        <w:tc>
          <w:tcPr>
            <w:tcW w:w="96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hint="eastAsia" w:ascii="Times New Roman" w:hAnsi="Times New Roman" w:cs="宋体"/>
                <w:b/>
                <w:bCs/>
                <w:kern w:val="0"/>
                <w:sz w:val="22"/>
                <w:szCs w:val="22"/>
              </w:rPr>
              <w:t>增减</w:t>
            </w:r>
            <w:r>
              <w:rPr>
                <w:rFonts w:ascii="Times New Roman" w:hAnsi="Times New Roman" w:cs="Times New Roman"/>
                <w:b/>
                <w:bCs/>
                <w:kern w:val="0"/>
                <w:sz w:val="22"/>
                <w:szCs w:val="22"/>
              </w:rPr>
              <w:t>%</w:t>
            </w:r>
          </w:p>
        </w:tc>
        <w:tc>
          <w:tcPr>
            <w:tcW w:w="838" w:type="dxa"/>
            <w:vMerge w:val="continue"/>
            <w:tcBorders>
              <w:top w:val="single" w:color="auto" w:sz="4" w:space="0"/>
              <w:left w:val="single" w:color="auto" w:sz="4" w:space="0"/>
              <w:bottom w:val="single" w:color="000000"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p>
        </w:tc>
      </w:tr>
      <w:tr>
        <w:trPr>
          <w:trHeight w:val="1463" w:hRule="atLeast"/>
          <w:jc w:val="center"/>
        </w:trPr>
        <w:tc>
          <w:tcPr>
            <w:tcW w:w="3372" w:type="dxa"/>
            <w:gridSpan w:val="2"/>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rPr>
                <w:rFonts w:ascii="Times New Roman" w:hAnsi="Times New Roman" w:cs="Times New Roman"/>
                <w:b/>
                <w:bCs/>
                <w:kern w:val="0"/>
                <w:sz w:val="22"/>
                <w:szCs w:val="22"/>
              </w:rPr>
            </w:pPr>
            <w:r>
              <w:rPr>
                <w:rFonts w:hint="eastAsia" w:ascii="Times New Roman" w:hAnsi="Times New Roman" w:cs="宋体"/>
                <w:b/>
                <w:bCs/>
                <w:kern w:val="0"/>
                <w:sz w:val="22"/>
                <w:szCs w:val="22"/>
              </w:rPr>
              <w:t>一、社会保障基金收入合计</w:t>
            </w:r>
          </w:p>
        </w:tc>
        <w:tc>
          <w:tcPr>
            <w:tcW w:w="1114"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ascii="Times New Roman" w:hAnsi="Times New Roman" w:cs="Times New Roman"/>
                <w:b/>
                <w:bCs/>
                <w:kern w:val="0"/>
                <w:sz w:val="22"/>
                <w:szCs w:val="22"/>
              </w:rPr>
              <w:t>12676</w:t>
            </w:r>
          </w:p>
        </w:tc>
        <w:tc>
          <w:tcPr>
            <w:tcW w:w="1137"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ascii="Times New Roman" w:hAnsi="Times New Roman" w:cs="Times New Roman"/>
                <w:b/>
                <w:bCs/>
                <w:kern w:val="0"/>
                <w:sz w:val="22"/>
                <w:szCs w:val="22"/>
              </w:rPr>
              <w:t>12676</w:t>
            </w:r>
          </w:p>
        </w:tc>
        <w:tc>
          <w:tcPr>
            <w:tcW w:w="1194"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ascii="Times New Roman" w:hAnsi="Times New Roman" w:cs="Times New Roman"/>
                <w:b/>
                <w:bCs/>
                <w:kern w:val="0"/>
                <w:sz w:val="22"/>
                <w:szCs w:val="22"/>
              </w:rPr>
              <w:t>100.00</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ascii="Times New Roman" w:hAnsi="Times New Roman" w:cs="Times New Roman"/>
                <w:b/>
                <w:bCs/>
                <w:kern w:val="0"/>
                <w:sz w:val="22"/>
                <w:szCs w:val="22"/>
              </w:rPr>
              <w:t>-235</w:t>
            </w:r>
          </w:p>
        </w:tc>
        <w:tc>
          <w:tcPr>
            <w:tcW w:w="96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ascii="Times New Roman" w:hAnsi="Times New Roman" w:cs="Times New Roman"/>
                <w:b/>
                <w:bCs/>
                <w:kern w:val="0"/>
                <w:sz w:val="22"/>
                <w:szCs w:val="22"/>
              </w:rPr>
              <w:t>-1.82</w:t>
            </w:r>
          </w:p>
        </w:tc>
        <w:tc>
          <w:tcPr>
            <w:tcW w:w="83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ascii="Times New Roman" w:hAnsi="Times New Roman" w:cs="Times New Roman"/>
                <w:b/>
                <w:bCs/>
                <w:kern w:val="0"/>
                <w:sz w:val="22"/>
                <w:szCs w:val="22"/>
              </w:rPr>
              <w:t>12911</w:t>
            </w:r>
          </w:p>
        </w:tc>
      </w:tr>
      <w:tr>
        <w:trPr>
          <w:trHeight w:val="1463" w:hRule="atLeast"/>
          <w:jc w:val="center"/>
        </w:trPr>
        <w:tc>
          <w:tcPr>
            <w:tcW w:w="437"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2"/>
                <w:szCs w:val="22"/>
              </w:rPr>
            </w:pPr>
            <w:r>
              <w:rPr>
                <w:rFonts w:hint="eastAsia" w:ascii="Times New Roman" w:hAnsi="Times New Roman" w:cs="宋体"/>
                <w:kern w:val="0"/>
                <w:sz w:val="22"/>
                <w:szCs w:val="22"/>
              </w:rPr>
              <w:t>　</w:t>
            </w:r>
          </w:p>
        </w:tc>
        <w:tc>
          <w:tcPr>
            <w:tcW w:w="2935"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2"/>
                <w:szCs w:val="22"/>
              </w:rPr>
            </w:pPr>
            <w:r>
              <w:rPr>
                <w:rFonts w:hint="eastAsia" w:ascii="Times New Roman" w:hAnsi="Times New Roman" w:cs="宋体"/>
                <w:kern w:val="0"/>
                <w:sz w:val="22"/>
                <w:szCs w:val="22"/>
              </w:rPr>
              <w:t>城乡居民社会养老保险基金</w:t>
            </w:r>
          </w:p>
        </w:tc>
        <w:tc>
          <w:tcPr>
            <w:tcW w:w="1114" w:type="dxa"/>
            <w:tcBorders>
              <w:top w:val="single" w:color="000000" w:sz="4" w:space="0"/>
              <w:left w:val="single" w:color="000000" w:sz="4" w:space="0"/>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12676</w:t>
            </w:r>
          </w:p>
        </w:tc>
        <w:tc>
          <w:tcPr>
            <w:tcW w:w="1137" w:type="dxa"/>
            <w:tcBorders>
              <w:top w:val="single" w:color="000000" w:sz="4" w:space="0"/>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12676</w:t>
            </w:r>
          </w:p>
        </w:tc>
        <w:tc>
          <w:tcPr>
            <w:tcW w:w="1194"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b/>
                <w:bCs/>
                <w:kern w:val="0"/>
                <w:sz w:val="22"/>
                <w:szCs w:val="22"/>
              </w:rPr>
              <w:t>100.00</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-235</w:t>
            </w:r>
          </w:p>
        </w:tc>
        <w:tc>
          <w:tcPr>
            <w:tcW w:w="96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-1.82</w:t>
            </w:r>
          </w:p>
        </w:tc>
        <w:tc>
          <w:tcPr>
            <w:tcW w:w="83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12911</w:t>
            </w:r>
          </w:p>
        </w:tc>
      </w:tr>
      <w:tr>
        <w:trPr>
          <w:trHeight w:val="1463" w:hRule="atLeast"/>
          <w:jc w:val="center"/>
        </w:trPr>
        <w:tc>
          <w:tcPr>
            <w:tcW w:w="3372" w:type="dxa"/>
            <w:gridSpan w:val="2"/>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rPr>
                <w:rFonts w:ascii="Times New Roman" w:hAnsi="Times New Roman" w:cs="Times New Roman"/>
                <w:b/>
                <w:bCs/>
                <w:kern w:val="0"/>
                <w:sz w:val="22"/>
                <w:szCs w:val="22"/>
              </w:rPr>
            </w:pPr>
            <w:r>
              <w:rPr>
                <w:rFonts w:hint="eastAsia" w:ascii="Times New Roman" w:hAnsi="Times New Roman" w:cs="宋体"/>
                <w:b/>
                <w:bCs/>
                <w:kern w:val="0"/>
                <w:sz w:val="22"/>
                <w:szCs w:val="22"/>
              </w:rPr>
              <w:t>二、社会保障基金支出合计</w:t>
            </w:r>
          </w:p>
        </w:tc>
        <w:tc>
          <w:tcPr>
            <w:tcW w:w="1114"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ascii="Times New Roman" w:hAnsi="Times New Roman" w:cs="Times New Roman"/>
                <w:b/>
                <w:bCs/>
                <w:kern w:val="0"/>
                <w:sz w:val="22"/>
                <w:szCs w:val="22"/>
              </w:rPr>
              <w:t>10460</w:t>
            </w:r>
          </w:p>
        </w:tc>
        <w:tc>
          <w:tcPr>
            <w:tcW w:w="1137"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ascii="Times New Roman" w:hAnsi="Times New Roman" w:cs="Times New Roman"/>
                <w:b/>
                <w:bCs/>
                <w:kern w:val="0"/>
                <w:sz w:val="22"/>
                <w:szCs w:val="22"/>
              </w:rPr>
              <w:t>10460</w:t>
            </w:r>
          </w:p>
        </w:tc>
        <w:tc>
          <w:tcPr>
            <w:tcW w:w="1194"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ascii="Times New Roman" w:hAnsi="Times New Roman" w:cs="Times New Roman"/>
                <w:b/>
                <w:bCs/>
                <w:kern w:val="0"/>
                <w:sz w:val="22"/>
                <w:szCs w:val="22"/>
              </w:rPr>
              <w:t>100.00</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ascii="Times New Roman" w:hAnsi="Times New Roman" w:cs="Times New Roman"/>
                <w:b/>
                <w:bCs/>
                <w:kern w:val="0"/>
                <w:sz w:val="22"/>
                <w:szCs w:val="22"/>
              </w:rPr>
              <w:t>762</w:t>
            </w:r>
          </w:p>
        </w:tc>
        <w:tc>
          <w:tcPr>
            <w:tcW w:w="96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ascii="Times New Roman" w:hAnsi="Times New Roman" w:cs="Times New Roman"/>
                <w:b/>
                <w:bCs/>
                <w:kern w:val="0"/>
                <w:sz w:val="22"/>
                <w:szCs w:val="22"/>
              </w:rPr>
              <w:t>7.86</w:t>
            </w:r>
          </w:p>
        </w:tc>
        <w:tc>
          <w:tcPr>
            <w:tcW w:w="83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ascii="Times New Roman" w:hAnsi="Times New Roman" w:cs="Times New Roman"/>
                <w:b/>
                <w:bCs/>
                <w:kern w:val="0"/>
                <w:sz w:val="22"/>
                <w:szCs w:val="22"/>
              </w:rPr>
              <w:t>9698</w:t>
            </w:r>
          </w:p>
        </w:tc>
      </w:tr>
      <w:tr>
        <w:trPr>
          <w:trHeight w:val="1463" w:hRule="atLeast"/>
          <w:jc w:val="center"/>
        </w:trPr>
        <w:tc>
          <w:tcPr>
            <w:tcW w:w="437"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2"/>
                <w:szCs w:val="22"/>
              </w:rPr>
            </w:pPr>
            <w:r>
              <w:rPr>
                <w:rFonts w:hint="eastAsia" w:ascii="Times New Roman" w:hAnsi="Times New Roman" w:cs="宋体"/>
                <w:kern w:val="0"/>
                <w:sz w:val="22"/>
                <w:szCs w:val="22"/>
              </w:rPr>
              <w:t>　</w:t>
            </w:r>
          </w:p>
        </w:tc>
        <w:tc>
          <w:tcPr>
            <w:tcW w:w="2935"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2"/>
                <w:szCs w:val="22"/>
              </w:rPr>
            </w:pPr>
            <w:r>
              <w:rPr>
                <w:rFonts w:hint="eastAsia" w:ascii="Times New Roman" w:hAnsi="Times New Roman" w:cs="宋体"/>
                <w:kern w:val="0"/>
                <w:sz w:val="22"/>
                <w:szCs w:val="22"/>
              </w:rPr>
              <w:t>城乡居民社会养老保险基金</w:t>
            </w:r>
          </w:p>
        </w:tc>
        <w:tc>
          <w:tcPr>
            <w:tcW w:w="1114" w:type="dxa"/>
            <w:tcBorders>
              <w:top w:val="single" w:color="000000" w:sz="4" w:space="0"/>
              <w:left w:val="single" w:color="000000" w:sz="4" w:space="0"/>
              <w:bottom w:val="nil"/>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10460</w:t>
            </w:r>
          </w:p>
        </w:tc>
        <w:tc>
          <w:tcPr>
            <w:tcW w:w="1137" w:type="dxa"/>
            <w:tcBorders>
              <w:top w:val="single" w:color="000000" w:sz="4" w:space="0"/>
              <w:left w:val="nil"/>
              <w:bottom w:val="nil"/>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10460</w:t>
            </w:r>
          </w:p>
        </w:tc>
        <w:tc>
          <w:tcPr>
            <w:tcW w:w="1194"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b/>
                <w:bCs/>
                <w:kern w:val="0"/>
                <w:sz w:val="22"/>
                <w:szCs w:val="22"/>
              </w:rPr>
              <w:t>100.00</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762</w:t>
            </w:r>
          </w:p>
        </w:tc>
        <w:tc>
          <w:tcPr>
            <w:tcW w:w="96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7.86</w:t>
            </w:r>
          </w:p>
        </w:tc>
        <w:tc>
          <w:tcPr>
            <w:tcW w:w="83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9698</w:t>
            </w:r>
          </w:p>
        </w:tc>
      </w:tr>
      <w:tr>
        <w:trPr>
          <w:trHeight w:val="1463" w:hRule="atLeast"/>
          <w:jc w:val="center"/>
        </w:trPr>
        <w:tc>
          <w:tcPr>
            <w:tcW w:w="3372" w:type="dxa"/>
            <w:gridSpan w:val="2"/>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rPr>
                <w:rFonts w:ascii="Times New Roman" w:hAnsi="Times New Roman" w:cs="Times New Roman"/>
                <w:b/>
                <w:bCs/>
                <w:kern w:val="0"/>
                <w:sz w:val="22"/>
                <w:szCs w:val="22"/>
              </w:rPr>
            </w:pPr>
            <w:r>
              <w:rPr>
                <w:rFonts w:hint="eastAsia" w:ascii="Times New Roman" w:hAnsi="Times New Roman" w:cs="宋体"/>
                <w:b/>
                <w:bCs/>
                <w:kern w:val="0"/>
                <w:sz w:val="22"/>
                <w:szCs w:val="22"/>
              </w:rPr>
              <w:t>三、当年结余</w:t>
            </w:r>
          </w:p>
        </w:tc>
        <w:tc>
          <w:tcPr>
            <w:tcW w:w="1114"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ascii="Times New Roman" w:hAnsi="Times New Roman" w:cs="Times New Roman"/>
                <w:b/>
                <w:bCs/>
                <w:kern w:val="0"/>
                <w:sz w:val="22"/>
                <w:szCs w:val="22"/>
              </w:rPr>
              <w:t>2216</w:t>
            </w:r>
          </w:p>
        </w:tc>
        <w:tc>
          <w:tcPr>
            <w:tcW w:w="1137"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ascii="Times New Roman" w:hAnsi="Times New Roman" w:cs="Times New Roman"/>
                <w:b/>
                <w:bCs/>
                <w:kern w:val="0"/>
                <w:sz w:val="22"/>
                <w:szCs w:val="22"/>
              </w:rPr>
              <w:t>2216</w:t>
            </w:r>
          </w:p>
        </w:tc>
        <w:tc>
          <w:tcPr>
            <w:tcW w:w="1194"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ascii="Times New Roman" w:hAnsi="Times New Roman" w:cs="Times New Roman"/>
                <w:b/>
                <w:bCs/>
                <w:kern w:val="0"/>
                <w:sz w:val="22"/>
                <w:szCs w:val="22"/>
              </w:rPr>
              <w:t>100.00</w:t>
            </w:r>
          </w:p>
        </w:tc>
        <w:tc>
          <w:tcPr>
            <w:tcW w:w="105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ascii="Times New Roman" w:hAnsi="Times New Roman" w:cs="Times New Roman"/>
                <w:b/>
                <w:bCs/>
                <w:kern w:val="0"/>
                <w:sz w:val="22"/>
                <w:szCs w:val="22"/>
              </w:rPr>
              <w:t>-997</w:t>
            </w:r>
          </w:p>
        </w:tc>
        <w:tc>
          <w:tcPr>
            <w:tcW w:w="96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ascii="Times New Roman" w:hAnsi="Times New Roman" w:cs="Times New Roman"/>
                <w:b/>
                <w:bCs/>
                <w:kern w:val="0"/>
                <w:sz w:val="22"/>
                <w:szCs w:val="22"/>
              </w:rPr>
              <w:t>-31.03</w:t>
            </w:r>
          </w:p>
        </w:tc>
        <w:tc>
          <w:tcPr>
            <w:tcW w:w="83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2"/>
                <w:szCs w:val="22"/>
              </w:rPr>
            </w:pPr>
            <w:r>
              <w:rPr>
                <w:rFonts w:ascii="Times New Roman" w:hAnsi="Times New Roman" w:cs="Times New Roman"/>
                <w:b/>
                <w:bCs/>
                <w:kern w:val="0"/>
                <w:sz w:val="22"/>
                <w:szCs w:val="22"/>
              </w:rPr>
              <w:t>3213</w:t>
            </w:r>
          </w:p>
        </w:tc>
      </w:tr>
    </w:tbl>
    <w:p>
      <w:pPr>
        <w:spacing w:line="600" w:lineRule="exact"/>
        <w:ind w:firstLine="0" w:firstLineChars="0"/>
        <w:rPr>
          <w:rFonts w:ascii="Times New Roman" w:hAnsi="Times New Roman" w:eastAsia="仿宋_GB2312" w:cs="Times New Roman"/>
          <w:sz w:val="32"/>
          <w:szCs w:val="32"/>
        </w:rPr>
      </w:pPr>
    </w:p>
    <w:p>
      <w:pPr>
        <w:spacing w:line="600" w:lineRule="exact"/>
        <w:ind w:firstLine="0" w:firstLineChars="0"/>
        <w:rPr>
          <w:rFonts w:ascii="Times New Roman" w:hAnsi="Times New Roman" w:eastAsia="仿宋_GB2312" w:cs="Times New Roman"/>
          <w:sz w:val="32"/>
          <w:szCs w:val="32"/>
        </w:rPr>
      </w:pPr>
    </w:p>
    <w:p>
      <w:pPr>
        <w:pStyle w:val="2"/>
        <w:ind w:firstLine="31680"/>
        <w:rPr>
          <w:rFonts w:cs="Times New Roman"/>
        </w:rPr>
      </w:pPr>
    </w:p>
    <w:p>
      <w:pPr>
        <w:spacing w:line="240" w:lineRule="exact"/>
        <w:ind w:firstLine="0" w:firstLineChars="0"/>
        <w:rPr>
          <w:rFonts w:ascii="Times New Roman" w:hAnsi="Times New Roman" w:eastAsia="仿宋_GB2312" w:cs="Times New Roman"/>
          <w:sz w:val="32"/>
          <w:szCs w:val="32"/>
        </w:rPr>
      </w:pPr>
    </w:p>
    <w:p>
      <w:pPr>
        <w:tabs>
          <w:tab w:val="left" w:pos="5256"/>
          <w:tab w:val="left" w:pos="6526"/>
          <w:tab w:val="left" w:pos="7471"/>
          <w:tab w:val="left" w:pos="8413"/>
        </w:tabs>
        <w:spacing w:line="240" w:lineRule="auto"/>
        <w:ind w:firstLine="0" w:firstLineChars="0"/>
        <w:jc w:val="left"/>
        <w:rPr>
          <w:rFonts w:ascii="Times New Roman" w:hAnsi="Times New Roman" w:eastAsia="黑体" w:cs="Times New Roman"/>
          <w:kern w:val="0"/>
          <w:sz w:val="24"/>
          <w:szCs w:val="24"/>
        </w:rPr>
      </w:pPr>
      <w:r>
        <w:rPr>
          <w:rFonts w:hint="eastAsia" w:ascii="Times New Roman" w:hAnsi="Times New Roman" w:eastAsia="黑体" w:cs="黑体"/>
          <w:kern w:val="0"/>
          <w:sz w:val="28"/>
          <w:szCs w:val="28"/>
        </w:rPr>
        <w:t>附表九</w:t>
      </w:r>
    </w:p>
    <w:p>
      <w:pPr>
        <w:spacing w:beforeLines="50" w:afterLines="50" w:line="240" w:lineRule="auto"/>
        <w:ind w:firstLine="0" w:firstLineChars="0"/>
        <w:jc w:val="center"/>
        <w:rPr>
          <w:rFonts w:ascii="方正小标宋简体" w:hAnsi="Times New Roman" w:eastAsia="方正小标宋简体" w:cs="Times New Roman"/>
          <w:kern w:val="0"/>
          <w:sz w:val="36"/>
          <w:szCs w:val="36"/>
        </w:rPr>
      </w:pPr>
      <w:r>
        <w:rPr>
          <w:rFonts w:ascii="方正小标宋简体" w:hAnsi="Times New Roman" w:eastAsia="方正小标宋简体" w:cs="方正小标宋简体"/>
          <w:kern w:val="0"/>
          <w:sz w:val="36"/>
          <w:szCs w:val="36"/>
        </w:rPr>
        <w:t>2022</w:t>
      </w:r>
      <w:r>
        <w:rPr>
          <w:rFonts w:hint="eastAsia" w:ascii="方正小标宋简体" w:hAnsi="Times New Roman" w:eastAsia="方正小标宋简体" w:cs="方正小标宋简体"/>
          <w:kern w:val="0"/>
          <w:sz w:val="36"/>
          <w:szCs w:val="36"/>
        </w:rPr>
        <w:t>年一般公共预算收入计划表（县级财力）</w:t>
      </w:r>
    </w:p>
    <w:p>
      <w:pPr>
        <w:tabs>
          <w:tab w:val="left" w:pos="816"/>
          <w:tab w:val="left" w:pos="5256"/>
          <w:tab w:val="left" w:pos="6526"/>
          <w:tab w:val="left" w:pos="7471"/>
        </w:tabs>
        <w:spacing w:line="240" w:lineRule="auto"/>
        <w:ind w:firstLine="0" w:firstLineChars="0"/>
        <w:jc w:val="right"/>
        <w:rPr>
          <w:rFonts w:ascii="Times New Roman" w:hAnsi="Times New Roman" w:cs="Times New Roman"/>
          <w:kern w:val="0"/>
        </w:rPr>
      </w:pPr>
      <w:r>
        <w:rPr>
          <w:rFonts w:hint="eastAsia" w:ascii="Times New Roman" w:hAnsi="Times New Roman" w:cs="宋体"/>
          <w:kern w:val="0"/>
        </w:rPr>
        <w:t>单位：万元</w:t>
      </w:r>
    </w:p>
    <w:tbl>
      <w:tblPr>
        <w:tblW w:w="9499"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28" w:type="dxa"/>
          <w:right w:w="28" w:type="dxa"/>
        </w:tblCellMar>
      </w:tblPr>
      <w:tblGrid>
        <w:gridCol w:w="816"/>
        <w:gridCol w:w="4440"/>
        <w:gridCol w:w="1270"/>
        <w:gridCol w:w="945"/>
        <w:gridCol w:w="942"/>
        <w:gridCol w:w="1086"/>
      </w:tblGrid>
      <w:tr>
        <w:trPr>
          <w:trHeight w:val="312" w:hRule="atLeast"/>
          <w:tblHeader/>
          <w:jc w:val="center"/>
        </w:trPr>
        <w:tc>
          <w:tcPr>
            <w:tcW w:w="816" w:type="dxa"/>
            <w:vMerge w:val="restart"/>
            <w:tcBorders>
              <w:top w:val="single" w:color="auto" w:sz="4" w:space="0"/>
              <w:left w:val="single" w:color="auto" w:sz="4" w:space="0"/>
              <w:bottom w:val="single" w:color="000000"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序号</w:t>
            </w:r>
          </w:p>
        </w:tc>
        <w:tc>
          <w:tcPr>
            <w:tcW w:w="4440" w:type="dxa"/>
            <w:vMerge w:val="restart"/>
            <w:tcBorders>
              <w:top w:val="single" w:color="auto" w:sz="4" w:space="0"/>
              <w:left w:val="single" w:color="auto" w:sz="4" w:space="0"/>
              <w:bottom w:val="single" w:color="000000"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预算科目</w:t>
            </w:r>
          </w:p>
        </w:tc>
        <w:tc>
          <w:tcPr>
            <w:tcW w:w="1270" w:type="dxa"/>
            <w:vMerge w:val="restart"/>
            <w:tcBorders>
              <w:top w:val="single" w:color="auto" w:sz="4" w:space="0"/>
              <w:left w:val="single" w:color="auto" w:sz="4" w:space="0"/>
              <w:bottom w:val="single" w:color="000000"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2021</w:t>
            </w:r>
            <w:r>
              <w:rPr>
                <w:rFonts w:hint="eastAsia" w:ascii="Times New Roman" w:hAnsi="Times New Roman" w:cs="宋体"/>
                <w:b/>
                <w:bCs/>
                <w:kern w:val="0"/>
                <w:sz w:val="20"/>
                <w:szCs w:val="20"/>
              </w:rPr>
              <w:t>年</w:t>
            </w:r>
          </w:p>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预计完成数</w:t>
            </w:r>
          </w:p>
        </w:tc>
        <w:tc>
          <w:tcPr>
            <w:tcW w:w="945" w:type="dxa"/>
            <w:vMerge w:val="restart"/>
            <w:tcBorders>
              <w:top w:val="single" w:color="auto" w:sz="4" w:space="0"/>
              <w:left w:val="single" w:color="auto" w:sz="4" w:space="0"/>
              <w:bottom w:val="single" w:color="000000"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2022</w:t>
            </w:r>
            <w:r>
              <w:rPr>
                <w:rFonts w:hint="eastAsia" w:ascii="Times New Roman" w:hAnsi="Times New Roman" w:cs="宋体"/>
                <w:b/>
                <w:bCs/>
                <w:kern w:val="0"/>
                <w:sz w:val="20"/>
                <w:szCs w:val="20"/>
              </w:rPr>
              <w:t>年</w:t>
            </w:r>
          </w:p>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计划数</w:t>
            </w:r>
          </w:p>
        </w:tc>
        <w:tc>
          <w:tcPr>
            <w:tcW w:w="2028" w:type="dxa"/>
            <w:gridSpan w:val="2"/>
            <w:tcBorders>
              <w:top w:val="single" w:color="auto" w:sz="4" w:space="0"/>
              <w:left w:val="nil"/>
              <w:bottom w:val="single" w:color="auto" w:sz="4" w:space="0"/>
              <w:right w:val="single" w:color="000000"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比上年</w:t>
            </w:r>
          </w:p>
        </w:tc>
      </w:tr>
      <w:tr>
        <w:trPr>
          <w:trHeight w:val="312" w:hRule="atLeast"/>
          <w:tblHeader/>
          <w:jc w:val="center"/>
        </w:trPr>
        <w:tc>
          <w:tcPr>
            <w:tcW w:w="816" w:type="dxa"/>
            <w:vMerge w:val="continue"/>
            <w:tcBorders>
              <w:top w:val="single" w:color="auto" w:sz="4" w:space="0"/>
              <w:left w:val="single" w:color="auto" w:sz="4" w:space="0"/>
              <w:bottom w:val="single" w:color="000000" w:sz="4" w:space="0"/>
              <w:right w:val="single" w:color="auto" w:sz="4" w:space="0"/>
            </w:tcBorders>
            <w:vAlign w:val="center"/>
          </w:tcPr>
          <w:p>
            <w:pPr>
              <w:spacing w:line="240" w:lineRule="auto"/>
              <w:ind w:firstLine="0" w:firstLineChars="0"/>
              <w:rPr>
                <w:rFonts w:ascii="Times New Roman" w:hAnsi="Times New Roman" w:cs="Times New Roman"/>
                <w:b/>
                <w:bCs/>
                <w:kern w:val="0"/>
                <w:sz w:val="20"/>
                <w:szCs w:val="20"/>
              </w:rPr>
            </w:pPr>
          </w:p>
        </w:tc>
        <w:tc>
          <w:tcPr>
            <w:tcW w:w="4440" w:type="dxa"/>
            <w:vMerge w:val="continue"/>
            <w:tcBorders>
              <w:top w:val="single" w:color="auto" w:sz="4" w:space="0"/>
              <w:left w:val="single" w:color="auto" w:sz="4" w:space="0"/>
              <w:bottom w:val="single" w:color="000000" w:sz="4" w:space="0"/>
              <w:right w:val="single" w:color="auto" w:sz="4" w:space="0"/>
            </w:tcBorders>
            <w:vAlign w:val="center"/>
          </w:tcPr>
          <w:p>
            <w:pPr>
              <w:spacing w:line="240" w:lineRule="auto"/>
              <w:ind w:firstLine="0" w:firstLineChars="0"/>
              <w:rPr>
                <w:rFonts w:ascii="Times New Roman" w:hAnsi="Times New Roman" w:cs="Times New Roman"/>
                <w:b/>
                <w:bCs/>
                <w:kern w:val="0"/>
                <w:sz w:val="20"/>
                <w:szCs w:val="20"/>
              </w:rPr>
            </w:pPr>
          </w:p>
        </w:tc>
        <w:tc>
          <w:tcPr>
            <w:tcW w:w="1270" w:type="dxa"/>
            <w:vMerge w:val="continue"/>
            <w:tcBorders>
              <w:top w:val="single" w:color="auto" w:sz="4" w:space="0"/>
              <w:left w:val="single" w:color="auto" w:sz="4" w:space="0"/>
              <w:bottom w:val="single" w:color="000000" w:sz="4" w:space="0"/>
              <w:right w:val="single" w:color="auto" w:sz="4" w:space="0"/>
            </w:tcBorders>
            <w:vAlign w:val="center"/>
          </w:tcPr>
          <w:p>
            <w:pPr>
              <w:spacing w:line="240" w:lineRule="exact"/>
              <w:ind w:firstLine="0" w:firstLineChars="0"/>
              <w:rPr>
                <w:rFonts w:ascii="Times New Roman" w:hAnsi="Times New Roman" w:cs="Times New Roman"/>
                <w:b/>
                <w:bCs/>
                <w:kern w:val="0"/>
                <w:sz w:val="20"/>
                <w:szCs w:val="20"/>
              </w:rPr>
            </w:pPr>
          </w:p>
        </w:tc>
        <w:tc>
          <w:tcPr>
            <w:tcW w:w="945" w:type="dxa"/>
            <w:vMerge w:val="continue"/>
            <w:tcBorders>
              <w:top w:val="single" w:color="auto" w:sz="4" w:space="0"/>
              <w:left w:val="single" w:color="auto" w:sz="4" w:space="0"/>
              <w:bottom w:val="single" w:color="000000" w:sz="4" w:space="0"/>
              <w:right w:val="single" w:color="auto" w:sz="4" w:space="0"/>
            </w:tcBorders>
            <w:vAlign w:val="center"/>
          </w:tcPr>
          <w:p>
            <w:pPr>
              <w:spacing w:line="240" w:lineRule="exact"/>
              <w:ind w:firstLine="0" w:firstLineChars="0"/>
              <w:rPr>
                <w:rFonts w:ascii="Times New Roman" w:hAnsi="Times New Roman" w:cs="Times New Roman"/>
                <w:b/>
                <w:bCs/>
                <w:kern w:val="0"/>
                <w:sz w:val="20"/>
                <w:szCs w:val="20"/>
              </w:rPr>
            </w:pPr>
          </w:p>
        </w:tc>
        <w:tc>
          <w:tcPr>
            <w:tcW w:w="942"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增减额</w:t>
            </w:r>
          </w:p>
        </w:tc>
        <w:tc>
          <w:tcPr>
            <w:tcW w:w="1086"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增减</w:t>
            </w:r>
            <w:r>
              <w:rPr>
                <w:rFonts w:ascii="Times New Roman" w:hAnsi="Times New Roman" w:cs="Times New Roman"/>
                <w:b/>
                <w:bCs/>
                <w:kern w:val="0"/>
                <w:sz w:val="20"/>
                <w:szCs w:val="20"/>
              </w:rPr>
              <w:t>%</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一、</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b/>
                <w:bCs/>
                <w:kern w:val="0"/>
                <w:sz w:val="20"/>
                <w:szCs w:val="20"/>
              </w:rPr>
            </w:pPr>
            <w:r>
              <w:rPr>
                <w:rFonts w:hint="eastAsia" w:ascii="Times New Roman" w:hAnsi="Times New Roman" w:cs="宋体"/>
                <w:b/>
                <w:bCs/>
                <w:kern w:val="0"/>
                <w:sz w:val="20"/>
                <w:szCs w:val="20"/>
              </w:rPr>
              <w:t>地方一般公共预算收入</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82504</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87454</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4950</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6.00</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㈠</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税收收入</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44891</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57769</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12878</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28.69</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增值税（含营业税）</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18620</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22674</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4054</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21.77</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企业所得税</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6862</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6882</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20</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0.29</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个人所得税</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2232</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2362</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130</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5.82</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资源税</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489</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834</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345</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70.55</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城市维护建设税</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1908</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3343</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1435</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75.21</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房产税</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1454</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2487</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1033</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71.05</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印花税</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665</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828</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163</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24.51</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8</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城镇土地使用税</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1188</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1739</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551</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46.38</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9</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土地增值税</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3380</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5120</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1740</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51.48</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车船使用和牌照税</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763</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1371</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608</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79.69</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11</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耕地占用税</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1643</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2970</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1327</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80.77</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12</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契税</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3062</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4088</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1026</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33.51</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13</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烟叶税</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2573</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3014</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441</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17.14</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环保税</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52</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57</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9.62</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15</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其他税收</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㈡</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非税收入</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37613</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29685</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-7928</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-21.08</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专项收入</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5296</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5544</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248</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4.68</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行政事业性收费收入</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4588</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5793</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1205</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26.26</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罚没收入</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2803</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3917</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1114</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39.74</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国有资本经营收入</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国有资源</w:t>
            </w:r>
            <w:r>
              <w:rPr>
                <w:rFonts w:ascii="Times New Roman" w:hAnsi="Times New Roman" w:cs="Times New Roman"/>
                <w:kern w:val="0"/>
                <w:sz w:val="20"/>
                <w:szCs w:val="20"/>
              </w:rPr>
              <w:t>(</w:t>
            </w:r>
            <w:r>
              <w:rPr>
                <w:rFonts w:hint="eastAsia" w:ascii="Times New Roman" w:hAnsi="Times New Roman" w:cs="宋体"/>
                <w:kern w:val="0"/>
                <w:sz w:val="20"/>
                <w:szCs w:val="20"/>
              </w:rPr>
              <w:t>资产</w:t>
            </w:r>
            <w:r>
              <w:rPr>
                <w:rFonts w:ascii="Times New Roman" w:hAnsi="Times New Roman" w:cs="Times New Roman"/>
                <w:kern w:val="0"/>
                <w:sz w:val="20"/>
                <w:szCs w:val="20"/>
              </w:rPr>
              <w:t>)</w:t>
            </w:r>
            <w:r>
              <w:rPr>
                <w:rFonts w:hint="eastAsia" w:ascii="Times New Roman" w:hAnsi="Times New Roman" w:cs="宋体"/>
                <w:kern w:val="0"/>
                <w:sz w:val="20"/>
                <w:szCs w:val="20"/>
              </w:rPr>
              <w:t>有偿使用收入</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2233</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2559</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326</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14.6</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w:t>
            </w:r>
          </w:p>
        </w:tc>
        <w:tc>
          <w:tcPr>
            <w:tcW w:w="4440" w:type="dxa"/>
            <w:tcBorders>
              <w:top w:val="nil"/>
              <w:left w:val="single" w:color="000000" w:sz="4" w:space="0"/>
              <w:bottom w:val="single" w:color="000000" w:sz="4" w:space="0"/>
              <w:right w:val="single" w:color="000000" w:sz="4" w:space="0"/>
            </w:tcBorders>
            <w:vAlign w:val="bottom"/>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捐赠收入</w:t>
            </w:r>
          </w:p>
        </w:tc>
        <w:tc>
          <w:tcPr>
            <w:tcW w:w="127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1398</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1398</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w:t>
            </w:r>
          </w:p>
        </w:tc>
        <w:tc>
          <w:tcPr>
            <w:tcW w:w="4440" w:type="dxa"/>
            <w:tcBorders>
              <w:top w:val="nil"/>
              <w:left w:val="nil"/>
              <w:bottom w:val="nil"/>
              <w:right w:val="nil"/>
            </w:tcBorders>
            <w:vAlign w:val="bottom"/>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政府住房基金收入</w:t>
            </w:r>
          </w:p>
        </w:tc>
        <w:tc>
          <w:tcPr>
            <w:tcW w:w="1270"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21293</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10474</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-10819</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-50.81</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8</w:t>
            </w:r>
          </w:p>
        </w:tc>
        <w:tc>
          <w:tcPr>
            <w:tcW w:w="4440" w:type="dxa"/>
            <w:tcBorders>
              <w:top w:val="single" w:color="auto" w:sz="4" w:space="0"/>
              <w:left w:val="nil"/>
              <w:bottom w:val="single" w:color="auto" w:sz="4" w:space="0"/>
              <w:right w:val="single" w:color="auto" w:sz="4" w:space="0"/>
            </w:tcBorders>
            <w:vAlign w:val="bottom"/>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其他收入</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spacing w:val="-4"/>
                <w:kern w:val="0"/>
                <w:sz w:val="20"/>
                <w:szCs w:val="20"/>
              </w:rPr>
            </w:pPr>
            <w:r>
              <w:rPr>
                <w:rFonts w:ascii="Times New Roman" w:hAnsi="Times New Roman" w:cs="Times New Roman"/>
                <w:spacing w:val="-4"/>
                <w:kern w:val="0"/>
                <w:sz w:val="20"/>
                <w:szCs w:val="20"/>
              </w:rPr>
              <w:t>-100</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二、</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b/>
                <w:bCs/>
                <w:kern w:val="0"/>
                <w:sz w:val="20"/>
                <w:szCs w:val="20"/>
              </w:rPr>
            </w:pPr>
            <w:r>
              <w:rPr>
                <w:rFonts w:hint="eastAsia" w:ascii="Times New Roman" w:hAnsi="Times New Roman" w:cs="宋体"/>
                <w:b/>
                <w:bCs/>
                <w:kern w:val="0"/>
                <w:sz w:val="20"/>
                <w:szCs w:val="20"/>
              </w:rPr>
              <w:t>上划中央收入</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33674</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38016</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4342</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12.89</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增值税（含营业税）</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18620</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22674</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4054</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21.77</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企业所得税</w:t>
            </w:r>
            <w:r>
              <w:rPr>
                <w:rFonts w:ascii="Times New Roman" w:hAnsi="Times New Roman" w:cs="Times New Roman"/>
                <w:kern w:val="0"/>
                <w:sz w:val="20"/>
                <w:szCs w:val="20"/>
              </w:rPr>
              <w:t xml:space="preserve"> </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10292</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10323</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31</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0.30</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个人所得税</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3348</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3546</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198</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5.91</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消费税</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23</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26</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13.04</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车购税</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1391</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1447</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56</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4.03</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三、</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b/>
                <w:bCs/>
                <w:kern w:val="0"/>
                <w:sz w:val="20"/>
                <w:szCs w:val="20"/>
              </w:rPr>
            </w:pPr>
            <w:r>
              <w:rPr>
                <w:rFonts w:hint="eastAsia" w:ascii="Times New Roman" w:hAnsi="Times New Roman" w:cs="宋体"/>
                <w:b/>
                <w:bCs/>
                <w:kern w:val="0"/>
                <w:sz w:val="20"/>
                <w:szCs w:val="20"/>
              </w:rPr>
              <w:t>一般公共预算收入合计</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116178</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125470</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9292</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8.00</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四、</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b/>
                <w:bCs/>
                <w:kern w:val="0"/>
                <w:sz w:val="20"/>
                <w:szCs w:val="20"/>
              </w:rPr>
            </w:pPr>
            <w:r>
              <w:rPr>
                <w:rFonts w:hint="eastAsia" w:ascii="Times New Roman" w:hAnsi="Times New Roman" w:cs="宋体"/>
                <w:b/>
                <w:bCs/>
                <w:kern w:val="0"/>
                <w:sz w:val="20"/>
                <w:szCs w:val="20"/>
              </w:rPr>
              <w:t>上级补助收入</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138816</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143991</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5175</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3.73</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㈠</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返还性收入</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6479</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6479</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0</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0</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消费税和增值税税收返还</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2336</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2336</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0</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0.00</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所得税基数返还</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1053</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1053</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0</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0.00</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成品油价格和税费改革税收返还</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293</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293</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0</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0.00</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其他税收返还收入</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2797</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2797</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0</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0.00</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㈡</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一般转移支付补助</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132337</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137512</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5175</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3.91</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均衡性转移支付收入（含工资转移支付）</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31217</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31217</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0.00</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县级基本财力保障机制奖补资金收入</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24952</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24952</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0.00</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结算补助收入</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118</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118</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0.00</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一般公共服务共同财政事权转移支付收入</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公共安全共同财政事权转移支付收入</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1536</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1536</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0.00</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文化旅游体育与传媒共同财政事权转移支付</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332</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332</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0.00</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教育共同财政事权转移支付收入</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6993</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6993</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0.00</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8</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科学技术共同财政事权转移支付收入</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9</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社会保障和就业共同财政事权转移支付收入</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14915</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14915</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0.00</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医疗卫生共同财政事权转移支付收入</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2908</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2908</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0.00</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11</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节能环保共同财政事权转移支付收入</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431</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431</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0.00</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12</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重点生态功能区转移支付收入</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6116</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6116</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0.00</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13</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革命老区及民族和边境地区转移支付收入</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4320</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4320</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0.00</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贫困地区转移支付收入</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3573</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3573</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0.00</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15</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农林水共同财政事权转移支付收入</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18644</w:t>
            </w:r>
          </w:p>
        </w:tc>
        <w:tc>
          <w:tcPr>
            <w:tcW w:w="945"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18644</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0.00</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16</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交通运输共同财政事权转移支付收入</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1467</w:t>
            </w:r>
          </w:p>
        </w:tc>
        <w:tc>
          <w:tcPr>
            <w:tcW w:w="945"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1467</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0.00</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17</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自然资源海洋气象等共同财政事权转移支付收入</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145</w:t>
            </w:r>
          </w:p>
        </w:tc>
        <w:tc>
          <w:tcPr>
            <w:tcW w:w="945"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145</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18</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住房保障共同财政事权转移支付收入</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1234</w:t>
            </w:r>
          </w:p>
        </w:tc>
        <w:tc>
          <w:tcPr>
            <w:tcW w:w="945"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1234</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19</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粮油物资储备共同财政事权转移支付收入</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945"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20</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其他一般性转移支付收入</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12686</w:t>
            </w:r>
          </w:p>
        </w:tc>
        <w:tc>
          <w:tcPr>
            <w:tcW w:w="945"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17861</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5175</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21</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其他共同财政事权转移支付</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750</w:t>
            </w:r>
          </w:p>
        </w:tc>
        <w:tc>
          <w:tcPr>
            <w:tcW w:w="945"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750</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0.00</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五、</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b/>
                <w:bCs/>
                <w:kern w:val="0"/>
                <w:sz w:val="20"/>
                <w:szCs w:val="20"/>
              </w:rPr>
            </w:pPr>
            <w:r>
              <w:rPr>
                <w:rFonts w:hint="eastAsia" w:ascii="Times New Roman" w:hAnsi="Times New Roman" w:cs="宋体"/>
                <w:b/>
                <w:bCs/>
                <w:kern w:val="0"/>
                <w:sz w:val="20"/>
                <w:szCs w:val="20"/>
              </w:rPr>
              <w:t>债券转贷收入</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18934</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0</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-18934</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地方政府一般债券转贷收入</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18934</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-18934</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bottom"/>
          </w:tcPr>
          <w:p>
            <w:pPr>
              <w:spacing w:line="240" w:lineRule="auto"/>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六、</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b/>
                <w:bCs/>
                <w:kern w:val="0"/>
                <w:sz w:val="20"/>
                <w:szCs w:val="20"/>
              </w:rPr>
            </w:pPr>
            <w:r>
              <w:rPr>
                <w:rFonts w:hint="eastAsia" w:ascii="Times New Roman" w:hAnsi="Times New Roman" w:cs="宋体"/>
                <w:b/>
                <w:bCs/>
                <w:kern w:val="0"/>
                <w:sz w:val="20"/>
                <w:szCs w:val="20"/>
              </w:rPr>
              <w:t>调入资金</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36421</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56108</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19687</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54.05</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bottom"/>
          </w:tcPr>
          <w:p>
            <w:pPr>
              <w:spacing w:line="240" w:lineRule="auto"/>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七、</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b/>
                <w:bCs/>
                <w:kern w:val="0"/>
                <w:sz w:val="20"/>
                <w:szCs w:val="20"/>
              </w:rPr>
            </w:pPr>
            <w:r>
              <w:rPr>
                <w:rFonts w:hint="eastAsia" w:ascii="Times New Roman" w:hAnsi="Times New Roman" w:cs="宋体"/>
                <w:b/>
                <w:bCs/>
                <w:kern w:val="0"/>
                <w:sz w:val="20"/>
                <w:szCs w:val="20"/>
              </w:rPr>
              <w:t>动用预算稳定调节基金</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9273</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-9273</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-100.00</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八、</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b/>
                <w:bCs/>
                <w:kern w:val="0"/>
                <w:sz w:val="20"/>
                <w:szCs w:val="20"/>
              </w:rPr>
            </w:pPr>
            <w:r>
              <w:rPr>
                <w:rFonts w:hint="eastAsia" w:ascii="Times New Roman" w:hAnsi="Times New Roman" w:cs="宋体"/>
                <w:b/>
                <w:bCs/>
                <w:kern w:val="0"/>
                <w:sz w:val="20"/>
                <w:szCs w:val="20"/>
              </w:rPr>
              <w:t>减：上解支出</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8436</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8436</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0</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0.00</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九、</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b/>
                <w:bCs/>
                <w:kern w:val="0"/>
                <w:sz w:val="20"/>
                <w:szCs w:val="20"/>
              </w:rPr>
            </w:pPr>
            <w:r>
              <w:rPr>
                <w:rFonts w:hint="eastAsia" w:ascii="Times New Roman" w:hAnsi="Times New Roman" w:cs="宋体"/>
                <w:b/>
                <w:bCs/>
                <w:kern w:val="0"/>
                <w:sz w:val="20"/>
                <w:szCs w:val="20"/>
              </w:rPr>
              <w:t>减：安排预算稳定调节基金</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0</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0</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0</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十、</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b/>
                <w:bCs/>
                <w:kern w:val="0"/>
                <w:sz w:val="20"/>
                <w:szCs w:val="20"/>
              </w:rPr>
            </w:pPr>
            <w:r>
              <w:rPr>
                <w:rFonts w:hint="eastAsia" w:ascii="Times New Roman" w:hAnsi="Times New Roman" w:cs="宋体"/>
                <w:b/>
                <w:bCs/>
                <w:kern w:val="0"/>
                <w:sz w:val="20"/>
                <w:szCs w:val="20"/>
              </w:rPr>
              <w:t>减：地方政府一般债券还本支出</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8111</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16660</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8549</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105.40</w:t>
            </w: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十一、</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b/>
                <w:bCs/>
                <w:kern w:val="0"/>
                <w:sz w:val="20"/>
                <w:szCs w:val="20"/>
              </w:rPr>
            </w:pPr>
            <w:r>
              <w:rPr>
                <w:rFonts w:hint="eastAsia" w:ascii="Times New Roman" w:hAnsi="Times New Roman" w:cs="宋体"/>
                <w:b/>
                <w:bCs/>
                <w:kern w:val="0"/>
                <w:sz w:val="20"/>
                <w:szCs w:val="20"/>
              </w:rPr>
              <w:t>减：调出资金</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10823</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30181</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19358</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十二、</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b/>
                <w:bCs/>
                <w:kern w:val="0"/>
                <w:sz w:val="20"/>
                <w:szCs w:val="20"/>
              </w:rPr>
            </w:pPr>
            <w:r>
              <w:rPr>
                <w:rFonts w:hint="eastAsia" w:ascii="Times New Roman" w:hAnsi="Times New Roman" w:cs="宋体"/>
                <w:b/>
                <w:bCs/>
                <w:kern w:val="0"/>
                <w:sz w:val="20"/>
                <w:szCs w:val="20"/>
              </w:rPr>
              <w:t>上年地方政府债券结转</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0</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0</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0</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p>
        </w:tc>
      </w:tr>
      <w:tr>
        <w:trPr>
          <w:trHeight w:val="312" w:hRule="atLeast"/>
          <w:jc w:val="center"/>
        </w:trPr>
        <w:tc>
          <w:tcPr>
            <w:tcW w:w="816"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十三、</w:t>
            </w:r>
          </w:p>
        </w:tc>
        <w:tc>
          <w:tcPr>
            <w:tcW w:w="4440"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b/>
                <w:bCs/>
                <w:kern w:val="0"/>
                <w:sz w:val="20"/>
                <w:szCs w:val="20"/>
              </w:rPr>
            </w:pPr>
            <w:r>
              <w:rPr>
                <w:rFonts w:hint="eastAsia" w:ascii="Times New Roman" w:hAnsi="Times New Roman" w:cs="宋体"/>
                <w:b/>
                <w:bCs/>
                <w:kern w:val="0"/>
                <w:sz w:val="20"/>
                <w:szCs w:val="20"/>
              </w:rPr>
              <w:t>县级一般公共预算财力收入合计</w:t>
            </w:r>
          </w:p>
        </w:tc>
        <w:tc>
          <w:tcPr>
            <w:tcW w:w="127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258578</w:t>
            </w:r>
          </w:p>
        </w:tc>
        <w:tc>
          <w:tcPr>
            <w:tcW w:w="94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232276</w:t>
            </w:r>
          </w:p>
        </w:tc>
        <w:tc>
          <w:tcPr>
            <w:tcW w:w="9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-26302</w:t>
            </w:r>
          </w:p>
        </w:tc>
        <w:tc>
          <w:tcPr>
            <w:tcW w:w="1086"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-10.17</w:t>
            </w:r>
          </w:p>
        </w:tc>
      </w:tr>
    </w:tbl>
    <w:p>
      <w:pPr>
        <w:spacing w:line="200" w:lineRule="exact"/>
        <w:ind w:firstLine="0" w:firstLineChars="0"/>
        <w:rPr>
          <w:rFonts w:ascii="Times New Roman" w:hAnsi="Times New Roman" w:eastAsia="仿宋_GB2312" w:cs="Times New Roman"/>
          <w:sz w:val="32"/>
          <w:szCs w:val="32"/>
        </w:rPr>
      </w:pPr>
    </w:p>
    <w:p>
      <w:pPr>
        <w:tabs>
          <w:tab w:val="left" w:pos="1072"/>
          <w:tab w:val="left" w:pos="4358"/>
          <w:tab w:val="left" w:pos="5505"/>
          <w:tab w:val="left" w:pos="7114"/>
          <w:tab w:val="left" w:pos="8314"/>
        </w:tabs>
        <w:spacing w:line="240" w:lineRule="auto"/>
        <w:ind w:firstLine="0" w:firstLineChars="0"/>
        <w:jc w:val="left"/>
        <w:rPr>
          <w:rFonts w:ascii="Times New Roman" w:hAnsi="Times New Roman" w:eastAsia="黑体" w:cs="Times New Roman"/>
          <w:kern w:val="0"/>
          <w:sz w:val="24"/>
          <w:szCs w:val="24"/>
        </w:rPr>
      </w:pPr>
      <w:r>
        <w:rPr>
          <w:rFonts w:hint="eastAsia" w:ascii="Times New Roman" w:hAnsi="Times New Roman" w:eastAsia="黑体" w:cs="黑体"/>
          <w:kern w:val="0"/>
          <w:sz w:val="28"/>
          <w:szCs w:val="28"/>
        </w:rPr>
        <w:t>附表十</w:t>
      </w:r>
    </w:p>
    <w:p>
      <w:pPr>
        <w:spacing w:line="240" w:lineRule="auto"/>
        <w:ind w:firstLine="0" w:firstLineChars="0"/>
        <w:jc w:val="center"/>
        <w:rPr>
          <w:rFonts w:ascii="方正小标宋简体" w:hAnsi="Times New Roman" w:eastAsia="方正小标宋简体" w:cs="Times New Roman"/>
          <w:kern w:val="0"/>
          <w:sz w:val="36"/>
          <w:szCs w:val="36"/>
        </w:rPr>
      </w:pPr>
      <w:r>
        <w:rPr>
          <w:rFonts w:ascii="方正小标宋简体" w:hAnsi="Times New Roman" w:eastAsia="方正小标宋简体" w:cs="方正小标宋简体"/>
          <w:kern w:val="0"/>
          <w:sz w:val="36"/>
          <w:szCs w:val="36"/>
        </w:rPr>
        <w:t>2022</w:t>
      </w:r>
      <w:r>
        <w:rPr>
          <w:rFonts w:hint="eastAsia" w:ascii="方正小标宋简体" w:hAnsi="Times New Roman" w:eastAsia="方正小标宋简体" w:cs="方正小标宋简体"/>
          <w:kern w:val="0"/>
          <w:sz w:val="36"/>
          <w:szCs w:val="36"/>
        </w:rPr>
        <w:t>年全县一般公共预算支出计划表</w:t>
      </w:r>
    </w:p>
    <w:p>
      <w:pPr>
        <w:tabs>
          <w:tab w:val="left" w:pos="1072"/>
          <w:tab w:val="left" w:pos="4358"/>
          <w:tab w:val="left" w:pos="5505"/>
          <w:tab w:val="left" w:pos="7114"/>
        </w:tabs>
        <w:spacing w:line="240" w:lineRule="auto"/>
        <w:ind w:firstLine="0" w:firstLineChars="0"/>
        <w:jc w:val="right"/>
        <w:rPr>
          <w:rFonts w:ascii="Times New Roman" w:hAnsi="Times New Roman" w:cs="Times New Roman"/>
          <w:kern w:val="0"/>
        </w:rPr>
      </w:pPr>
      <w:r>
        <w:rPr>
          <w:rFonts w:ascii="Times New Roman" w:hAnsi="Times New Roman" w:cs="Times New Roman"/>
          <w:kern w:val="0"/>
        </w:rPr>
        <w:t xml:space="preserve">       </w:t>
      </w:r>
      <w:r>
        <w:rPr>
          <w:rFonts w:hint="eastAsia" w:ascii="Times New Roman" w:hAnsi="Times New Roman" w:cs="宋体"/>
          <w:kern w:val="0"/>
        </w:rPr>
        <w:t>单位：万元</w:t>
      </w:r>
    </w:p>
    <w:tbl>
      <w:tblPr>
        <w:tblW w:w="909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28" w:type="dxa"/>
          <w:right w:w="28" w:type="dxa"/>
        </w:tblCellMar>
      </w:tblPr>
      <w:tblGrid>
        <w:gridCol w:w="874"/>
        <w:gridCol w:w="3286"/>
        <w:gridCol w:w="1240"/>
        <w:gridCol w:w="1215"/>
        <w:gridCol w:w="1237"/>
        <w:gridCol w:w="1238"/>
      </w:tblGrid>
      <w:tr>
        <w:trPr>
          <w:trHeight w:val="403" w:hRule="atLeast"/>
          <w:jc w:val="center"/>
        </w:trPr>
        <w:tc>
          <w:tcPr>
            <w:tcW w:w="874"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序号</w:t>
            </w:r>
          </w:p>
        </w:tc>
        <w:tc>
          <w:tcPr>
            <w:tcW w:w="3286"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预算科目</w:t>
            </w:r>
          </w:p>
        </w:tc>
        <w:tc>
          <w:tcPr>
            <w:tcW w:w="1240"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2021</w:t>
            </w:r>
            <w:r>
              <w:rPr>
                <w:rFonts w:hint="eastAsia" w:ascii="Times New Roman" w:hAnsi="Times New Roman" w:cs="宋体"/>
                <w:b/>
                <w:bCs/>
                <w:kern w:val="0"/>
                <w:sz w:val="20"/>
                <w:szCs w:val="20"/>
              </w:rPr>
              <w:t>年</w:t>
            </w:r>
          </w:p>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预计完成数</w:t>
            </w:r>
          </w:p>
        </w:tc>
        <w:tc>
          <w:tcPr>
            <w:tcW w:w="1215"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2022</w:t>
            </w:r>
            <w:r>
              <w:rPr>
                <w:rFonts w:hint="eastAsia" w:ascii="Times New Roman" w:hAnsi="Times New Roman" w:cs="宋体"/>
                <w:b/>
                <w:bCs/>
                <w:kern w:val="0"/>
                <w:sz w:val="20"/>
                <w:szCs w:val="20"/>
              </w:rPr>
              <w:t>年</w:t>
            </w:r>
          </w:p>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计划数</w:t>
            </w:r>
          </w:p>
        </w:tc>
        <w:tc>
          <w:tcPr>
            <w:tcW w:w="2475" w:type="dxa"/>
            <w:gridSpan w:val="2"/>
            <w:tcBorders>
              <w:top w:val="single" w:color="auto" w:sz="4" w:space="0"/>
              <w:left w:val="nil"/>
              <w:bottom w:val="single" w:color="auto" w:sz="4" w:space="0"/>
              <w:right w:val="single" w:color="000000"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比上年</w:t>
            </w:r>
          </w:p>
        </w:tc>
      </w:tr>
      <w:tr>
        <w:trPr>
          <w:trHeight w:val="454" w:hRule="atLeast"/>
          <w:jc w:val="center"/>
        </w:trPr>
        <w:tc>
          <w:tcPr>
            <w:tcW w:w="87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rPr>
                <w:rFonts w:ascii="Times New Roman" w:hAnsi="Times New Roman" w:cs="Times New Roman"/>
                <w:b/>
                <w:bCs/>
                <w:kern w:val="0"/>
                <w:sz w:val="20"/>
                <w:szCs w:val="20"/>
              </w:rPr>
            </w:pPr>
          </w:p>
        </w:tc>
        <w:tc>
          <w:tcPr>
            <w:tcW w:w="3286"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rPr>
                <w:rFonts w:ascii="Times New Roman" w:hAnsi="Times New Roman" w:cs="Times New Roman"/>
                <w:b/>
                <w:bCs/>
                <w:kern w:val="0"/>
                <w:sz w:val="20"/>
                <w:szCs w:val="20"/>
              </w:rPr>
            </w:pPr>
          </w:p>
        </w:tc>
        <w:tc>
          <w:tcPr>
            <w:tcW w:w="124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rPr>
                <w:rFonts w:ascii="Times New Roman" w:hAnsi="Times New Roman" w:cs="Times New Roman"/>
                <w:b/>
                <w:bCs/>
                <w:kern w:val="0"/>
                <w:sz w:val="20"/>
                <w:szCs w:val="20"/>
              </w:rPr>
            </w:pPr>
          </w:p>
        </w:tc>
        <w:tc>
          <w:tcPr>
            <w:tcW w:w="1215"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rPr>
                <w:rFonts w:ascii="Times New Roman" w:hAnsi="Times New Roman" w:cs="Times New Roman"/>
                <w:b/>
                <w:bCs/>
                <w:kern w:val="0"/>
                <w:sz w:val="20"/>
                <w:szCs w:val="20"/>
              </w:rPr>
            </w:pPr>
          </w:p>
        </w:tc>
        <w:tc>
          <w:tcPr>
            <w:tcW w:w="1237"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增减额</w:t>
            </w:r>
          </w:p>
        </w:tc>
        <w:tc>
          <w:tcPr>
            <w:tcW w:w="1238"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增减</w:t>
            </w:r>
            <w:r>
              <w:rPr>
                <w:rFonts w:ascii="Times New Roman" w:hAnsi="Times New Roman" w:cs="Times New Roman"/>
                <w:b/>
                <w:bCs/>
                <w:kern w:val="0"/>
                <w:sz w:val="20"/>
                <w:szCs w:val="20"/>
              </w:rPr>
              <w:t>%</w:t>
            </w:r>
          </w:p>
        </w:tc>
      </w:tr>
      <w:tr>
        <w:trPr>
          <w:trHeight w:val="482" w:hRule="atLeast"/>
          <w:jc w:val="center"/>
        </w:trPr>
        <w:tc>
          <w:tcPr>
            <w:tcW w:w="4160"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b/>
                <w:bCs/>
                <w:kern w:val="0"/>
                <w:sz w:val="20"/>
                <w:szCs w:val="20"/>
              </w:rPr>
            </w:pPr>
            <w:r>
              <w:rPr>
                <w:rFonts w:hint="eastAsia" w:ascii="Times New Roman" w:hAnsi="Times New Roman" w:cs="宋体"/>
                <w:b/>
                <w:bCs/>
                <w:kern w:val="0"/>
                <w:sz w:val="20"/>
                <w:szCs w:val="20"/>
              </w:rPr>
              <w:t>一般公共预算支出合计</w:t>
            </w:r>
          </w:p>
        </w:tc>
        <w:tc>
          <w:tcPr>
            <w:tcW w:w="124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267549</w:t>
            </w:r>
          </w:p>
        </w:tc>
        <w:tc>
          <w:tcPr>
            <w:tcW w:w="121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289857</w:t>
            </w:r>
          </w:p>
        </w:tc>
        <w:tc>
          <w:tcPr>
            <w:tcW w:w="1237"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22308</w:t>
            </w:r>
          </w:p>
        </w:tc>
        <w:tc>
          <w:tcPr>
            <w:tcW w:w="123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8.34</w:t>
            </w:r>
          </w:p>
        </w:tc>
      </w:tr>
      <w:tr>
        <w:trPr>
          <w:trHeight w:val="482" w:hRule="atLeast"/>
          <w:jc w:val="center"/>
        </w:trPr>
        <w:tc>
          <w:tcPr>
            <w:tcW w:w="874"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一、</w:t>
            </w:r>
          </w:p>
        </w:tc>
        <w:tc>
          <w:tcPr>
            <w:tcW w:w="328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一般公共服务支出</w:t>
            </w:r>
          </w:p>
        </w:tc>
        <w:tc>
          <w:tcPr>
            <w:tcW w:w="1240"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30859</w:t>
            </w:r>
          </w:p>
        </w:tc>
        <w:tc>
          <w:tcPr>
            <w:tcW w:w="1215"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29956</w:t>
            </w:r>
          </w:p>
        </w:tc>
        <w:tc>
          <w:tcPr>
            <w:tcW w:w="123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-903</w:t>
            </w:r>
          </w:p>
        </w:tc>
        <w:tc>
          <w:tcPr>
            <w:tcW w:w="123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-2.93</w:t>
            </w:r>
          </w:p>
        </w:tc>
      </w:tr>
      <w:tr>
        <w:trPr>
          <w:trHeight w:val="482" w:hRule="atLeast"/>
          <w:jc w:val="center"/>
        </w:trPr>
        <w:tc>
          <w:tcPr>
            <w:tcW w:w="874"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二、</w:t>
            </w:r>
          </w:p>
        </w:tc>
        <w:tc>
          <w:tcPr>
            <w:tcW w:w="328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国防支出</w:t>
            </w:r>
          </w:p>
        </w:tc>
        <w:tc>
          <w:tcPr>
            <w:tcW w:w="1240"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264</w:t>
            </w:r>
          </w:p>
        </w:tc>
        <w:tc>
          <w:tcPr>
            <w:tcW w:w="1215"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284</w:t>
            </w:r>
          </w:p>
        </w:tc>
        <w:tc>
          <w:tcPr>
            <w:tcW w:w="123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20</w:t>
            </w:r>
          </w:p>
        </w:tc>
        <w:tc>
          <w:tcPr>
            <w:tcW w:w="123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7.58</w:t>
            </w:r>
          </w:p>
        </w:tc>
      </w:tr>
      <w:tr>
        <w:trPr>
          <w:trHeight w:val="482" w:hRule="atLeast"/>
          <w:jc w:val="center"/>
        </w:trPr>
        <w:tc>
          <w:tcPr>
            <w:tcW w:w="874"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三、</w:t>
            </w:r>
          </w:p>
        </w:tc>
        <w:tc>
          <w:tcPr>
            <w:tcW w:w="328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公共安全支出</w:t>
            </w:r>
          </w:p>
        </w:tc>
        <w:tc>
          <w:tcPr>
            <w:tcW w:w="1240"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10692</w:t>
            </w:r>
          </w:p>
        </w:tc>
        <w:tc>
          <w:tcPr>
            <w:tcW w:w="1215"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10685</w:t>
            </w:r>
          </w:p>
        </w:tc>
        <w:tc>
          <w:tcPr>
            <w:tcW w:w="123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w:t>
            </w:r>
          </w:p>
        </w:tc>
        <w:tc>
          <w:tcPr>
            <w:tcW w:w="123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-0.07</w:t>
            </w:r>
          </w:p>
        </w:tc>
      </w:tr>
      <w:tr>
        <w:trPr>
          <w:trHeight w:val="482" w:hRule="atLeast"/>
          <w:jc w:val="center"/>
        </w:trPr>
        <w:tc>
          <w:tcPr>
            <w:tcW w:w="874"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四、</w:t>
            </w:r>
          </w:p>
        </w:tc>
        <w:tc>
          <w:tcPr>
            <w:tcW w:w="328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教育支出</w:t>
            </w:r>
          </w:p>
        </w:tc>
        <w:tc>
          <w:tcPr>
            <w:tcW w:w="1240"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70887</w:t>
            </w:r>
          </w:p>
        </w:tc>
        <w:tc>
          <w:tcPr>
            <w:tcW w:w="1215"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64877</w:t>
            </w:r>
          </w:p>
        </w:tc>
        <w:tc>
          <w:tcPr>
            <w:tcW w:w="123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-6010</w:t>
            </w:r>
          </w:p>
        </w:tc>
        <w:tc>
          <w:tcPr>
            <w:tcW w:w="123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-8.48</w:t>
            </w:r>
          </w:p>
        </w:tc>
      </w:tr>
      <w:tr>
        <w:trPr>
          <w:trHeight w:val="482" w:hRule="atLeast"/>
          <w:jc w:val="center"/>
        </w:trPr>
        <w:tc>
          <w:tcPr>
            <w:tcW w:w="874"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五、</w:t>
            </w:r>
          </w:p>
        </w:tc>
        <w:tc>
          <w:tcPr>
            <w:tcW w:w="328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科学技术支出</w:t>
            </w:r>
          </w:p>
        </w:tc>
        <w:tc>
          <w:tcPr>
            <w:tcW w:w="1240"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8013</w:t>
            </w:r>
          </w:p>
        </w:tc>
        <w:tc>
          <w:tcPr>
            <w:tcW w:w="1215"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4442</w:t>
            </w:r>
          </w:p>
        </w:tc>
        <w:tc>
          <w:tcPr>
            <w:tcW w:w="123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-3571</w:t>
            </w:r>
          </w:p>
        </w:tc>
        <w:tc>
          <w:tcPr>
            <w:tcW w:w="123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-44.57</w:t>
            </w:r>
          </w:p>
        </w:tc>
      </w:tr>
      <w:tr>
        <w:trPr>
          <w:trHeight w:val="482" w:hRule="atLeast"/>
          <w:jc w:val="center"/>
        </w:trPr>
        <w:tc>
          <w:tcPr>
            <w:tcW w:w="874"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六、</w:t>
            </w:r>
          </w:p>
        </w:tc>
        <w:tc>
          <w:tcPr>
            <w:tcW w:w="328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文化旅游体育与传媒支出</w:t>
            </w:r>
          </w:p>
        </w:tc>
        <w:tc>
          <w:tcPr>
            <w:tcW w:w="1240"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8418</w:t>
            </w:r>
          </w:p>
        </w:tc>
        <w:tc>
          <w:tcPr>
            <w:tcW w:w="1215"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4085</w:t>
            </w:r>
          </w:p>
        </w:tc>
        <w:tc>
          <w:tcPr>
            <w:tcW w:w="123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-4333</w:t>
            </w:r>
          </w:p>
        </w:tc>
        <w:tc>
          <w:tcPr>
            <w:tcW w:w="123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-51.47</w:t>
            </w:r>
          </w:p>
        </w:tc>
      </w:tr>
      <w:tr>
        <w:trPr>
          <w:trHeight w:val="482" w:hRule="atLeast"/>
          <w:jc w:val="center"/>
        </w:trPr>
        <w:tc>
          <w:tcPr>
            <w:tcW w:w="874"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七、</w:t>
            </w:r>
          </w:p>
        </w:tc>
        <w:tc>
          <w:tcPr>
            <w:tcW w:w="328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社会保障和就业支出</w:t>
            </w:r>
          </w:p>
        </w:tc>
        <w:tc>
          <w:tcPr>
            <w:tcW w:w="1240"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33678</w:t>
            </w:r>
          </w:p>
        </w:tc>
        <w:tc>
          <w:tcPr>
            <w:tcW w:w="1215"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43846</w:t>
            </w:r>
          </w:p>
        </w:tc>
        <w:tc>
          <w:tcPr>
            <w:tcW w:w="123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10168</w:t>
            </w:r>
          </w:p>
        </w:tc>
        <w:tc>
          <w:tcPr>
            <w:tcW w:w="123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30.19</w:t>
            </w:r>
          </w:p>
        </w:tc>
      </w:tr>
      <w:tr>
        <w:trPr>
          <w:trHeight w:val="482" w:hRule="atLeast"/>
          <w:jc w:val="center"/>
        </w:trPr>
        <w:tc>
          <w:tcPr>
            <w:tcW w:w="874"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八、</w:t>
            </w:r>
          </w:p>
        </w:tc>
        <w:tc>
          <w:tcPr>
            <w:tcW w:w="328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卫生健康支出</w:t>
            </w:r>
          </w:p>
        </w:tc>
        <w:tc>
          <w:tcPr>
            <w:tcW w:w="1240"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18075</w:t>
            </w:r>
          </w:p>
        </w:tc>
        <w:tc>
          <w:tcPr>
            <w:tcW w:w="1215"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16595</w:t>
            </w:r>
          </w:p>
        </w:tc>
        <w:tc>
          <w:tcPr>
            <w:tcW w:w="123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-1480</w:t>
            </w:r>
          </w:p>
        </w:tc>
        <w:tc>
          <w:tcPr>
            <w:tcW w:w="123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-8.19</w:t>
            </w:r>
          </w:p>
        </w:tc>
      </w:tr>
      <w:tr>
        <w:trPr>
          <w:trHeight w:val="482" w:hRule="atLeast"/>
          <w:jc w:val="center"/>
        </w:trPr>
        <w:tc>
          <w:tcPr>
            <w:tcW w:w="874"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九、</w:t>
            </w:r>
          </w:p>
        </w:tc>
        <w:tc>
          <w:tcPr>
            <w:tcW w:w="328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节能环保支出</w:t>
            </w:r>
          </w:p>
        </w:tc>
        <w:tc>
          <w:tcPr>
            <w:tcW w:w="1240"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8107</w:t>
            </w:r>
          </w:p>
        </w:tc>
        <w:tc>
          <w:tcPr>
            <w:tcW w:w="1215"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14726</w:t>
            </w:r>
          </w:p>
        </w:tc>
        <w:tc>
          <w:tcPr>
            <w:tcW w:w="123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6619</w:t>
            </w:r>
          </w:p>
        </w:tc>
        <w:tc>
          <w:tcPr>
            <w:tcW w:w="123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81.65</w:t>
            </w:r>
          </w:p>
        </w:tc>
      </w:tr>
      <w:tr>
        <w:trPr>
          <w:trHeight w:val="482" w:hRule="atLeast"/>
          <w:jc w:val="center"/>
        </w:trPr>
        <w:tc>
          <w:tcPr>
            <w:tcW w:w="874"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十、</w:t>
            </w:r>
          </w:p>
        </w:tc>
        <w:tc>
          <w:tcPr>
            <w:tcW w:w="328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城乡社区支出</w:t>
            </w:r>
          </w:p>
        </w:tc>
        <w:tc>
          <w:tcPr>
            <w:tcW w:w="1240"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27563</w:t>
            </w:r>
          </w:p>
        </w:tc>
        <w:tc>
          <w:tcPr>
            <w:tcW w:w="1215"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7470</w:t>
            </w:r>
          </w:p>
        </w:tc>
        <w:tc>
          <w:tcPr>
            <w:tcW w:w="123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-20093</w:t>
            </w:r>
          </w:p>
        </w:tc>
        <w:tc>
          <w:tcPr>
            <w:tcW w:w="123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-72.90</w:t>
            </w:r>
          </w:p>
        </w:tc>
      </w:tr>
      <w:tr>
        <w:trPr>
          <w:trHeight w:val="482" w:hRule="atLeast"/>
          <w:jc w:val="center"/>
        </w:trPr>
        <w:tc>
          <w:tcPr>
            <w:tcW w:w="874"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十一、</w:t>
            </w:r>
          </w:p>
        </w:tc>
        <w:tc>
          <w:tcPr>
            <w:tcW w:w="328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农林水支出</w:t>
            </w:r>
          </w:p>
        </w:tc>
        <w:tc>
          <w:tcPr>
            <w:tcW w:w="1240"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28832</w:t>
            </w:r>
          </w:p>
        </w:tc>
        <w:tc>
          <w:tcPr>
            <w:tcW w:w="1215"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50951</w:t>
            </w:r>
          </w:p>
        </w:tc>
        <w:tc>
          <w:tcPr>
            <w:tcW w:w="123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22119</w:t>
            </w:r>
          </w:p>
        </w:tc>
        <w:tc>
          <w:tcPr>
            <w:tcW w:w="123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76.72</w:t>
            </w:r>
          </w:p>
        </w:tc>
      </w:tr>
      <w:tr>
        <w:trPr>
          <w:trHeight w:val="482" w:hRule="atLeast"/>
          <w:jc w:val="center"/>
        </w:trPr>
        <w:tc>
          <w:tcPr>
            <w:tcW w:w="874"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十二、</w:t>
            </w:r>
          </w:p>
        </w:tc>
        <w:tc>
          <w:tcPr>
            <w:tcW w:w="328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交通运输支出</w:t>
            </w:r>
          </w:p>
        </w:tc>
        <w:tc>
          <w:tcPr>
            <w:tcW w:w="1240"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6606</w:t>
            </w:r>
          </w:p>
        </w:tc>
        <w:tc>
          <w:tcPr>
            <w:tcW w:w="1215"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5450</w:t>
            </w:r>
          </w:p>
        </w:tc>
        <w:tc>
          <w:tcPr>
            <w:tcW w:w="123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-1156</w:t>
            </w:r>
          </w:p>
        </w:tc>
        <w:tc>
          <w:tcPr>
            <w:tcW w:w="123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-17.50</w:t>
            </w:r>
          </w:p>
        </w:tc>
      </w:tr>
      <w:tr>
        <w:trPr>
          <w:trHeight w:val="482" w:hRule="atLeast"/>
          <w:jc w:val="center"/>
        </w:trPr>
        <w:tc>
          <w:tcPr>
            <w:tcW w:w="874"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十三、</w:t>
            </w:r>
          </w:p>
        </w:tc>
        <w:tc>
          <w:tcPr>
            <w:tcW w:w="328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资源勘探工业信息等支出</w:t>
            </w:r>
          </w:p>
        </w:tc>
        <w:tc>
          <w:tcPr>
            <w:tcW w:w="1240"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488</w:t>
            </w:r>
          </w:p>
        </w:tc>
        <w:tc>
          <w:tcPr>
            <w:tcW w:w="1215"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724</w:t>
            </w:r>
          </w:p>
        </w:tc>
        <w:tc>
          <w:tcPr>
            <w:tcW w:w="123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236</w:t>
            </w:r>
          </w:p>
        </w:tc>
        <w:tc>
          <w:tcPr>
            <w:tcW w:w="123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48.36</w:t>
            </w:r>
          </w:p>
        </w:tc>
      </w:tr>
      <w:tr>
        <w:trPr>
          <w:trHeight w:val="482" w:hRule="atLeast"/>
          <w:jc w:val="center"/>
        </w:trPr>
        <w:tc>
          <w:tcPr>
            <w:tcW w:w="874"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十四、</w:t>
            </w:r>
          </w:p>
        </w:tc>
        <w:tc>
          <w:tcPr>
            <w:tcW w:w="328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商业服务业等支出</w:t>
            </w:r>
          </w:p>
        </w:tc>
        <w:tc>
          <w:tcPr>
            <w:tcW w:w="1240"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814</w:t>
            </w:r>
          </w:p>
        </w:tc>
        <w:tc>
          <w:tcPr>
            <w:tcW w:w="1215"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2215</w:t>
            </w:r>
          </w:p>
        </w:tc>
        <w:tc>
          <w:tcPr>
            <w:tcW w:w="123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1401</w:t>
            </w:r>
          </w:p>
        </w:tc>
        <w:tc>
          <w:tcPr>
            <w:tcW w:w="123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172.11</w:t>
            </w:r>
          </w:p>
        </w:tc>
      </w:tr>
      <w:tr>
        <w:trPr>
          <w:trHeight w:val="482" w:hRule="atLeast"/>
          <w:jc w:val="center"/>
        </w:trPr>
        <w:tc>
          <w:tcPr>
            <w:tcW w:w="874"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十五、</w:t>
            </w:r>
          </w:p>
        </w:tc>
        <w:tc>
          <w:tcPr>
            <w:tcW w:w="328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自然资源海洋气象等支出</w:t>
            </w:r>
          </w:p>
        </w:tc>
        <w:tc>
          <w:tcPr>
            <w:tcW w:w="1240"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4314</w:t>
            </w:r>
          </w:p>
        </w:tc>
        <w:tc>
          <w:tcPr>
            <w:tcW w:w="1215"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6871</w:t>
            </w:r>
          </w:p>
        </w:tc>
        <w:tc>
          <w:tcPr>
            <w:tcW w:w="123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2557</w:t>
            </w:r>
          </w:p>
        </w:tc>
        <w:tc>
          <w:tcPr>
            <w:tcW w:w="123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59.27</w:t>
            </w:r>
          </w:p>
        </w:tc>
      </w:tr>
      <w:tr>
        <w:trPr>
          <w:trHeight w:val="482" w:hRule="atLeast"/>
          <w:jc w:val="center"/>
        </w:trPr>
        <w:tc>
          <w:tcPr>
            <w:tcW w:w="874"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十六、</w:t>
            </w:r>
          </w:p>
        </w:tc>
        <w:tc>
          <w:tcPr>
            <w:tcW w:w="328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住房保障支出</w:t>
            </w:r>
          </w:p>
        </w:tc>
        <w:tc>
          <w:tcPr>
            <w:tcW w:w="1240"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319</w:t>
            </w:r>
          </w:p>
        </w:tc>
        <w:tc>
          <w:tcPr>
            <w:tcW w:w="1215"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855</w:t>
            </w:r>
          </w:p>
        </w:tc>
        <w:tc>
          <w:tcPr>
            <w:tcW w:w="123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536</w:t>
            </w:r>
          </w:p>
        </w:tc>
        <w:tc>
          <w:tcPr>
            <w:tcW w:w="123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168.03</w:t>
            </w:r>
          </w:p>
        </w:tc>
      </w:tr>
      <w:tr>
        <w:trPr>
          <w:trHeight w:val="482" w:hRule="atLeast"/>
          <w:jc w:val="center"/>
        </w:trPr>
        <w:tc>
          <w:tcPr>
            <w:tcW w:w="874"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十七、</w:t>
            </w:r>
          </w:p>
        </w:tc>
        <w:tc>
          <w:tcPr>
            <w:tcW w:w="328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粮油物资储备支出</w:t>
            </w:r>
          </w:p>
        </w:tc>
        <w:tc>
          <w:tcPr>
            <w:tcW w:w="1240"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490</w:t>
            </w:r>
          </w:p>
        </w:tc>
        <w:tc>
          <w:tcPr>
            <w:tcW w:w="1215"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445</w:t>
            </w:r>
          </w:p>
        </w:tc>
        <w:tc>
          <w:tcPr>
            <w:tcW w:w="123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-45</w:t>
            </w:r>
          </w:p>
        </w:tc>
        <w:tc>
          <w:tcPr>
            <w:tcW w:w="123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-9.18</w:t>
            </w:r>
          </w:p>
        </w:tc>
      </w:tr>
      <w:tr>
        <w:trPr>
          <w:trHeight w:val="482" w:hRule="atLeast"/>
          <w:jc w:val="center"/>
        </w:trPr>
        <w:tc>
          <w:tcPr>
            <w:tcW w:w="874"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十八、</w:t>
            </w:r>
          </w:p>
        </w:tc>
        <w:tc>
          <w:tcPr>
            <w:tcW w:w="328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灾害防治及应急管理支出</w:t>
            </w:r>
          </w:p>
        </w:tc>
        <w:tc>
          <w:tcPr>
            <w:tcW w:w="1240"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1383</w:t>
            </w:r>
          </w:p>
        </w:tc>
        <w:tc>
          <w:tcPr>
            <w:tcW w:w="1215"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2996</w:t>
            </w:r>
          </w:p>
        </w:tc>
        <w:tc>
          <w:tcPr>
            <w:tcW w:w="123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1613</w:t>
            </w:r>
          </w:p>
        </w:tc>
        <w:tc>
          <w:tcPr>
            <w:tcW w:w="123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116.63</w:t>
            </w:r>
          </w:p>
        </w:tc>
      </w:tr>
      <w:tr>
        <w:trPr>
          <w:trHeight w:val="482" w:hRule="atLeast"/>
          <w:jc w:val="center"/>
        </w:trPr>
        <w:tc>
          <w:tcPr>
            <w:tcW w:w="874"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十九、</w:t>
            </w:r>
          </w:p>
        </w:tc>
        <w:tc>
          <w:tcPr>
            <w:tcW w:w="328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预备费</w:t>
            </w:r>
          </w:p>
        </w:tc>
        <w:tc>
          <w:tcPr>
            <w:tcW w:w="1240"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0</w:t>
            </w:r>
          </w:p>
        </w:tc>
        <w:tc>
          <w:tcPr>
            <w:tcW w:w="1215"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6429</w:t>
            </w:r>
          </w:p>
        </w:tc>
        <w:tc>
          <w:tcPr>
            <w:tcW w:w="123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6429</w:t>
            </w:r>
          </w:p>
        </w:tc>
        <w:tc>
          <w:tcPr>
            <w:tcW w:w="123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r>
      <w:tr>
        <w:trPr>
          <w:trHeight w:val="482" w:hRule="atLeast"/>
          <w:jc w:val="center"/>
        </w:trPr>
        <w:tc>
          <w:tcPr>
            <w:tcW w:w="874"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二十、</w:t>
            </w:r>
          </w:p>
        </w:tc>
        <w:tc>
          <w:tcPr>
            <w:tcW w:w="328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其他支出</w:t>
            </w:r>
          </w:p>
        </w:tc>
        <w:tc>
          <w:tcPr>
            <w:tcW w:w="1240"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214</w:t>
            </w:r>
          </w:p>
        </w:tc>
        <w:tc>
          <w:tcPr>
            <w:tcW w:w="1215"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3203</w:t>
            </w:r>
          </w:p>
        </w:tc>
        <w:tc>
          <w:tcPr>
            <w:tcW w:w="123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2989</w:t>
            </w:r>
          </w:p>
        </w:tc>
        <w:tc>
          <w:tcPr>
            <w:tcW w:w="123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1396.73</w:t>
            </w:r>
          </w:p>
        </w:tc>
      </w:tr>
      <w:tr>
        <w:trPr>
          <w:trHeight w:val="482" w:hRule="atLeast"/>
          <w:jc w:val="center"/>
        </w:trPr>
        <w:tc>
          <w:tcPr>
            <w:tcW w:w="874"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hint="eastAsia" w:ascii="Times New Roman" w:hAnsi="Times New Roman" w:cs="宋体"/>
                <w:kern w:val="0"/>
                <w:sz w:val="20"/>
                <w:szCs w:val="20"/>
              </w:rPr>
              <w:t>二十一、</w:t>
            </w:r>
          </w:p>
        </w:tc>
        <w:tc>
          <w:tcPr>
            <w:tcW w:w="3286"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债务付息支出</w:t>
            </w:r>
          </w:p>
        </w:tc>
        <w:tc>
          <w:tcPr>
            <w:tcW w:w="1240"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7533</w:t>
            </w:r>
          </w:p>
        </w:tc>
        <w:tc>
          <w:tcPr>
            <w:tcW w:w="1215"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12752</w:t>
            </w:r>
          </w:p>
        </w:tc>
        <w:tc>
          <w:tcPr>
            <w:tcW w:w="1237"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5219</w:t>
            </w:r>
          </w:p>
        </w:tc>
        <w:tc>
          <w:tcPr>
            <w:tcW w:w="123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69.28</w:t>
            </w:r>
          </w:p>
        </w:tc>
      </w:tr>
    </w:tbl>
    <w:p>
      <w:pPr>
        <w:tabs>
          <w:tab w:val="left" w:pos="3213"/>
          <w:tab w:val="left" w:pos="4029"/>
          <w:tab w:val="left" w:pos="4940"/>
          <w:tab w:val="left" w:pos="5840"/>
          <w:tab w:val="left" w:pos="6793"/>
          <w:tab w:val="left" w:pos="7709"/>
          <w:tab w:val="left" w:pos="8533"/>
        </w:tabs>
        <w:spacing w:line="440" w:lineRule="exact"/>
        <w:ind w:firstLine="0" w:firstLineChars="0"/>
        <w:jc w:val="left"/>
        <w:rPr>
          <w:rFonts w:ascii="Times New Roman" w:hAnsi="Times New Roman" w:eastAsia="黑体" w:cs="Times New Roman"/>
          <w:kern w:val="0"/>
          <w:sz w:val="24"/>
          <w:szCs w:val="24"/>
        </w:rPr>
      </w:pPr>
      <w:r>
        <w:rPr>
          <w:rFonts w:hint="eastAsia" w:ascii="Times New Roman" w:hAnsi="Times New Roman" w:eastAsia="黑体" w:cs="黑体"/>
          <w:kern w:val="0"/>
          <w:sz w:val="28"/>
          <w:szCs w:val="28"/>
        </w:rPr>
        <w:t>附表十一</w:t>
      </w:r>
    </w:p>
    <w:p>
      <w:pPr>
        <w:spacing w:line="240" w:lineRule="auto"/>
        <w:ind w:firstLine="0" w:firstLineChars="0"/>
        <w:jc w:val="center"/>
        <w:rPr>
          <w:rFonts w:ascii="方正小标宋简体" w:hAnsi="Times New Roman" w:eastAsia="方正小标宋简体" w:cs="Times New Roman"/>
          <w:kern w:val="0"/>
          <w:sz w:val="36"/>
          <w:szCs w:val="36"/>
        </w:rPr>
      </w:pPr>
      <w:r>
        <w:rPr>
          <w:rFonts w:ascii="方正小标宋简体" w:hAnsi="Times New Roman" w:eastAsia="方正小标宋简体" w:cs="方正小标宋简体"/>
          <w:kern w:val="0"/>
          <w:sz w:val="36"/>
          <w:szCs w:val="36"/>
        </w:rPr>
        <w:t>2022</w:t>
      </w:r>
      <w:r>
        <w:rPr>
          <w:rFonts w:hint="eastAsia" w:ascii="方正小标宋简体" w:hAnsi="Times New Roman" w:eastAsia="方正小标宋简体" w:cs="方正小标宋简体"/>
          <w:kern w:val="0"/>
          <w:sz w:val="36"/>
          <w:szCs w:val="36"/>
        </w:rPr>
        <w:t>年县级一般公共预算支出计划表</w:t>
      </w:r>
    </w:p>
    <w:p>
      <w:pPr>
        <w:tabs>
          <w:tab w:val="left" w:pos="729"/>
          <w:tab w:val="left" w:pos="3213"/>
          <w:tab w:val="left" w:pos="4029"/>
          <w:tab w:val="left" w:pos="4940"/>
          <w:tab w:val="left" w:pos="5840"/>
        </w:tabs>
        <w:spacing w:line="240" w:lineRule="auto"/>
        <w:ind w:firstLine="0" w:firstLineChars="0"/>
        <w:jc w:val="right"/>
        <w:rPr>
          <w:rFonts w:ascii="Times New Roman" w:hAnsi="Times New Roman" w:cs="Times New Roman"/>
          <w:kern w:val="0"/>
        </w:rPr>
      </w:pPr>
      <w:r>
        <w:rPr>
          <w:rFonts w:hint="eastAsia" w:ascii="Times New Roman" w:hAnsi="Times New Roman" w:cs="宋体"/>
          <w:kern w:val="0"/>
        </w:rPr>
        <w:t>单位：万元</w:t>
      </w:r>
    </w:p>
    <w:tbl>
      <w:tblPr>
        <w:tblW w:w="94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729"/>
        <w:gridCol w:w="2484"/>
        <w:gridCol w:w="863"/>
        <w:gridCol w:w="864"/>
        <w:gridCol w:w="926"/>
        <w:gridCol w:w="927"/>
        <w:gridCol w:w="896"/>
        <w:gridCol w:w="864"/>
        <w:gridCol w:w="864"/>
      </w:tblGrid>
      <w:tr>
        <w:trPr>
          <w:trHeight w:val="356" w:hRule="atLeast"/>
          <w:jc w:val="center"/>
        </w:trPr>
        <w:tc>
          <w:tcPr>
            <w:tcW w:w="729" w:type="dxa"/>
            <w:vMerge w:val="restart"/>
            <w:tcBorders>
              <w:top w:val="single" w:color="auto" w:sz="4" w:space="0"/>
              <w:left w:val="single" w:color="auto" w:sz="4" w:space="0"/>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序号</w:t>
            </w:r>
          </w:p>
        </w:tc>
        <w:tc>
          <w:tcPr>
            <w:tcW w:w="2484" w:type="dxa"/>
            <w:vMerge w:val="restart"/>
            <w:tcBorders>
              <w:top w:val="single" w:color="auto" w:sz="4" w:space="0"/>
              <w:left w:val="single" w:color="auto" w:sz="4" w:space="0"/>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预算科目</w:t>
            </w:r>
          </w:p>
        </w:tc>
        <w:tc>
          <w:tcPr>
            <w:tcW w:w="863" w:type="dxa"/>
            <w:vMerge w:val="restart"/>
            <w:tcBorders>
              <w:top w:val="single" w:color="auto" w:sz="4" w:space="0"/>
              <w:left w:val="single" w:color="auto" w:sz="4" w:space="0"/>
              <w:bottom w:val="single" w:color="000000" w:sz="4" w:space="0"/>
              <w:right w:val="single" w:color="auto" w:sz="4" w:space="0"/>
            </w:tcBorders>
            <w:vAlign w:val="center"/>
          </w:tcPr>
          <w:p>
            <w:pPr>
              <w:spacing w:line="20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2021</w:t>
            </w:r>
            <w:r>
              <w:rPr>
                <w:rFonts w:hint="eastAsia" w:ascii="Times New Roman" w:hAnsi="Times New Roman" w:cs="宋体"/>
                <w:b/>
                <w:bCs/>
                <w:kern w:val="0"/>
                <w:sz w:val="20"/>
                <w:szCs w:val="20"/>
              </w:rPr>
              <w:t>年预计完成数</w:t>
            </w:r>
          </w:p>
        </w:tc>
        <w:tc>
          <w:tcPr>
            <w:tcW w:w="864" w:type="dxa"/>
            <w:vMerge w:val="restart"/>
            <w:tcBorders>
              <w:top w:val="single" w:color="auto" w:sz="4" w:space="0"/>
              <w:left w:val="single" w:color="auto" w:sz="4" w:space="0"/>
              <w:bottom w:val="single" w:color="000000" w:sz="4" w:space="0"/>
              <w:right w:val="single" w:color="auto" w:sz="4" w:space="0"/>
            </w:tcBorders>
            <w:vAlign w:val="center"/>
          </w:tcPr>
          <w:p>
            <w:pPr>
              <w:spacing w:line="20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2022</w:t>
            </w:r>
            <w:r>
              <w:rPr>
                <w:rFonts w:hint="eastAsia" w:ascii="Times New Roman" w:hAnsi="Times New Roman" w:cs="宋体"/>
                <w:b/>
                <w:bCs/>
                <w:kern w:val="0"/>
                <w:sz w:val="20"/>
                <w:szCs w:val="20"/>
              </w:rPr>
              <w:t>年</w:t>
            </w:r>
            <w:r>
              <w:rPr>
                <w:rFonts w:ascii="Times New Roman" w:hAnsi="Times New Roman" w:cs="Times New Roman"/>
                <w:b/>
                <w:bCs/>
                <w:kern w:val="0"/>
                <w:sz w:val="20"/>
                <w:szCs w:val="20"/>
              </w:rPr>
              <w:t xml:space="preserve">     </w:t>
            </w:r>
            <w:r>
              <w:rPr>
                <w:rFonts w:hint="eastAsia" w:ascii="Times New Roman" w:hAnsi="Times New Roman" w:cs="宋体"/>
                <w:b/>
                <w:bCs/>
                <w:kern w:val="0"/>
                <w:sz w:val="20"/>
                <w:szCs w:val="20"/>
              </w:rPr>
              <w:t>计划数</w:t>
            </w:r>
          </w:p>
        </w:tc>
        <w:tc>
          <w:tcPr>
            <w:tcW w:w="1853" w:type="dxa"/>
            <w:gridSpan w:val="2"/>
            <w:tcBorders>
              <w:top w:val="single" w:color="auto" w:sz="4" w:space="0"/>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比上年</w:t>
            </w:r>
          </w:p>
        </w:tc>
        <w:tc>
          <w:tcPr>
            <w:tcW w:w="896" w:type="dxa"/>
            <w:vMerge w:val="restart"/>
            <w:tcBorders>
              <w:top w:val="single" w:color="auto" w:sz="4" w:space="0"/>
              <w:left w:val="single" w:color="auto" w:sz="4" w:space="0"/>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可比</w:t>
            </w:r>
          </w:p>
          <w:p>
            <w:pPr>
              <w:spacing w:line="20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增长</w:t>
            </w:r>
            <w:r>
              <w:rPr>
                <w:rFonts w:ascii="Times New Roman" w:hAnsi="Times New Roman" w:cs="Times New Roman"/>
                <w:b/>
                <w:bCs/>
                <w:kern w:val="0"/>
                <w:sz w:val="20"/>
                <w:szCs w:val="20"/>
              </w:rPr>
              <w:t>%</w:t>
            </w:r>
          </w:p>
        </w:tc>
        <w:tc>
          <w:tcPr>
            <w:tcW w:w="864" w:type="dxa"/>
            <w:vMerge w:val="restart"/>
            <w:tcBorders>
              <w:top w:val="single" w:color="auto" w:sz="4" w:space="0"/>
              <w:left w:val="single" w:color="auto" w:sz="4" w:space="0"/>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2022</w:t>
            </w:r>
            <w:r>
              <w:rPr>
                <w:rFonts w:hint="eastAsia" w:ascii="Times New Roman" w:hAnsi="Times New Roman" w:cs="宋体"/>
                <w:b/>
                <w:bCs/>
                <w:color w:val="000000"/>
                <w:kern w:val="0"/>
                <w:sz w:val="20"/>
                <w:szCs w:val="20"/>
              </w:rPr>
              <w:t>可比支出</w:t>
            </w:r>
          </w:p>
        </w:tc>
        <w:tc>
          <w:tcPr>
            <w:tcW w:w="864" w:type="dxa"/>
            <w:vMerge w:val="restart"/>
            <w:tcBorders>
              <w:top w:val="single" w:color="auto" w:sz="4" w:space="0"/>
              <w:left w:val="single" w:color="auto" w:sz="4" w:space="0"/>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2021</w:t>
            </w:r>
            <w:r>
              <w:rPr>
                <w:rFonts w:hint="eastAsia" w:ascii="Times New Roman" w:hAnsi="Times New Roman" w:cs="宋体"/>
                <w:b/>
                <w:bCs/>
                <w:color w:val="000000"/>
                <w:kern w:val="0"/>
                <w:sz w:val="20"/>
                <w:szCs w:val="20"/>
              </w:rPr>
              <w:t>可比支出</w:t>
            </w:r>
          </w:p>
        </w:tc>
      </w:tr>
      <w:tr>
        <w:trPr>
          <w:trHeight w:val="320" w:hRule="atLeast"/>
          <w:jc w:val="center"/>
        </w:trPr>
        <w:tc>
          <w:tcPr>
            <w:tcW w:w="729"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p>
        </w:tc>
        <w:tc>
          <w:tcPr>
            <w:tcW w:w="248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p>
        </w:tc>
        <w:tc>
          <w:tcPr>
            <w:tcW w:w="863" w:type="dxa"/>
            <w:vMerge w:val="continue"/>
            <w:tcBorders>
              <w:top w:val="single" w:color="auto" w:sz="4" w:space="0"/>
              <w:left w:val="single" w:color="auto" w:sz="4" w:space="0"/>
              <w:bottom w:val="single" w:color="000000" w:sz="4" w:space="0"/>
              <w:right w:val="single" w:color="auto" w:sz="4" w:space="0"/>
            </w:tcBorders>
            <w:vAlign w:val="center"/>
          </w:tcPr>
          <w:p>
            <w:pPr>
              <w:spacing w:line="240" w:lineRule="exact"/>
              <w:ind w:firstLine="0" w:firstLineChars="0"/>
              <w:rPr>
                <w:rFonts w:ascii="Times New Roman" w:hAnsi="Times New Roman" w:cs="Times New Roman"/>
                <w:kern w:val="0"/>
                <w:sz w:val="20"/>
                <w:szCs w:val="20"/>
              </w:rPr>
            </w:pPr>
          </w:p>
        </w:tc>
        <w:tc>
          <w:tcPr>
            <w:tcW w:w="864" w:type="dxa"/>
            <w:vMerge w:val="continue"/>
            <w:tcBorders>
              <w:top w:val="single" w:color="auto" w:sz="4" w:space="0"/>
              <w:left w:val="single" w:color="auto" w:sz="4" w:space="0"/>
              <w:bottom w:val="single" w:color="000000" w:sz="4" w:space="0"/>
              <w:right w:val="single" w:color="auto" w:sz="4" w:space="0"/>
            </w:tcBorders>
            <w:vAlign w:val="center"/>
          </w:tcPr>
          <w:p>
            <w:pPr>
              <w:spacing w:line="240" w:lineRule="exact"/>
              <w:ind w:firstLine="0" w:firstLineChars="0"/>
              <w:rPr>
                <w:rFonts w:ascii="Times New Roman" w:hAnsi="Times New Roman" w:cs="Times New Roman"/>
                <w:kern w:val="0"/>
                <w:sz w:val="20"/>
                <w:szCs w:val="20"/>
              </w:rPr>
            </w:pPr>
          </w:p>
        </w:tc>
        <w:tc>
          <w:tcPr>
            <w:tcW w:w="926"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增减额</w:t>
            </w:r>
          </w:p>
        </w:tc>
        <w:tc>
          <w:tcPr>
            <w:tcW w:w="927"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增减</w:t>
            </w:r>
            <w:r>
              <w:rPr>
                <w:rFonts w:ascii="Times New Roman" w:hAnsi="Times New Roman" w:cs="Times New Roman"/>
                <w:b/>
                <w:bCs/>
                <w:kern w:val="0"/>
                <w:sz w:val="20"/>
                <w:szCs w:val="20"/>
              </w:rPr>
              <w:t>%</w:t>
            </w:r>
          </w:p>
        </w:tc>
        <w:tc>
          <w:tcPr>
            <w:tcW w:w="896"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rPr>
                <w:rFonts w:ascii="Times New Roman" w:hAnsi="Times New Roman" w:cs="Times New Roman"/>
                <w:kern w:val="0"/>
                <w:sz w:val="20"/>
                <w:szCs w:val="20"/>
              </w:rPr>
            </w:pPr>
          </w:p>
        </w:tc>
        <w:tc>
          <w:tcPr>
            <w:tcW w:w="86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rPr>
                <w:rFonts w:ascii="Times New Roman" w:hAnsi="Times New Roman" w:cs="Times New Roman"/>
                <w:kern w:val="0"/>
                <w:sz w:val="20"/>
                <w:szCs w:val="20"/>
              </w:rPr>
            </w:pPr>
          </w:p>
        </w:tc>
        <w:tc>
          <w:tcPr>
            <w:tcW w:w="86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rPr>
                <w:rFonts w:ascii="Times New Roman" w:hAnsi="Times New Roman" w:cs="Times New Roman"/>
                <w:kern w:val="0"/>
                <w:sz w:val="20"/>
                <w:szCs w:val="20"/>
              </w:rPr>
            </w:pPr>
          </w:p>
        </w:tc>
      </w:tr>
      <w:tr>
        <w:trPr>
          <w:trHeight w:val="227" w:hRule="atLeast"/>
          <w:jc w:val="center"/>
        </w:trPr>
        <w:tc>
          <w:tcPr>
            <w:tcW w:w="729" w:type="dxa"/>
            <w:tcBorders>
              <w:top w:val="nil"/>
              <w:left w:val="single" w:color="auto" w:sz="4" w:space="0"/>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一、</w:t>
            </w:r>
          </w:p>
        </w:tc>
        <w:tc>
          <w:tcPr>
            <w:tcW w:w="2484" w:type="dxa"/>
            <w:tcBorders>
              <w:top w:val="nil"/>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一般公共服务支出</w:t>
            </w:r>
          </w:p>
        </w:tc>
        <w:tc>
          <w:tcPr>
            <w:tcW w:w="86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30785</w:t>
            </w:r>
          </w:p>
        </w:tc>
        <w:tc>
          <w:tcPr>
            <w:tcW w:w="864"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29315</w:t>
            </w:r>
          </w:p>
        </w:tc>
        <w:tc>
          <w:tcPr>
            <w:tcW w:w="92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-1470</w:t>
            </w:r>
          </w:p>
        </w:tc>
        <w:tc>
          <w:tcPr>
            <w:tcW w:w="92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-4.78</w:t>
            </w:r>
          </w:p>
        </w:tc>
        <w:tc>
          <w:tcPr>
            <w:tcW w:w="89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4.09</w:t>
            </w:r>
          </w:p>
        </w:tc>
        <w:tc>
          <w:tcPr>
            <w:tcW w:w="864" w:type="dxa"/>
            <w:tcBorders>
              <w:top w:val="nil"/>
              <w:left w:val="nil"/>
              <w:bottom w:val="single" w:color="auto" w:sz="4" w:space="0"/>
              <w:right w:val="single" w:color="auto" w:sz="4" w:space="0"/>
            </w:tcBorders>
            <w:vAlign w:val="bottom"/>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29315</w:t>
            </w:r>
          </w:p>
        </w:tc>
        <w:tc>
          <w:tcPr>
            <w:tcW w:w="864" w:type="dxa"/>
            <w:tcBorders>
              <w:top w:val="nil"/>
              <w:left w:val="nil"/>
              <w:bottom w:val="single" w:color="auto" w:sz="4" w:space="0"/>
              <w:right w:val="single" w:color="auto" w:sz="4" w:space="0"/>
            </w:tcBorders>
            <w:vAlign w:val="bottom"/>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28163</w:t>
            </w:r>
          </w:p>
        </w:tc>
      </w:tr>
      <w:tr>
        <w:trPr>
          <w:trHeight w:val="227" w:hRule="atLeast"/>
          <w:jc w:val="center"/>
        </w:trPr>
        <w:tc>
          <w:tcPr>
            <w:tcW w:w="729" w:type="dxa"/>
            <w:tcBorders>
              <w:top w:val="nil"/>
              <w:left w:val="single" w:color="auto" w:sz="4" w:space="0"/>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二、</w:t>
            </w:r>
          </w:p>
        </w:tc>
        <w:tc>
          <w:tcPr>
            <w:tcW w:w="2484" w:type="dxa"/>
            <w:tcBorders>
              <w:top w:val="nil"/>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国防支出</w:t>
            </w:r>
          </w:p>
        </w:tc>
        <w:tc>
          <w:tcPr>
            <w:tcW w:w="86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264</w:t>
            </w:r>
          </w:p>
        </w:tc>
        <w:tc>
          <w:tcPr>
            <w:tcW w:w="864"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284</w:t>
            </w:r>
          </w:p>
        </w:tc>
        <w:tc>
          <w:tcPr>
            <w:tcW w:w="92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20</w:t>
            </w:r>
          </w:p>
        </w:tc>
        <w:tc>
          <w:tcPr>
            <w:tcW w:w="92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7.58</w:t>
            </w:r>
          </w:p>
        </w:tc>
        <w:tc>
          <w:tcPr>
            <w:tcW w:w="89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7.58</w:t>
            </w:r>
          </w:p>
        </w:tc>
        <w:tc>
          <w:tcPr>
            <w:tcW w:w="864" w:type="dxa"/>
            <w:tcBorders>
              <w:top w:val="nil"/>
              <w:left w:val="nil"/>
              <w:bottom w:val="single" w:color="auto" w:sz="4" w:space="0"/>
              <w:right w:val="single" w:color="auto" w:sz="4" w:space="0"/>
            </w:tcBorders>
            <w:vAlign w:val="bottom"/>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284</w:t>
            </w:r>
          </w:p>
        </w:tc>
        <w:tc>
          <w:tcPr>
            <w:tcW w:w="864" w:type="dxa"/>
            <w:tcBorders>
              <w:top w:val="nil"/>
              <w:left w:val="nil"/>
              <w:bottom w:val="single" w:color="auto" w:sz="4" w:space="0"/>
              <w:right w:val="single" w:color="auto" w:sz="4" w:space="0"/>
            </w:tcBorders>
            <w:vAlign w:val="bottom"/>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264</w:t>
            </w:r>
          </w:p>
        </w:tc>
      </w:tr>
      <w:tr>
        <w:trPr>
          <w:trHeight w:val="227" w:hRule="atLeast"/>
          <w:jc w:val="center"/>
        </w:trPr>
        <w:tc>
          <w:tcPr>
            <w:tcW w:w="729" w:type="dxa"/>
            <w:tcBorders>
              <w:top w:val="nil"/>
              <w:left w:val="single" w:color="auto" w:sz="4" w:space="0"/>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三、</w:t>
            </w:r>
          </w:p>
        </w:tc>
        <w:tc>
          <w:tcPr>
            <w:tcW w:w="2484" w:type="dxa"/>
            <w:tcBorders>
              <w:top w:val="nil"/>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公共安全支出</w:t>
            </w:r>
          </w:p>
        </w:tc>
        <w:tc>
          <w:tcPr>
            <w:tcW w:w="86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10606</w:t>
            </w:r>
          </w:p>
        </w:tc>
        <w:tc>
          <w:tcPr>
            <w:tcW w:w="864"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10684</w:t>
            </w:r>
          </w:p>
        </w:tc>
        <w:tc>
          <w:tcPr>
            <w:tcW w:w="92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78</w:t>
            </w:r>
          </w:p>
        </w:tc>
        <w:tc>
          <w:tcPr>
            <w:tcW w:w="92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0.74</w:t>
            </w:r>
          </w:p>
        </w:tc>
        <w:tc>
          <w:tcPr>
            <w:tcW w:w="89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0.74</w:t>
            </w:r>
          </w:p>
        </w:tc>
        <w:tc>
          <w:tcPr>
            <w:tcW w:w="864" w:type="dxa"/>
            <w:tcBorders>
              <w:top w:val="nil"/>
              <w:left w:val="nil"/>
              <w:bottom w:val="single" w:color="auto" w:sz="4" w:space="0"/>
              <w:right w:val="single" w:color="auto" w:sz="4" w:space="0"/>
            </w:tcBorders>
            <w:vAlign w:val="bottom"/>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10684</w:t>
            </w:r>
          </w:p>
        </w:tc>
        <w:tc>
          <w:tcPr>
            <w:tcW w:w="864" w:type="dxa"/>
            <w:tcBorders>
              <w:top w:val="nil"/>
              <w:left w:val="nil"/>
              <w:bottom w:val="single" w:color="auto" w:sz="4" w:space="0"/>
              <w:right w:val="single" w:color="auto" w:sz="4" w:space="0"/>
            </w:tcBorders>
            <w:vAlign w:val="bottom"/>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10606</w:t>
            </w:r>
          </w:p>
        </w:tc>
      </w:tr>
      <w:tr>
        <w:trPr>
          <w:trHeight w:val="227" w:hRule="atLeast"/>
          <w:jc w:val="center"/>
        </w:trPr>
        <w:tc>
          <w:tcPr>
            <w:tcW w:w="729" w:type="dxa"/>
            <w:tcBorders>
              <w:top w:val="nil"/>
              <w:left w:val="single" w:color="auto" w:sz="4" w:space="0"/>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四、</w:t>
            </w:r>
          </w:p>
        </w:tc>
        <w:tc>
          <w:tcPr>
            <w:tcW w:w="2484" w:type="dxa"/>
            <w:tcBorders>
              <w:top w:val="nil"/>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教育支出</w:t>
            </w:r>
          </w:p>
        </w:tc>
        <w:tc>
          <w:tcPr>
            <w:tcW w:w="86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70862</w:t>
            </w:r>
          </w:p>
        </w:tc>
        <w:tc>
          <w:tcPr>
            <w:tcW w:w="864"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64796</w:t>
            </w:r>
          </w:p>
        </w:tc>
        <w:tc>
          <w:tcPr>
            <w:tcW w:w="92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-6066</w:t>
            </w:r>
          </w:p>
        </w:tc>
        <w:tc>
          <w:tcPr>
            <w:tcW w:w="92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-8.56</w:t>
            </w:r>
          </w:p>
        </w:tc>
        <w:tc>
          <w:tcPr>
            <w:tcW w:w="89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3.61</w:t>
            </w:r>
          </w:p>
        </w:tc>
        <w:tc>
          <w:tcPr>
            <w:tcW w:w="864" w:type="dxa"/>
            <w:tcBorders>
              <w:top w:val="nil"/>
              <w:left w:val="nil"/>
              <w:bottom w:val="single" w:color="auto" w:sz="4" w:space="0"/>
              <w:right w:val="single" w:color="auto" w:sz="4" w:space="0"/>
            </w:tcBorders>
            <w:vAlign w:val="bottom"/>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64796</w:t>
            </w:r>
          </w:p>
        </w:tc>
        <w:tc>
          <w:tcPr>
            <w:tcW w:w="864" w:type="dxa"/>
            <w:tcBorders>
              <w:top w:val="nil"/>
              <w:left w:val="nil"/>
              <w:bottom w:val="single" w:color="auto" w:sz="4" w:space="0"/>
              <w:right w:val="single" w:color="auto" w:sz="4" w:space="0"/>
            </w:tcBorders>
            <w:vAlign w:val="bottom"/>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62541</w:t>
            </w:r>
          </w:p>
        </w:tc>
      </w:tr>
      <w:tr>
        <w:trPr>
          <w:trHeight w:val="227" w:hRule="atLeast"/>
          <w:jc w:val="center"/>
        </w:trPr>
        <w:tc>
          <w:tcPr>
            <w:tcW w:w="729" w:type="dxa"/>
            <w:tcBorders>
              <w:top w:val="nil"/>
              <w:left w:val="single" w:color="auto" w:sz="4" w:space="0"/>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五、</w:t>
            </w:r>
          </w:p>
        </w:tc>
        <w:tc>
          <w:tcPr>
            <w:tcW w:w="2484" w:type="dxa"/>
            <w:tcBorders>
              <w:top w:val="nil"/>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科学技术支出</w:t>
            </w:r>
          </w:p>
        </w:tc>
        <w:tc>
          <w:tcPr>
            <w:tcW w:w="86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7857</w:t>
            </w:r>
          </w:p>
        </w:tc>
        <w:tc>
          <w:tcPr>
            <w:tcW w:w="864"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3978</w:t>
            </w:r>
          </w:p>
        </w:tc>
        <w:tc>
          <w:tcPr>
            <w:tcW w:w="92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-3879</w:t>
            </w:r>
          </w:p>
        </w:tc>
        <w:tc>
          <w:tcPr>
            <w:tcW w:w="92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-49.37</w:t>
            </w:r>
          </w:p>
        </w:tc>
        <w:tc>
          <w:tcPr>
            <w:tcW w:w="89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8.48</w:t>
            </w:r>
          </w:p>
        </w:tc>
        <w:tc>
          <w:tcPr>
            <w:tcW w:w="864" w:type="dxa"/>
            <w:tcBorders>
              <w:top w:val="nil"/>
              <w:left w:val="nil"/>
              <w:bottom w:val="single" w:color="auto" w:sz="4" w:space="0"/>
              <w:right w:val="single" w:color="auto" w:sz="4" w:space="0"/>
            </w:tcBorders>
            <w:vAlign w:val="bottom"/>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3978</w:t>
            </w:r>
          </w:p>
        </w:tc>
        <w:tc>
          <w:tcPr>
            <w:tcW w:w="864" w:type="dxa"/>
            <w:tcBorders>
              <w:top w:val="nil"/>
              <w:left w:val="nil"/>
              <w:bottom w:val="single" w:color="auto" w:sz="4" w:space="0"/>
              <w:right w:val="single" w:color="auto" w:sz="4" w:space="0"/>
            </w:tcBorders>
            <w:vAlign w:val="bottom"/>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3667</w:t>
            </w:r>
          </w:p>
        </w:tc>
      </w:tr>
      <w:tr>
        <w:trPr>
          <w:trHeight w:val="227" w:hRule="atLeast"/>
          <w:jc w:val="center"/>
        </w:trPr>
        <w:tc>
          <w:tcPr>
            <w:tcW w:w="729" w:type="dxa"/>
            <w:tcBorders>
              <w:top w:val="nil"/>
              <w:left w:val="single" w:color="auto" w:sz="4" w:space="0"/>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六、</w:t>
            </w:r>
          </w:p>
        </w:tc>
        <w:tc>
          <w:tcPr>
            <w:tcW w:w="2484" w:type="dxa"/>
            <w:tcBorders>
              <w:top w:val="nil"/>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文化旅游体育与传媒支出</w:t>
            </w:r>
          </w:p>
        </w:tc>
        <w:tc>
          <w:tcPr>
            <w:tcW w:w="86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8236</w:t>
            </w:r>
          </w:p>
        </w:tc>
        <w:tc>
          <w:tcPr>
            <w:tcW w:w="864"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3821</w:t>
            </w:r>
          </w:p>
        </w:tc>
        <w:tc>
          <w:tcPr>
            <w:tcW w:w="92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-4415</w:t>
            </w:r>
          </w:p>
        </w:tc>
        <w:tc>
          <w:tcPr>
            <w:tcW w:w="92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-53.61</w:t>
            </w:r>
          </w:p>
        </w:tc>
        <w:tc>
          <w:tcPr>
            <w:tcW w:w="89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1.68</w:t>
            </w:r>
          </w:p>
        </w:tc>
        <w:tc>
          <w:tcPr>
            <w:tcW w:w="864" w:type="dxa"/>
            <w:tcBorders>
              <w:top w:val="nil"/>
              <w:left w:val="nil"/>
              <w:bottom w:val="single" w:color="auto" w:sz="4" w:space="0"/>
              <w:right w:val="single" w:color="auto" w:sz="4" w:space="0"/>
            </w:tcBorders>
            <w:vAlign w:val="bottom"/>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3821</w:t>
            </w:r>
          </w:p>
        </w:tc>
        <w:tc>
          <w:tcPr>
            <w:tcW w:w="864" w:type="dxa"/>
            <w:tcBorders>
              <w:top w:val="nil"/>
              <w:left w:val="nil"/>
              <w:bottom w:val="single" w:color="auto" w:sz="4" w:space="0"/>
              <w:right w:val="single" w:color="auto" w:sz="4" w:space="0"/>
            </w:tcBorders>
            <w:vAlign w:val="bottom"/>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3758</w:t>
            </w:r>
          </w:p>
        </w:tc>
      </w:tr>
      <w:tr>
        <w:trPr>
          <w:trHeight w:val="227" w:hRule="atLeast"/>
          <w:jc w:val="center"/>
        </w:trPr>
        <w:tc>
          <w:tcPr>
            <w:tcW w:w="729" w:type="dxa"/>
            <w:tcBorders>
              <w:top w:val="nil"/>
              <w:left w:val="single" w:color="auto" w:sz="4" w:space="0"/>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七、</w:t>
            </w:r>
          </w:p>
        </w:tc>
        <w:tc>
          <w:tcPr>
            <w:tcW w:w="2484" w:type="dxa"/>
            <w:tcBorders>
              <w:top w:val="nil"/>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社会保障和就业支出</w:t>
            </w:r>
          </w:p>
        </w:tc>
        <w:tc>
          <w:tcPr>
            <w:tcW w:w="86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33216</w:t>
            </w:r>
          </w:p>
        </w:tc>
        <w:tc>
          <w:tcPr>
            <w:tcW w:w="864"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42505</w:t>
            </w:r>
          </w:p>
        </w:tc>
        <w:tc>
          <w:tcPr>
            <w:tcW w:w="92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9289</w:t>
            </w:r>
          </w:p>
        </w:tc>
        <w:tc>
          <w:tcPr>
            <w:tcW w:w="92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27.97</w:t>
            </w:r>
          </w:p>
        </w:tc>
        <w:tc>
          <w:tcPr>
            <w:tcW w:w="89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27.97</w:t>
            </w:r>
          </w:p>
        </w:tc>
        <w:tc>
          <w:tcPr>
            <w:tcW w:w="864" w:type="dxa"/>
            <w:tcBorders>
              <w:top w:val="nil"/>
              <w:left w:val="nil"/>
              <w:bottom w:val="single" w:color="auto" w:sz="4" w:space="0"/>
              <w:right w:val="single" w:color="auto" w:sz="4" w:space="0"/>
            </w:tcBorders>
            <w:vAlign w:val="bottom"/>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42505</w:t>
            </w:r>
          </w:p>
        </w:tc>
        <w:tc>
          <w:tcPr>
            <w:tcW w:w="864" w:type="dxa"/>
            <w:tcBorders>
              <w:top w:val="nil"/>
              <w:left w:val="nil"/>
              <w:bottom w:val="single" w:color="auto" w:sz="4" w:space="0"/>
              <w:right w:val="single" w:color="auto" w:sz="4" w:space="0"/>
            </w:tcBorders>
            <w:vAlign w:val="bottom"/>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33216</w:t>
            </w:r>
          </w:p>
        </w:tc>
      </w:tr>
      <w:tr>
        <w:trPr>
          <w:trHeight w:val="227" w:hRule="atLeast"/>
          <w:jc w:val="center"/>
        </w:trPr>
        <w:tc>
          <w:tcPr>
            <w:tcW w:w="729" w:type="dxa"/>
            <w:tcBorders>
              <w:top w:val="nil"/>
              <w:left w:val="single" w:color="auto" w:sz="4" w:space="0"/>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八、</w:t>
            </w:r>
          </w:p>
        </w:tc>
        <w:tc>
          <w:tcPr>
            <w:tcW w:w="2484" w:type="dxa"/>
            <w:tcBorders>
              <w:top w:val="nil"/>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卫生健康支出</w:t>
            </w:r>
          </w:p>
        </w:tc>
        <w:tc>
          <w:tcPr>
            <w:tcW w:w="86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17927</w:t>
            </w:r>
          </w:p>
        </w:tc>
        <w:tc>
          <w:tcPr>
            <w:tcW w:w="864"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14702</w:t>
            </w:r>
          </w:p>
        </w:tc>
        <w:tc>
          <w:tcPr>
            <w:tcW w:w="92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-3225</w:t>
            </w:r>
          </w:p>
        </w:tc>
        <w:tc>
          <w:tcPr>
            <w:tcW w:w="92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-17.99</w:t>
            </w:r>
          </w:p>
        </w:tc>
        <w:tc>
          <w:tcPr>
            <w:tcW w:w="89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4.53</w:t>
            </w:r>
          </w:p>
        </w:tc>
        <w:tc>
          <w:tcPr>
            <w:tcW w:w="864" w:type="dxa"/>
            <w:tcBorders>
              <w:top w:val="nil"/>
              <w:left w:val="nil"/>
              <w:bottom w:val="single" w:color="auto" w:sz="4" w:space="0"/>
              <w:right w:val="single" w:color="auto" w:sz="4" w:space="0"/>
            </w:tcBorders>
            <w:vAlign w:val="bottom"/>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14702</w:t>
            </w:r>
          </w:p>
        </w:tc>
        <w:tc>
          <w:tcPr>
            <w:tcW w:w="864" w:type="dxa"/>
            <w:tcBorders>
              <w:top w:val="nil"/>
              <w:left w:val="nil"/>
              <w:bottom w:val="single" w:color="auto" w:sz="4" w:space="0"/>
              <w:right w:val="single" w:color="auto" w:sz="4" w:space="0"/>
            </w:tcBorders>
            <w:vAlign w:val="bottom"/>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14065</w:t>
            </w:r>
          </w:p>
        </w:tc>
      </w:tr>
      <w:tr>
        <w:trPr>
          <w:trHeight w:val="227" w:hRule="atLeast"/>
          <w:jc w:val="center"/>
        </w:trPr>
        <w:tc>
          <w:tcPr>
            <w:tcW w:w="729" w:type="dxa"/>
            <w:tcBorders>
              <w:top w:val="nil"/>
              <w:left w:val="single" w:color="auto" w:sz="4" w:space="0"/>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九、</w:t>
            </w:r>
          </w:p>
        </w:tc>
        <w:tc>
          <w:tcPr>
            <w:tcW w:w="2484" w:type="dxa"/>
            <w:tcBorders>
              <w:top w:val="nil"/>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节能环保支出</w:t>
            </w:r>
          </w:p>
        </w:tc>
        <w:tc>
          <w:tcPr>
            <w:tcW w:w="86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7158</w:t>
            </w:r>
          </w:p>
        </w:tc>
        <w:tc>
          <w:tcPr>
            <w:tcW w:w="864"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3277</w:t>
            </w:r>
          </w:p>
        </w:tc>
        <w:tc>
          <w:tcPr>
            <w:tcW w:w="92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-3881</w:t>
            </w:r>
          </w:p>
        </w:tc>
        <w:tc>
          <w:tcPr>
            <w:tcW w:w="92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-54.22</w:t>
            </w:r>
          </w:p>
        </w:tc>
        <w:tc>
          <w:tcPr>
            <w:tcW w:w="89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2.57</w:t>
            </w:r>
          </w:p>
        </w:tc>
        <w:tc>
          <w:tcPr>
            <w:tcW w:w="864" w:type="dxa"/>
            <w:tcBorders>
              <w:top w:val="nil"/>
              <w:left w:val="nil"/>
              <w:bottom w:val="single" w:color="auto" w:sz="4" w:space="0"/>
              <w:right w:val="single" w:color="auto" w:sz="4" w:space="0"/>
            </w:tcBorders>
            <w:vAlign w:val="bottom"/>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3277</w:t>
            </w:r>
          </w:p>
        </w:tc>
        <w:tc>
          <w:tcPr>
            <w:tcW w:w="864" w:type="dxa"/>
            <w:tcBorders>
              <w:top w:val="nil"/>
              <w:left w:val="nil"/>
              <w:bottom w:val="single" w:color="auto" w:sz="4" w:space="0"/>
              <w:right w:val="single" w:color="auto" w:sz="4" w:space="0"/>
            </w:tcBorders>
            <w:vAlign w:val="bottom"/>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3195</w:t>
            </w:r>
          </w:p>
        </w:tc>
      </w:tr>
      <w:tr>
        <w:trPr>
          <w:trHeight w:val="227" w:hRule="atLeast"/>
          <w:jc w:val="center"/>
        </w:trPr>
        <w:tc>
          <w:tcPr>
            <w:tcW w:w="729" w:type="dxa"/>
            <w:tcBorders>
              <w:top w:val="nil"/>
              <w:left w:val="single" w:color="auto" w:sz="4" w:space="0"/>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十、</w:t>
            </w:r>
          </w:p>
        </w:tc>
        <w:tc>
          <w:tcPr>
            <w:tcW w:w="2484" w:type="dxa"/>
            <w:tcBorders>
              <w:top w:val="nil"/>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城乡社区支出</w:t>
            </w:r>
          </w:p>
        </w:tc>
        <w:tc>
          <w:tcPr>
            <w:tcW w:w="86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26547</w:t>
            </w:r>
          </w:p>
        </w:tc>
        <w:tc>
          <w:tcPr>
            <w:tcW w:w="864"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3647</w:t>
            </w:r>
          </w:p>
        </w:tc>
        <w:tc>
          <w:tcPr>
            <w:tcW w:w="92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-22900</w:t>
            </w:r>
          </w:p>
        </w:tc>
        <w:tc>
          <w:tcPr>
            <w:tcW w:w="92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-86.26</w:t>
            </w:r>
          </w:p>
        </w:tc>
        <w:tc>
          <w:tcPr>
            <w:tcW w:w="89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13.23</w:t>
            </w:r>
          </w:p>
        </w:tc>
        <w:tc>
          <w:tcPr>
            <w:tcW w:w="864" w:type="dxa"/>
            <w:tcBorders>
              <w:top w:val="nil"/>
              <w:left w:val="nil"/>
              <w:bottom w:val="single" w:color="auto" w:sz="4" w:space="0"/>
              <w:right w:val="single" w:color="auto" w:sz="4" w:space="0"/>
            </w:tcBorders>
            <w:vAlign w:val="bottom"/>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3647</w:t>
            </w:r>
          </w:p>
        </w:tc>
        <w:tc>
          <w:tcPr>
            <w:tcW w:w="864" w:type="dxa"/>
            <w:tcBorders>
              <w:top w:val="nil"/>
              <w:left w:val="nil"/>
              <w:bottom w:val="single" w:color="auto" w:sz="4" w:space="0"/>
              <w:right w:val="single" w:color="auto" w:sz="4" w:space="0"/>
            </w:tcBorders>
            <w:vAlign w:val="bottom"/>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3221</w:t>
            </w:r>
          </w:p>
        </w:tc>
      </w:tr>
      <w:tr>
        <w:trPr>
          <w:trHeight w:val="227" w:hRule="atLeast"/>
          <w:jc w:val="center"/>
        </w:trPr>
        <w:tc>
          <w:tcPr>
            <w:tcW w:w="729" w:type="dxa"/>
            <w:tcBorders>
              <w:top w:val="nil"/>
              <w:left w:val="single" w:color="auto" w:sz="4" w:space="0"/>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十一、</w:t>
            </w:r>
          </w:p>
        </w:tc>
        <w:tc>
          <w:tcPr>
            <w:tcW w:w="2484" w:type="dxa"/>
            <w:tcBorders>
              <w:top w:val="nil"/>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农林水支出</w:t>
            </w:r>
          </w:p>
        </w:tc>
        <w:tc>
          <w:tcPr>
            <w:tcW w:w="86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25232</w:t>
            </w:r>
          </w:p>
        </w:tc>
        <w:tc>
          <w:tcPr>
            <w:tcW w:w="864"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23814</w:t>
            </w:r>
          </w:p>
        </w:tc>
        <w:tc>
          <w:tcPr>
            <w:tcW w:w="92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-1418</w:t>
            </w:r>
          </w:p>
        </w:tc>
        <w:tc>
          <w:tcPr>
            <w:tcW w:w="92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-5.62</w:t>
            </w:r>
          </w:p>
        </w:tc>
        <w:tc>
          <w:tcPr>
            <w:tcW w:w="89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3.40</w:t>
            </w:r>
          </w:p>
        </w:tc>
        <w:tc>
          <w:tcPr>
            <w:tcW w:w="864" w:type="dxa"/>
            <w:tcBorders>
              <w:top w:val="nil"/>
              <w:left w:val="nil"/>
              <w:bottom w:val="single" w:color="auto" w:sz="4" w:space="0"/>
              <w:right w:val="single" w:color="auto" w:sz="4" w:space="0"/>
            </w:tcBorders>
            <w:vAlign w:val="bottom"/>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23814</w:t>
            </w:r>
          </w:p>
        </w:tc>
        <w:tc>
          <w:tcPr>
            <w:tcW w:w="864" w:type="dxa"/>
            <w:tcBorders>
              <w:top w:val="nil"/>
              <w:left w:val="nil"/>
              <w:bottom w:val="single" w:color="auto" w:sz="4" w:space="0"/>
              <w:right w:val="single" w:color="auto" w:sz="4" w:space="0"/>
            </w:tcBorders>
            <w:vAlign w:val="bottom"/>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23032</w:t>
            </w:r>
          </w:p>
        </w:tc>
      </w:tr>
      <w:tr>
        <w:trPr>
          <w:trHeight w:val="227" w:hRule="atLeast"/>
          <w:jc w:val="center"/>
        </w:trPr>
        <w:tc>
          <w:tcPr>
            <w:tcW w:w="729" w:type="dxa"/>
            <w:tcBorders>
              <w:top w:val="nil"/>
              <w:left w:val="single" w:color="auto" w:sz="4" w:space="0"/>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十二、</w:t>
            </w:r>
          </w:p>
        </w:tc>
        <w:tc>
          <w:tcPr>
            <w:tcW w:w="2484" w:type="dxa"/>
            <w:tcBorders>
              <w:top w:val="nil"/>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交通运输支出</w:t>
            </w:r>
          </w:p>
        </w:tc>
        <w:tc>
          <w:tcPr>
            <w:tcW w:w="86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6388</w:t>
            </w:r>
          </w:p>
        </w:tc>
        <w:tc>
          <w:tcPr>
            <w:tcW w:w="864"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2695</w:t>
            </w:r>
          </w:p>
        </w:tc>
        <w:tc>
          <w:tcPr>
            <w:tcW w:w="92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-3693</w:t>
            </w:r>
          </w:p>
        </w:tc>
        <w:tc>
          <w:tcPr>
            <w:tcW w:w="92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-57.81</w:t>
            </w:r>
          </w:p>
        </w:tc>
        <w:tc>
          <w:tcPr>
            <w:tcW w:w="89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81.60</w:t>
            </w:r>
          </w:p>
        </w:tc>
        <w:tc>
          <w:tcPr>
            <w:tcW w:w="864" w:type="dxa"/>
            <w:tcBorders>
              <w:top w:val="nil"/>
              <w:left w:val="nil"/>
              <w:bottom w:val="single" w:color="auto" w:sz="4" w:space="0"/>
              <w:right w:val="single" w:color="auto" w:sz="4" w:space="0"/>
            </w:tcBorders>
            <w:vAlign w:val="bottom"/>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2695</w:t>
            </w:r>
          </w:p>
        </w:tc>
        <w:tc>
          <w:tcPr>
            <w:tcW w:w="864" w:type="dxa"/>
            <w:tcBorders>
              <w:top w:val="nil"/>
              <w:left w:val="nil"/>
              <w:bottom w:val="single" w:color="auto" w:sz="4" w:space="0"/>
              <w:right w:val="single" w:color="auto" w:sz="4" w:space="0"/>
            </w:tcBorders>
            <w:vAlign w:val="bottom"/>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1484</w:t>
            </w:r>
          </w:p>
        </w:tc>
      </w:tr>
      <w:tr>
        <w:trPr>
          <w:trHeight w:val="227" w:hRule="atLeast"/>
          <w:jc w:val="center"/>
        </w:trPr>
        <w:tc>
          <w:tcPr>
            <w:tcW w:w="729" w:type="dxa"/>
            <w:tcBorders>
              <w:top w:val="nil"/>
              <w:left w:val="single" w:color="auto" w:sz="4" w:space="0"/>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十三、</w:t>
            </w:r>
          </w:p>
        </w:tc>
        <w:tc>
          <w:tcPr>
            <w:tcW w:w="2484" w:type="dxa"/>
            <w:tcBorders>
              <w:top w:val="nil"/>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商业服务业等支出</w:t>
            </w:r>
          </w:p>
        </w:tc>
        <w:tc>
          <w:tcPr>
            <w:tcW w:w="86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418</w:t>
            </w:r>
          </w:p>
        </w:tc>
        <w:tc>
          <w:tcPr>
            <w:tcW w:w="864"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1189</w:t>
            </w:r>
          </w:p>
        </w:tc>
        <w:tc>
          <w:tcPr>
            <w:tcW w:w="92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771</w:t>
            </w:r>
          </w:p>
        </w:tc>
        <w:tc>
          <w:tcPr>
            <w:tcW w:w="92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184.45</w:t>
            </w:r>
          </w:p>
        </w:tc>
        <w:tc>
          <w:tcPr>
            <w:tcW w:w="89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184.45</w:t>
            </w:r>
          </w:p>
        </w:tc>
        <w:tc>
          <w:tcPr>
            <w:tcW w:w="864" w:type="dxa"/>
            <w:tcBorders>
              <w:top w:val="nil"/>
              <w:left w:val="nil"/>
              <w:bottom w:val="single" w:color="auto" w:sz="4" w:space="0"/>
              <w:right w:val="single" w:color="auto" w:sz="4" w:space="0"/>
            </w:tcBorders>
            <w:vAlign w:val="bottom"/>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1189</w:t>
            </w:r>
          </w:p>
        </w:tc>
        <w:tc>
          <w:tcPr>
            <w:tcW w:w="864" w:type="dxa"/>
            <w:tcBorders>
              <w:top w:val="nil"/>
              <w:left w:val="nil"/>
              <w:bottom w:val="single" w:color="auto" w:sz="4" w:space="0"/>
              <w:right w:val="single" w:color="auto" w:sz="4" w:space="0"/>
            </w:tcBorders>
            <w:vAlign w:val="bottom"/>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418</w:t>
            </w:r>
          </w:p>
        </w:tc>
      </w:tr>
      <w:tr>
        <w:trPr>
          <w:trHeight w:val="227" w:hRule="atLeast"/>
          <w:jc w:val="center"/>
        </w:trPr>
        <w:tc>
          <w:tcPr>
            <w:tcW w:w="729" w:type="dxa"/>
            <w:tcBorders>
              <w:top w:val="nil"/>
              <w:left w:val="single" w:color="auto" w:sz="4" w:space="0"/>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十四、</w:t>
            </w:r>
          </w:p>
        </w:tc>
        <w:tc>
          <w:tcPr>
            <w:tcW w:w="2484" w:type="dxa"/>
            <w:tcBorders>
              <w:top w:val="nil"/>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自然资源海洋气象等支出</w:t>
            </w:r>
          </w:p>
        </w:tc>
        <w:tc>
          <w:tcPr>
            <w:tcW w:w="86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3214</w:t>
            </w:r>
          </w:p>
        </w:tc>
        <w:tc>
          <w:tcPr>
            <w:tcW w:w="864"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1906</w:t>
            </w:r>
          </w:p>
        </w:tc>
        <w:tc>
          <w:tcPr>
            <w:tcW w:w="92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-1308</w:t>
            </w:r>
          </w:p>
        </w:tc>
        <w:tc>
          <w:tcPr>
            <w:tcW w:w="92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-40.70</w:t>
            </w:r>
          </w:p>
        </w:tc>
        <w:tc>
          <w:tcPr>
            <w:tcW w:w="89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1.76</w:t>
            </w:r>
          </w:p>
        </w:tc>
        <w:tc>
          <w:tcPr>
            <w:tcW w:w="864" w:type="dxa"/>
            <w:tcBorders>
              <w:top w:val="nil"/>
              <w:left w:val="nil"/>
              <w:bottom w:val="single" w:color="auto" w:sz="4" w:space="0"/>
              <w:right w:val="single" w:color="auto" w:sz="4" w:space="0"/>
            </w:tcBorders>
            <w:vAlign w:val="bottom"/>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1906</w:t>
            </w:r>
          </w:p>
        </w:tc>
        <w:tc>
          <w:tcPr>
            <w:tcW w:w="864" w:type="dxa"/>
            <w:tcBorders>
              <w:top w:val="nil"/>
              <w:left w:val="nil"/>
              <w:bottom w:val="single" w:color="auto" w:sz="4" w:space="0"/>
              <w:right w:val="single" w:color="auto" w:sz="4" w:space="0"/>
            </w:tcBorders>
            <w:vAlign w:val="bottom"/>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1873</w:t>
            </w:r>
          </w:p>
        </w:tc>
      </w:tr>
      <w:tr>
        <w:trPr>
          <w:trHeight w:val="227" w:hRule="atLeast"/>
          <w:jc w:val="center"/>
        </w:trPr>
        <w:tc>
          <w:tcPr>
            <w:tcW w:w="729" w:type="dxa"/>
            <w:tcBorders>
              <w:top w:val="nil"/>
              <w:left w:val="single" w:color="auto" w:sz="4" w:space="0"/>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十五、</w:t>
            </w:r>
          </w:p>
        </w:tc>
        <w:tc>
          <w:tcPr>
            <w:tcW w:w="2484" w:type="dxa"/>
            <w:tcBorders>
              <w:top w:val="nil"/>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住房保障支出</w:t>
            </w:r>
          </w:p>
        </w:tc>
        <w:tc>
          <w:tcPr>
            <w:tcW w:w="86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319</w:t>
            </w:r>
          </w:p>
        </w:tc>
        <w:tc>
          <w:tcPr>
            <w:tcW w:w="864"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604</w:t>
            </w:r>
          </w:p>
        </w:tc>
        <w:tc>
          <w:tcPr>
            <w:tcW w:w="92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285</w:t>
            </w:r>
          </w:p>
        </w:tc>
        <w:tc>
          <w:tcPr>
            <w:tcW w:w="92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89.34</w:t>
            </w:r>
          </w:p>
        </w:tc>
        <w:tc>
          <w:tcPr>
            <w:tcW w:w="89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89.34</w:t>
            </w:r>
          </w:p>
        </w:tc>
        <w:tc>
          <w:tcPr>
            <w:tcW w:w="864" w:type="dxa"/>
            <w:tcBorders>
              <w:top w:val="nil"/>
              <w:left w:val="nil"/>
              <w:bottom w:val="single" w:color="auto" w:sz="4" w:space="0"/>
              <w:right w:val="single" w:color="auto" w:sz="4" w:space="0"/>
            </w:tcBorders>
            <w:vAlign w:val="bottom"/>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604</w:t>
            </w:r>
          </w:p>
        </w:tc>
        <w:tc>
          <w:tcPr>
            <w:tcW w:w="864" w:type="dxa"/>
            <w:tcBorders>
              <w:top w:val="nil"/>
              <w:left w:val="nil"/>
              <w:bottom w:val="single" w:color="auto" w:sz="4" w:space="0"/>
              <w:right w:val="single" w:color="auto" w:sz="4" w:space="0"/>
            </w:tcBorders>
            <w:vAlign w:val="bottom"/>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319</w:t>
            </w:r>
          </w:p>
        </w:tc>
      </w:tr>
      <w:tr>
        <w:trPr>
          <w:trHeight w:val="227" w:hRule="atLeast"/>
          <w:jc w:val="center"/>
        </w:trPr>
        <w:tc>
          <w:tcPr>
            <w:tcW w:w="729" w:type="dxa"/>
            <w:tcBorders>
              <w:top w:val="nil"/>
              <w:left w:val="single" w:color="auto" w:sz="4" w:space="0"/>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十六、</w:t>
            </w:r>
          </w:p>
        </w:tc>
        <w:tc>
          <w:tcPr>
            <w:tcW w:w="2484" w:type="dxa"/>
            <w:tcBorders>
              <w:top w:val="nil"/>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粮油物资储备支出</w:t>
            </w:r>
          </w:p>
        </w:tc>
        <w:tc>
          <w:tcPr>
            <w:tcW w:w="86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490</w:t>
            </w:r>
          </w:p>
        </w:tc>
        <w:tc>
          <w:tcPr>
            <w:tcW w:w="864"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421</w:t>
            </w:r>
          </w:p>
        </w:tc>
        <w:tc>
          <w:tcPr>
            <w:tcW w:w="92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-69</w:t>
            </w:r>
          </w:p>
        </w:tc>
        <w:tc>
          <w:tcPr>
            <w:tcW w:w="92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-14.08</w:t>
            </w:r>
          </w:p>
        </w:tc>
        <w:tc>
          <w:tcPr>
            <w:tcW w:w="89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4.73</w:t>
            </w:r>
          </w:p>
        </w:tc>
        <w:tc>
          <w:tcPr>
            <w:tcW w:w="864" w:type="dxa"/>
            <w:tcBorders>
              <w:top w:val="nil"/>
              <w:left w:val="nil"/>
              <w:bottom w:val="single" w:color="auto" w:sz="4" w:space="0"/>
              <w:right w:val="single" w:color="auto" w:sz="4" w:space="0"/>
            </w:tcBorders>
            <w:vAlign w:val="bottom"/>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421</w:t>
            </w:r>
          </w:p>
        </w:tc>
        <w:tc>
          <w:tcPr>
            <w:tcW w:w="864" w:type="dxa"/>
            <w:tcBorders>
              <w:top w:val="nil"/>
              <w:left w:val="nil"/>
              <w:bottom w:val="single" w:color="auto" w:sz="4" w:space="0"/>
              <w:right w:val="single" w:color="auto" w:sz="4" w:space="0"/>
            </w:tcBorders>
            <w:vAlign w:val="bottom"/>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402</w:t>
            </w:r>
          </w:p>
        </w:tc>
      </w:tr>
      <w:tr>
        <w:trPr>
          <w:trHeight w:val="227" w:hRule="atLeast"/>
          <w:jc w:val="center"/>
        </w:trPr>
        <w:tc>
          <w:tcPr>
            <w:tcW w:w="729" w:type="dxa"/>
            <w:tcBorders>
              <w:top w:val="nil"/>
              <w:left w:val="single" w:color="auto" w:sz="4" w:space="0"/>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十七、</w:t>
            </w:r>
          </w:p>
        </w:tc>
        <w:tc>
          <w:tcPr>
            <w:tcW w:w="2484" w:type="dxa"/>
            <w:tcBorders>
              <w:top w:val="nil"/>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灾害防治及应急管理支出</w:t>
            </w:r>
          </w:p>
        </w:tc>
        <w:tc>
          <w:tcPr>
            <w:tcW w:w="86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1381</w:t>
            </w:r>
          </w:p>
        </w:tc>
        <w:tc>
          <w:tcPr>
            <w:tcW w:w="864"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2331</w:t>
            </w:r>
          </w:p>
        </w:tc>
        <w:tc>
          <w:tcPr>
            <w:tcW w:w="92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950</w:t>
            </w:r>
          </w:p>
        </w:tc>
        <w:tc>
          <w:tcPr>
            <w:tcW w:w="92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68.79</w:t>
            </w:r>
          </w:p>
        </w:tc>
        <w:tc>
          <w:tcPr>
            <w:tcW w:w="89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68.79</w:t>
            </w:r>
          </w:p>
        </w:tc>
        <w:tc>
          <w:tcPr>
            <w:tcW w:w="864" w:type="dxa"/>
            <w:tcBorders>
              <w:top w:val="nil"/>
              <w:left w:val="nil"/>
              <w:bottom w:val="single" w:color="auto" w:sz="4" w:space="0"/>
              <w:right w:val="single" w:color="auto" w:sz="4" w:space="0"/>
            </w:tcBorders>
            <w:vAlign w:val="bottom"/>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2331</w:t>
            </w:r>
          </w:p>
        </w:tc>
        <w:tc>
          <w:tcPr>
            <w:tcW w:w="864" w:type="dxa"/>
            <w:tcBorders>
              <w:top w:val="nil"/>
              <w:left w:val="nil"/>
              <w:bottom w:val="single" w:color="auto" w:sz="4" w:space="0"/>
              <w:right w:val="single" w:color="auto" w:sz="4" w:space="0"/>
            </w:tcBorders>
            <w:vAlign w:val="bottom"/>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1381</w:t>
            </w:r>
          </w:p>
        </w:tc>
      </w:tr>
      <w:tr>
        <w:trPr>
          <w:trHeight w:val="227" w:hRule="atLeast"/>
          <w:jc w:val="center"/>
        </w:trPr>
        <w:tc>
          <w:tcPr>
            <w:tcW w:w="729" w:type="dxa"/>
            <w:tcBorders>
              <w:top w:val="nil"/>
              <w:left w:val="single" w:color="auto" w:sz="4" w:space="0"/>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十八、</w:t>
            </w:r>
          </w:p>
        </w:tc>
        <w:tc>
          <w:tcPr>
            <w:tcW w:w="2484" w:type="dxa"/>
            <w:tcBorders>
              <w:top w:val="nil"/>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预备费</w:t>
            </w:r>
          </w:p>
        </w:tc>
        <w:tc>
          <w:tcPr>
            <w:tcW w:w="86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864"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6429</w:t>
            </w:r>
          </w:p>
        </w:tc>
        <w:tc>
          <w:tcPr>
            <w:tcW w:w="92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6249</w:t>
            </w:r>
          </w:p>
        </w:tc>
        <w:tc>
          <w:tcPr>
            <w:tcW w:w="92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p>
        </w:tc>
        <w:tc>
          <w:tcPr>
            <w:tcW w:w="89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p>
        </w:tc>
        <w:tc>
          <w:tcPr>
            <w:tcW w:w="864" w:type="dxa"/>
            <w:tcBorders>
              <w:top w:val="nil"/>
              <w:left w:val="nil"/>
              <w:bottom w:val="single" w:color="auto" w:sz="4" w:space="0"/>
              <w:right w:val="single" w:color="auto" w:sz="4" w:space="0"/>
            </w:tcBorders>
            <w:vAlign w:val="bottom"/>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6429</w:t>
            </w:r>
          </w:p>
        </w:tc>
        <w:tc>
          <w:tcPr>
            <w:tcW w:w="864" w:type="dxa"/>
            <w:tcBorders>
              <w:top w:val="nil"/>
              <w:left w:val="nil"/>
              <w:bottom w:val="single" w:color="auto" w:sz="4" w:space="0"/>
              <w:right w:val="single" w:color="auto" w:sz="4" w:space="0"/>
            </w:tcBorders>
            <w:vAlign w:val="bottom"/>
          </w:tcPr>
          <w:p>
            <w:pPr>
              <w:spacing w:line="200" w:lineRule="exact"/>
              <w:ind w:firstLine="0" w:firstLineChars="0"/>
              <w:jc w:val="center"/>
              <w:rPr>
                <w:rFonts w:ascii="Times New Roman" w:hAnsi="Times New Roman" w:cs="Times New Roman"/>
                <w:kern w:val="0"/>
                <w:sz w:val="20"/>
                <w:szCs w:val="20"/>
              </w:rPr>
            </w:pPr>
          </w:p>
        </w:tc>
      </w:tr>
      <w:tr>
        <w:trPr>
          <w:trHeight w:val="227" w:hRule="atLeast"/>
          <w:jc w:val="center"/>
        </w:trPr>
        <w:tc>
          <w:tcPr>
            <w:tcW w:w="729" w:type="dxa"/>
            <w:tcBorders>
              <w:top w:val="nil"/>
              <w:left w:val="single" w:color="auto" w:sz="4" w:space="0"/>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十九、</w:t>
            </w:r>
          </w:p>
        </w:tc>
        <w:tc>
          <w:tcPr>
            <w:tcW w:w="2484" w:type="dxa"/>
            <w:tcBorders>
              <w:top w:val="nil"/>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债务付息支出</w:t>
            </w:r>
          </w:p>
        </w:tc>
        <w:tc>
          <w:tcPr>
            <w:tcW w:w="863"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7533</w:t>
            </w:r>
          </w:p>
        </w:tc>
        <w:tc>
          <w:tcPr>
            <w:tcW w:w="864"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12752</w:t>
            </w:r>
          </w:p>
        </w:tc>
        <w:tc>
          <w:tcPr>
            <w:tcW w:w="92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5219</w:t>
            </w:r>
          </w:p>
        </w:tc>
        <w:tc>
          <w:tcPr>
            <w:tcW w:w="927"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69.28</w:t>
            </w:r>
          </w:p>
        </w:tc>
        <w:tc>
          <w:tcPr>
            <w:tcW w:w="896" w:type="dxa"/>
            <w:tcBorders>
              <w:top w:val="nil"/>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69.28</w:t>
            </w:r>
          </w:p>
        </w:tc>
        <w:tc>
          <w:tcPr>
            <w:tcW w:w="864" w:type="dxa"/>
            <w:tcBorders>
              <w:top w:val="nil"/>
              <w:left w:val="nil"/>
              <w:bottom w:val="single" w:color="auto" w:sz="4" w:space="0"/>
              <w:right w:val="single" w:color="auto" w:sz="4" w:space="0"/>
            </w:tcBorders>
            <w:vAlign w:val="bottom"/>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12752</w:t>
            </w:r>
          </w:p>
        </w:tc>
        <w:tc>
          <w:tcPr>
            <w:tcW w:w="864" w:type="dxa"/>
            <w:tcBorders>
              <w:top w:val="nil"/>
              <w:left w:val="nil"/>
              <w:bottom w:val="single" w:color="auto" w:sz="4" w:space="0"/>
              <w:right w:val="single" w:color="auto" w:sz="4" w:space="0"/>
            </w:tcBorders>
            <w:vAlign w:val="bottom"/>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7533</w:t>
            </w:r>
          </w:p>
        </w:tc>
      </w:tr>
      <w:tr>
        <w:trPr>
          <w:trHeight w:val="227" w:hRule="atLeast"/>
          <w:jc w:val="center"/>
        </w:trPr>
        <w:tc>
          <w:tcPr>
            <w:tcW w:w="729" w:type="dxa"/>
            <w:tcBorders>
              <w:top w:val="single" w:color="auto" w:sz="4" w:space="0"/>
              <w:left w:val="single" w:color="auto" w:sz="4" w:space="0"/>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二十、</w:t>
            </w:r>
          </w:p>
        </w:tc>
        <w:tc>
          <w:tcPr>
            <w:tcW w:w="2484" w:type="dxa"/>
            <w:tcBorders>
              <w:top w:val="single" w:color="auto" w:sz="4" w:space="0"/>
              <w:left w:val="nil"/>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其他支出</w:t>
            </w:r>
          </w:p>
        </w:tc>
        <w:tc>
          <w:tcPr>
            <w:tcW w:w="863" w:type="dxa"/>
            <w:tcBorders>
              <w:top w:val="single" w:color="auto" w:sz="4" w:space="0"/>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145</w:t>
            </w:r>
          </w:p>
        </w:tc>
        <w:tc>
          <w:tcPr>
            <w:tcW w:w="864" w:type="dxa"/>
            <w:tcBorders>
              <w:top w:val="single" w:color="auto" w:sz="4" w:space="0"/>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3126</w:t>
            </w:r>
          </w:p>
        </w:tc>
        <w:tc>
          <w:tcPr>
            <w:tcW w:w="926" w:type="dxa"/>
            <w:tcBorders>
              <w:top w:val="single" w:color="auto" w:sz="4" w:space="0"/>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2981</w:t>
            </w:r>
          </w:p>
        </w:tc>
        <w:tc>
          <w:tcPr>
            <w:tcW w:w="927" w:type="dxa"/>
            <w:tcBorders>
              <w:top w:val="single" w:color="auto" w:sz="4" w:space="0"/>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2055.86</w:t>
            </w:r>
          </w:p>
        </w:tc>
        <w:tc>
          <w:tcPr>
            <w:tcW w:w="896" w:type="dxa"/>
            <w:tcBorders>
              <w:top w:val="single" w:color="auto" w:sz="4" w:space="0"/>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2055.86</w:t>
            </w:r>
          </w:p>
        </w:tc>
        <w:tc>
          <w:tcPr>
            <w:tcW w:w="864" w:type="dxa"/>
            <w:tcBorders>
              <w:top w:val="single" w:color="auto" w:sz="4" w:space="0"/>
              <w:left w:val="nil"/>
              <w:bottom w:val="single" w:color="auto" w:sz="4" w:space="0"/>
              <w:right w:val="single" w:color="auto" w:sz="4" w:space="0"/>
            </w:tcBorders>
            <w:vAlign w:val="bottom"/>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3126</w:t>
            </w:r>
          </w:p>
        </w:tc>
        <w:tc>
          <w:tcPr>
            <w:tcW w:w="864" w:type="dxa"/>
            <w:tcBorders>
              <w:top w:val="single" w:color="auto" w:sz="4" w:space="0"/>
              <w:left w:val="nil"/>
              <w:bottom w:val="single" w:color="auto" w:sz="4" w:space="0"/>
              <w:right w:val="single" w:color="auto" w:sz="4" w:space="0"/>
            </w:tcBorders>
            <w:vAlign w:val="bottom"/>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145</w:t>
            </w:r>
          </w:p>
        </w:tc>
      </w:tr>
      <w:tr>
        <w:trPr>
          <w:trHeight w:val="227" w:hRule="atLeast"/>
          <w:jc w:val="center"/>
        </w:trPr>
        <w:tc>
          <w:tcPr>
            <w:tcW w:w="3213" w:type="dxa"/>
            <w:gridSpan w:val="2"/>
            <w:tcBorders>
              <w:top w:val="single" w:color="auto" w:sz="4" w:space="0"/>
              <w:left w:val="single" w:color="auto" w:sz="4" w:space="0"/>
              <w:bottom w:val="single" w:color="auto" w:sz="4" w:space="0"/>
              <w:right w:val="single" w:color="auto" w:sz="4" w:space="0"/>
            </w:tcBorders>
            <w:vAlign w:val="center"/>
          </w:tcPr>
          <w:p>
            <w:pPr>
              <w:spacing w:line="200" w:lineRule="exact"/>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一般公共预算支出合计</w:t>
            </w:r>
          </w:p>
        </w:tc>
        <w:tc>
          <w:tcPr>
            <w:tcW w:w="863" w:type="dxa"/>
            <w:tcBorders>
              <w:top w:val="single" w:color="auto" w:sz="4" w:space="0"/>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258578</w:t>
            </w:r>
          </w:p>
        </w:tc>
        <w:tc>
          <w:tcPr>
            <w:tcW w:w="864" w:type="dxa"/>
            <w:tcBorders>
              <w:top w:val="single" w:color="auto" w:sz="4" w:space="0"/>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232276</w:t>
            </w:r>
          </w:p>
        </w:tc>
        <w:tc>
          <w:tcPr>
            <w:tcW w:w="926" w:type="dxa"/>
            <w:tcBorders>
              <w:top w:val="single" w:color="auto" w:sz="4" w:space="0"/>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-26302</w:t>
            </w:r>
          </w:p>
        </w:tc>
        <w:tc>
          <w:tcPr>
            <w:tcW w:w="927" w:type="dxa"/>
            <w:tcBorders>
              <w:top w:val="single" w:color="auto" w:sz="4" w:space="0"/>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-10.17</w:t>
            </w:r>
          </w:p>
        </w:tc>
        <w:tc>
          <w:tcPr>
            <w:tcW w:w="896" w:type="dxa"/>
            <w:tcBorders>
              <w:top w:val="single" w:color="auto" w:sz="4" w:space="0"/>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16.56</w:t>
            </w:r>
          </w:p>
        </w:tc>
        <w:tc>
          <w:tcPr>
            <w:tcW w:w="864" w:type="dxa"/>
            <w:tcBorders>
              <w:top w:val="single" w:color="auto" w:sz="4" w:space="0"/>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232276</w:t>
            </w:r>
          </w:p>
        </w:tc>
        <w:tc>
          <w:tcPr>
            <w:tcW w:w="864" w:type="dxa"/>
            <w:tcBorders>
              <w:top w:val="single" w:color="auto" w:sz="4" w:space="0"/>
              <w:left w:val="nil"/>
              <w:bottom w:val="single" w:color="auto" w:sz="4" w:space="0"/>
              <w:right w:val="single" w:color="auto" w:sz="4" w:space="0"/>
            </w:tcBorders>
            <w:vAlign w:val="center"/>
          </w:tcPr>
          <w:p>
            <w:pPr>
              <w:spacing w:line="200" w:lineRule="exact"/>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199283</w:t>
            </w:r>
          </w:p>
        </w:tc>
      </w:tr>
      <w:tr>
        <w:trPr>
          <w:trHeight w:val="567" w:hRule="exact"/>
          <w:jc w:val="center"/>
        </w:trPr>
        <w:tc>
          <w:tcPr>
            <w:tcW w:w="9417" w:type="dxa"/>
            <w:gridSpan w:val="9"/>
            <w:tcBorders>
              <w:top w:val="single" w:color="auto" w:sz="4" w:space="0"/>
              <w:left w:val="nil"/>
              <w:bottom w:val="nil"/>
              <w:right w:val="nil"/>
            </w:tcBorders>
            <w:vAlign w:val="center"/>
          </w:tcPr>
          <w:p>
            <w:pPr>
              <w:spacing w:line="200" w:lineRule="exact"/>
              <w:ind w:left="31680" w:hangingChars="313" w:firstLine="31680"/>
              <w:rPr>
                <w:rFonts w:ascii="Times New Roman" w:hAnsi="Times New Roman" w:cs="Times New Roman"/>
                <w:kern w:val="0"/>
                <w:sz w:val="20"/>
                <w:szCs w:val="20"/>
              </w:rPr>
            </w:pPr>
            <w:r>
              <w:rPr>
                <w:rFonts w:hint="eastAsia" w:ascii="Times New Roman" w:hAnsi="Times New Roman" w:cs="宋体"/>
                <w:kern w:val="0"/>
                <w:sz w:val="20"/>
                <w:szCs w:val="20"/>
              </w:rPr>
              <w:t>注：</w:t>
            </w:r>
            <w:r>
              <w:rPr>
                <w:rFonts w:ascii="Times New Roman" w:hAnsi="Times New Roman" w:cs="Times New Roman"/>
                <w:kern w:val="0"/>
                <w:sz w:val="20"/>
                <w:szCs w:val="20"/>
              </w:rPr>
              <w:t>1. 2021</w:t>
            </w:r>
            <w:r>
              <w:rPr>
                <w:rFonts w:hint="eastAsia" w:ascii="Times New Roman" w:hAnsi="Times New Roman" w:cs="宋体"/>
                <w:kern w:val="0"/>
                <w:sz w:val="20"/>
                <w:szCs w:val="20"/>
              </w:rPr>
              <w:t>年一般公共服务支出</w:t>
            </w:r>
            <w:r>
              <w:rPr>
                <w:rFonts w:ascii="Times New Roman" w:hAnsi="Times New Roman" w:cs="Times New Roman"/>
                <w:kern w:val="0"/>
                <w:sz w:val="20"/>
                <w:szCs w:val="20"/>
              </w:rPr>
              <w:t>30785</w:t>
            </w:r>
            <w:r>
              <w:rPr>
                <w:rFonts w:hint="eastAsia" w:ascii="Times New Roman" w:hAnsi="Times New Roman" w:cs="宋体"/>
                <w:kern w:val="0"/>
                <w:sz w:val="20"/>
                <w:szCs w:val="20"/>
              </w:rPr>
              <w:t>万元，扣除乡镇收入税收分成等支出</w:t>
            </w:r>
            <w:r>
              <w:rPr>
                <w:rFonts w:ascii="Times New Roman" w:hAnsi="Times New Roman" w:cs="Times New Roman"/>
                <w:kern w:val="0"/>
                <w:sz w:val="20"/>
                <w:szCs w:val="20"/>
              </w:rPr>
              <w:t>2622</w:t>
            </w:r>
            <w:r>
              <w:rPr>
                <w:rFonts w:hint="eastAsia" w:ascii="Times New Roman" w:hAnsi="Times New Roman" w:cs="宋体"/>
                <w:kern w:val="0"/>
                <w:sz w:val="20"/>
                <w:szCs w:val="20"/>
              </w:rPr>
              <w:t>万元，可比支出</w:t>
            </w:r>
            <w:r>
              <w:rPr>
                <w:rFonts w:ascii="Times New Roman" w:hAnsi="Times New Roman" w:cs="Times New Roman"/>
                <w:kern w:val="0"/>
                <w:sz w:val="20"/>
                <w:szCs w:val="20"/>
              </w:rPr>
              <w:t>28163</w:t>
            </w:r>
            <w:r>
              <w:rPr>
                <w:rFonts w:hint="eastAsia" w:ascii="Times New Roman" w:hAnsi="Times New Roman" w:cs="宋体"/>
                <w:kern w:val="0"/>
                <w:sz w:val="20"/>
                <w:szCs w:val="20"/>
              </w:rPr>
              <w:t>万元；</w:t>
            </w:r>
            <w:r>
              <w:rPr>
                <w:rFonts w:ascii="Times New Roman" w:hAnsi="Times New Roman" w:cs="Times New Roman"/>
                <w:kern w:val="0"/>
                <w:sz w:val="20"/>
                <w:szCs w:val="20"/>
              </w:rPr>
              <w:t>2022</w:t>
            </w:r>
            <w:r>
              <w:rPr>
                <w:rFonts w:hint="eastAsia" w:ascii="Times New Roman" w:hAnsi="Times New Roman" w:cs="宋体"/>
                <w:kern w:val="0"/>
                <w:sz w:val="20"/>
                <w:szCs w:val="20"/>
              </w:rPr>
              <w:t>年一般公共服务支出</w:t>
            </w:r>
            <w:r>
              <w:rPr>
                <w:rFonts w:ascii="Times New Roman" w:hAnsi="Times New Roman" w:cs="Times New Roman"/>
                <w:kern w:val="0"/>
                <w:sz w:val="20"/>
                <w:szCs w:val="20"/>
              </w:rPr>
              <w:t>29315</w:t>
            </w:r>
            <w:r>
              <w:rPr>
                <w:rFonts w:hint="eastAsia" w:ascii="Times New Roman" w:hAnsi="Times New Roman" w:cs="宋体"/>
                <w:kern w:val="0"/>
                <w:sz w:val="20"/>
                <w:szCs w:val="20"/>
              </w:rPr>
              <w:t>万元，可比增长</w:t>
            </w:r>
            <w:r>
              <w:rPr>
                <w:rFonts w:ascii="Times New Roman" w:hAnsi="Times New Roman" w:cs="Times New Roman"/>
                <w:kern w:val="0"/>
                <w:sz w:val="20"/>
                <w:szCs w:val="20"/>
              </w:rPr>
              <w:t>0.22%</w:t>
            </w:r>
            <w:r>
              <w:rPr>
                <w:rFonts w:hint="eastAsia" w:ascii="Times New Roman" w:hAnsi="Times New Roman" w:cs="宋体"/>
                <w:kern w:val="0"/>
                <w:sz w:val="20"/>
                <w:szCs w:val="20"/>
              </w:rPr>
              <w:t>。</w:t>
            </w:r>
          </w:p>
        </w:tc>
      </w:tr>
      <w:tr>
        <w:trPr>
          <w:trHeight w:val="613" w:hRule="exact"/>
          <w:jc w:val="center"/>
        </w:trPr>
        <w:tc>
          <w:tcPr>
            <w:tcW w:w="9417" w:type="dxa"/>
            <w:gridSpan w:val="9"/>
            <w:tcBorders>
              <w:top w:val="nil"/>
              <w:left w:val="nil"/>
              <w:bottom w:val="nil"/>
              <w:right w:val="nil"/>
            </w:tcBorders>
            <w:vAlign w:val="center"/>
          </w:tcPr>
          <w:p>
            <w:pPr>
              <w:spacing w:line="200" w:lineRule="exact"/>
              <w:ind w:left="31680" w:hangingChars="306" w:firstLine="31680"/>
              <w:rPr>
                <w:rFonts w:ascii="Times New Roman" w:hAnsi="Times New Roman" w:cs="Times New Roman"/>
                <w:kern w:val="0"/>
                <w:sz w:val="20"/>
                <w:szCs w:val="20"/>
              </w:rPr>
            </w:pPr>
            <w:r>
              <w:rPr>
                <w:rFonts w:ascii="Times New Roman" w:hAnsi="Times New Roman" w:cs="Times New Roman"/>
                <w:kern w:val="0"/>
                <w:sz w:val="20"/>
                <w:szCs w:val="20"/>
              </w:rPr>
              <w:t xml:space="preserve">    2. 2021</w:t>
            </w:r>
            <w:r>
              <w:rPr>
                <w:rFonts w:hint="eastAsia" w:ascii="Times New Roman" w:hAnsi="Times New Roman" w:cs="宋体"/>
                <w:kern w:val="0"/>
                <w:sz w:val="20"/>
                <w:szCs w:val="20"/>
              </w:rPr>
              <w:t>年教育支出</w:t>
            </w:r>
            <w:r>
              <w:rPr>
                <w:rFonts w:ascii="Times New Roman" w:hAnsi="Times New Roman" w:cs="Times New Roman"/>
                <w:kern w:val="0"/>
                <w:sz w:val="20"/>
                <w:szCs w:val="20"/>
              </w:rPr>
              <w:t>70862</w:t>
            </w:r>
            <w:r>
              <w:rPr>
                <w:rFonts w:hint="eastAsia" w:ascii="Times New Roman" w:hAnsi="Times New Roman" w:cs="宋体"/>
                <w:kern w:val="0"/>
                <w:sz w:val="20"/>
                <w:szCs w:val="20"/>
              </w:rPr>
              <w:t>万元，扣除主要是校园建设项目支出</w:t>
            </w:r>
            <w:r>
              <w:rPr>
                <w:rFonts w:ascii="Times New Roman" w:hAnsi="Times New Roman" w:cs="Times New Roman"/>
                <w:kern w:val="0"/>
                <w:sz w:val="20"/>
                <w:szCs w:val="20"/>
              </w:rPr>
              <w:t>2021</w:t>
            </w:r>
            <w:r>
              <w:rPr>
                <w:rFonts w:hint="eastAsia" w:ascii="Times New Roman" w:hAnsi="Times New Roman" w:cs="宋体"/>
                <w:kern w:val="0"/>
                <w:sz w:val="20"/>
                <w:szCs w:val="20"/>
              </w:rPr>
              <w:t>万元后、由社保代编的提前退休教师养老金及退休人员基本养老保险基金补差</w:t>
            </w:r>
            <w:r>
              <w:rPr>
                <w:rFonts w:ascii="Times New Roman" w:hAnsi="Times New Roman" w:cs="Times New Roman"/>
                <w:kern w:val="0"/>
                <w:sz w:val="20"/>
                <w:szCs w:val="20"/>
              </w:rPr>
              <w:t>6300</w:t>
            </w:r>
            <w:r>
              <w:rPr>
                <w:rFonts w:hint="eastAsia" w:ascii="Times New Roman" w:hAnsi="Times New Roman" w:cs="宋体"/>
                <w:kern w:val="0"/>
                <w:sz w:val="20"/>
                <w:szCs w:val="20"/>
              </w:rPr>
              <w:t>万，可比支出</w:t>
            </w:r>
            <w:r>
              <w:rPr>
                <w:rFonts w:ascii="Times New Roman" w:hAnsi="Times New Roman" w:cs="Times New Roman"/>
                <w:kern w:val="0"/>
                <w:sz w:val="20"/>
                <w:szCs w:val="20"/>
              </w:rPr>
              <w:t>62541</w:t>
            </w:r>
            <w:r>
              <w:rPr>
                <w:rFonts w:hint="eastAsia" w:ascii="Times New Roman" w:hAnsi="Times New Roman" w:cs="宋体"/>
                <w:kern w:val="0"/>
                <w:sz w:val="20"/>
                <w:szCs w:val="20"/>
              </w:rPr>
              <w:t>万元；</w:t>
            </w:r>
            <w:r>
              <w:rPr>
                <w:rFonts w:ascii="Times New Roman" w:hAnsi="Times New Roman" w:cs="Times New Roman"/>
                <w:kern w:val="0"/>
                <w:sz w:val="20"/>
                <w:szCs w:val="20"/>
              </w:rPr>
              <w:t>2022</w:t>
            </w:r>
            <w:r>
              <w:rPr>
                <w:rFonts w:hint="eastAsia" w:ascii="Times New Roman" w:hAnsi="Times New Roman" w:cs="宋体"/>
                <w:kern w:val="0"/>
                <w:sz w:val="20"/>
                <w:szCs w:val="20"/>
              </w:rPr>
              <w:t>年教育支出</w:t>
            </w:r>
            <w:r>
              <w:rPr>
                <w:rFonts w:ascii="Times New Roman" w:hAnsi="Times New Roman" w:cs="Times New Roman"/>
                <w:kern w:val="0"/>
                <w:sz w:val="20"/>
                <w:szCs w:val="20"/>
              </w:rPr>
              <w:t>64796</w:t>
            </w:r>
            <w:r>
              <w:rPr>
                <w:rFonts w:hint="eastAsia" w:ascii="Times New Roman" w:hAnsi="Times New Roman" w:cs="宋体"/>
                <w:kern w:val="0"/>
                <w:sz w:val="20"/>
                <w:szCs w:val="20"/>
              </w:rPr>
              <w:t>万元，增长</w:t>
            </w:r>
            <w:r>
              <w:rPr>
                <w:rFonts w:ascii="Times New Roman" w:hAnsi="Times New Roman" w:cs="Times New Roman"/>
                <w:kern w:val="0"/>
                <w:sz w:val="20"/>
                <w:szCs w:val="20"/>
              </w:rPr>
              <w:t>3.61%</w:t>
            </w:r>
            <w:r>
              <w:rPr>
                <w:rFonts w:hint="eastAsia" w:ascii="Times New Roman" w:hAnsi="Times New Roman" w:cs="宋体"/>
                <w:kern w:val="0"/>
                <w:sz w:val="20"/>
                <w:szCs w:val="20"/>
              </w:rPr>
              <w:t>。</w:t>
            </w:r>
          </w:p>
        </w:tc>
      </w:tr>
      <w:tr>
        <w:trPr>
          <w:trHeight w:val="454" w:hRule="exact"/>
          <w:jc w:val="center"/>
        </w:trPr>
        <w:tc>
          <w:tcPr>
            <w:tcW w:w="9417" w:type="dxa"/>
            <w:gridSpan w:val="9"/>
            <w:tcBorders>
              <w:top w:val="nil"/>
              <w:left w:val="nil"/>
              <w:bottom w:val="nil"/>
              <w:right w:val="nil"/>
            </w:tcBorders>
            <w:vAlign w:val="center"/>
          </w:tcPr>
          <w:p>
            <w:pPr>
              <w:spacing w:line="200" w:lineRule="exact"/>
              <w:ind w:left="31680" w:hangingChars="299" w:firstLine="31680"/>
              <w:rPr>
                <w:rFonts w:ascii="Times New Roman" w:hAnsi="Times New Roman" w:cs="Times New Roman"/>
                <w:kern w:val="0"/>
                <w:sz w:val="20"/>
                <w:szCs w:val="20"/>
              </w:rPr>
            </w:pPr>
            <w:r>
              <w:rPr>
                <w:rFonts w:ascii="Times New Roman" w:hAnsi="Times New Roman" w:cs="Times New Roman"/>
                <w:kern w:val="0"/>
                <w:sz w:val="20"/>
                <w:szCs w:val="20"/>
              </w:rPr>
              <w:t xml:space="preserve">    3. 2021</w:t>
            </w:r>
            <w:r>
              <w:rPr>
                <w:rFonts w:hint="eastAsia" w:ascii="Times New Roman" w:hAnsi="Times New Roman" w:cs="宋体"/>
                <w:kern w:val="0"/>
                <w:sz w:val="20"/>
                <w:szCs w:val="20"/>
              </w:rPr>
              <w:t>年科学技术支出</w:t>
            </w:r>
            <w:r>
              <w:rPr>
                <w:rFonts w:ascii="Times New Roman" w:hAnsi="Times New Roman" w:cs="Times New Roman"/>
                <w:kern w:val="0"/>
                <w:sz w:val="20"/>
                <w:szCs w:val="20"/>
              </w:rPr>
              <w:t>7857</w:t>
            </w:r>
            <w:r>
              <w:rPr>
                <w:rFonts w:hint="eastAsia" w:ascii="Times New Roman" w:hAnsi="Times New Roman" w:cs="宋体"/>
                <w:kern w:val="0"/>
                <w:sz w:val="20"/>
                <w:szCs w:val="20"/>
              </w:rPr>
              <w:t>万元</w:t>
            </w:r>
            <w:r>
              <w:rPr>
                <w:rFonts w:ascii="Times New Roman" w:hAnsi="Times New Roman" w:cs="Times New Roman"/>
                <w:kern w:val="0"/>
                <w:sz w:val="20"/>
                <w:szCs w:val="20"/>
              </w:rPr>
              <w:t>,</w:t>
            </w:r>
            <w:r>
              <w:rPr>
                <w:rFonts w:hint="eastAsia" w:ascii="Times New Roman" w:hAnsi="Times New Roman" w:cs="宋体"/>
                <w:kern w:val="0"/>
                <w:sz w:val="20"/>
                <w:szCs w:val="20"/>
              </w:rPr>
              <w:t>扣除企业政策兑现补助资金</w:t>
            </w:r>
            <w:r>
              <w:rPr>
                <w:rFonts w:ascii="Times New Roman" w:hAnsi="Times New Roman" w:cs="Times New Roman"/>
                <w:kern w:val="0"/>
                <w:sz w:val="20"/>
                <w:szCs w:val="20"/>
              </w:rPr>
              <w:t>4190</w:t>
            </w:r>
            <w:r>
              <w:rPr>
                <w:rFonts w:hint="eastAsia" w:ascii="Times New Roman" w:hAnsi="Times New Roman" w:cs="宋体"/>
                <w:kern w:val="0"/>
                <w:sz w:val="20"/>
                <w:szCs w:val="20"/>
              </w:rPr>
              <w:t>万元，可比支出</w:t>
            </w:r>
            <w:r>
              <w:rPr>
                <w:rFonts w:ascii="Times New Roman" w:hAnsi="Times New Roman" w:cs="Times New Roman"/>
                <w:kern w:val="0"/>
                <w:sz w:val="20"/>
                <w:szCs w:val="20"/>
              </w:rPr>
              <w:t>3667</w:t>
            </w:r>
            <w:r>
              <w:rPr>
                <w:rFonts w:hint="eastAsia" w:ascii="Times New Roman" w:hAnsi="Times New Roman" w:cs="宋体"/>
                <w:kern w:val="0"/>
                <w:sz w:val="20"/>
                <w:szCs w:val="20"/>
              </w:rPr>
              <w:t>万元；</w:t>
            </w:r>
            <w:r>
              <w:rPr>
                <w:rFonts w:ascii="Times New Roman" w:hAnsi="Times New Roman" w:cs="Times New Roman"/>
                <w:kern w:val="0"/>
                <w:sz w:val="20"/>
                <w:szCs w:val="20"/>
              </w:rPr>
              <w:t>2022</w:t>
            </w:r>
            <w:r>
              <w:rPr>
                <w:rFonts w:hint="eastAsia" w:ascii="Times New Roman" w:hAnsi="Times New Roman" w:cs="宋体"/>
                <w:kern w:val="0"/>
                <w:sz w:val="20"/>
                <w:szCs w:val="20"/>
              </w:rPr>
              <w:t>年科学技术支出</w:t>
            </w:r>
            <w:r>
              <w:rPr>
                <w:rFonts w:ascii="Times New Roman" w:hAnsi="Times New Roman" w:cs="Times New Roman"/>
                <w:kern w:val="0"/>
                <w:sz w:val="20"/>
                <w:szCs w:val="20"/>
              </w:rPr>
              <w:t>3978</w:t>
            </w:r>
            <w:r>
              <w:rPr>
                <w:rFonts w:hint="eastAsia" w:ascii="Times New Roman" w:hAnsi="Times New Roman" w:cs="宋体"/>
                <w:kern w:val="0"/>
                <w:sz w:val="20"/>
                <w:szCs w:val="20"/>
              </w:rPr>
              <w:t>万元，可比增长</w:t>
            </w:r>
            <w:r>
              <w:rPr>
                <w:rFonts w:ascii="Times New Roman" w:hAnsi="Times New Roman" w:cs="Times New Roman"/>
                <w:kern w:val="0"/>
                <w:sz w:val="20"/>
                <w:szCs w:val="20"/>
              </w:rPr>
              <w:t>8.48%</w:t>
            </w:r>
            <w:r>
              <w:rPr>
                <w:rFonts w:hint="eastAsia" w:ascii="Times New Roman" w:hAnsi="Times New Roman" w:cs="宋体"/>
                <w:kern w:val="0"/>
                <w:sz w:val="20"/>
                <w:szCs w:val="20"/>
              </w:rPr>
              <w:t>。</w:t>
            </w:r>
          </w:p>
        </w:tc>
      </w:tr>
      <w:tr>
        <w:trPr>
          <w:trHeight w:val="641" w:hRule="exact"/>
          <w:jc w:val="center"/>
        </w:trPr>
        <w:tc>
          <w:tcPr>
            <w:tcW w:w="9417" w:type="dxa"/>
            <w:gridSpan w:val="9"/>
            <w:tcBorders>
              <w:top w:val="nil"/>
              <w:left w:val="nil"/>
              <w:bottom w:val="nil"/>
              <w:right w:val="nil"/>
            </w:tcBorders>
            <w:vAlign w:val="center"/>
          </w:tcPr>
          <w:p>
            <w:pPr>
              <w:spacing w:line="200" w:lineRule="exact"/>
              <w:ind w:firstLine="405" w:firstLineChars="0"/>
              <w:rPr>
                <w:rFonts w:ascii="Times New Roman" w:hAnsi="Times New Roman" w:cs="Times New Roman"/>
                <w:kern w:val="0"/>
                <w:sz w:val="20"/>
                <w:szCs w:val="20"/>
              </w:rPr>
            </w:pPr>
            <w:r>
              <w:rPr>
                <w:rFonts w:ascii="Times New Roman" w:hAnsi="Times New Roman" w:cs="Times New Roman"/>
                <w:kern w:val="0"/>
                <w:sz w:val="20"/>
                <w:szCs w:val="20"/>
              </w:rPr>
              <w:t>4. 2021</w:t>
            </w:r>
            <w:r>
              <w:rPr>
                <w:rFonts w:hint="eastAsia" w:ascii="Times New Roman" w:hAnsi="Times New Roman" w:cs="宋体"/>
                <w:kern w:val="0"/>
                <w:sz w:val="20"/>
                <w:szCs w:val="20"/>
              </w:rPr>
              <w:t>年文化旅游体育与传媒支出</w:t>
            </w:r>
            <w:r>
              <w:rPr>
                <w:rFonts w:ascii="Times New Roman" w:hAnsi="Times New Roman" w:cs="Times New Roman"/>
                <w:kern w:val="0"/>
                <w:sz w:val="20"/>
                <w:szCs w:val="20"/>
              </w:rPr>
              <w:t>8236</w:t>
            </w:r>
            <w:r>
              <w:rPr>
                <w:rFonts w:hint="eastAsia" w:ascii="Times New Roman" w:hAnsi="Times New Roman" w:cs="宋体"/>
                <w:kern w:val="0"/>
                <w:sz w:val="20"/>
                <w:szCs w:val="20"/>
              </w:rPr>
              <w:t>万元，扣除全民文化和健身中心建设项目等债券资金</w:t>
            </w:r>
            <w:r>
              <w:rPr>
                <w:rFonts w:ascii="Times New Roman" w:hAnsi="Times New Roman" w:cs="Times New Roman"/>
                <w:kern w:val="0"/>
                <w:sz w:val="20"/>
                <w:szCs w:val="20"/>
              </w:rPr>
              <w:t>2918</w:t>
            </w:r>
          </w:p>
          <w:p>
            <w:pPr>
              <w:spacing w:line="200" w:lineRule="exact"/>
              <w:ind w:firstLine="405" w:firstLineChars="0"/>
              <w:rPr>
                <w:rFonts w:ascii="Times New Roman" w:hAnsi="Times New Roman" w:cs="Times New Roman"/>
                <w:kern w:val="0"/>
                <w:sz w:val="20"/>
                <w:szCs w:val="20"/>
              </w:rPr>
            </w:pPr>
            <w:r>
              <w:rPr>
                <w:rFonts w:ascii="Times New Roman" w:hAnsi="Times New Roman" w:cs="Times New Roman"/>
                <w:kern w:val="0"/>
                <w:sz w:val="20"/>
                <w:szCs w:val="20"/>
              </w:rPr>
              <w:t xml:space="preserve">  </w:t>
            </w:r>
            <w:r>
              <w:rPr>
                <w:rFonts w:hint="eastAsia" w:ascii="Times New Roman" w:hAnsi="Times New Roman" w:cs="宋体"/>
                <w:kern w:val="0"/>
                <w:sz w:val="20"/>
                <w:szCs w:val="20"/>
              </w:rPr>
              <w:t>万元，国家文物保护资金</w:t>
            </w:r>
            <w:r>
              <w:rPr>
                <w:rFonts w:ascii="Times New Roman" w:hAnsi="Times New Roman" w:cs="Times New Roman"/>
                <w:kern w:val="0"/>
                <w:sz w:val="20"/>
                <w:szCs w:val="20"/>
              </w:rPr>
              <w:t>1360</w:t>
            </w:r>
            <w:r>
              <w:rPr>
                <w:rFonts w:hint="eastAsia" w:ascii="Times New Roman" w:hAnsi="Times New Roman" w:cs="宋体"/>
                <w:kern w:val="0"/>
                <w:sz w:val="20"/>
                <w:szCs w:val="20"/>
              </w:rPr>
              <w:t>万元、文物保护和非物质文化遗产保护经费</w:t>
            </w:r>
            <w:r>
              <w:rPr>
                <w:rFonts w:ascii="Times New Roman" w:hAnsi="Times New Roman" w:cs="Times New Roman"/>
                <w:kern w:val="0"/>
                <w:sz w:val="20"/>
                <w:szCs w:val="20"/>
              </w:rPr>
              <w:t>200</w:t>
            </w:r>
            <w:r>
              <w:rPr>
                <w:rFonts w:hint="eastAsia" w:ascii="Times New Roman" w:hAnsi="Times New Roman" w:cs="宋体"/>
                <w:kern w:val="0"/>
                <w:sz w:val="20"/>
                <w:szCs w:val="20"/>
              </w:rPr>
              <w:t>万元，可比支出</w:t>
            </w:r>
            <w:r>
              <w:rPr>
                <w:rFonts w:ascii="Times New Roman" w:hAnsi="Times New Roman" w:cs="Times New Roman"/>
                <w:kern w:val="0"/>
                <w:sz w:val="20"/>
                <w:szCs w:val="20"/>
              </w:rPr>
              <w:t>3758</w:t>
            </w:r>
          </w:p>
          <w:p>
            <w:pPr>
              <w:spacing w:line="200" w:lineRule="exact"/>
              <w:ind w:firstLine="31680" w:firstLineChars="299"/>
              <w:rPr>
                <w:rFonts w:ascii="Times New Roman" w:hAnsi="Times New Roman" w:cs="Times New Roman"/>
                <w:kern w:val="0"/>
                <w:sz w:val="20"/>
                <w:szCs w:val="20"/>
              </w:rPr>
            </w:pPr>
            <w:r>
              <w:rPr>
                <w:rFonts w:hint="eastAsia" w:ascii="Times New Roman" w:hAnsi="Times New Roman" w:cs="宋体"/>
                <w:kern w:val="0"/>
                <w:sz w:val="20"/>
                <w:szCs w:val="20"/>
              </w:rPr>
              <w:t>万元；</w:t>
            </w:r>
            <w:r>
              <w:rPr>
                <w:rFonts w:ascii="Times New Roman" w:hAnsi="Times New Roman" w:cs="Times New Roman"/>
                <w:kern w:val="0"/>
                <w:sz w:val="20"/>
                <w:szCs w:val="20"/>
              </w:rPr>
              <w:t>2022</w:t>
            </w:r>
            <w:r>
              <w:rPr>
                <w:rFonts w:hint="eastAsia" w:ascii="Times New Roman" w:hAnsi="Times New Roman" w:cs="宋体"/>
                <w:kern w:val="0"/>
                <w:sz w:val="20"/>
                <w:szCs w:val="20"/>
              </w:rPr>
              <w:t>年文化旅游体育与传媒支出</w:t>
            </w:r>
            <w:r>
              <w:rPr>
                <w:rFonts w:ascii="Times New Roman" w:hAnsi="Times New Roman" w:cs="Times New Roman"/>
                <w:kern w:val="0"/>
                <w:sz w:val="20"/>
                <w:szCs w:val="20"/>
              </w:rPr>
              <w:t>3821</w:t>
            </w:r>
            <w:r>
              <w:rPr>
                <w:rFonts w:hint="eastAsia" w:ascii="Times New Roman" w:hAnsi="Times New Roman" w:cs="宋体"/>
                <w:kern w:val="0"/>
                <w:sz w:val="20"/>
                <w:szCs w:val="20"/>
              </w:rPr>
              <w:t>万元，可比增长</w:t>
            </w:r>
            <w:r>
              <w:rPr>
                <w:rFonts w:ascii="Times New Roman" w:hAnsi="Times New Roman" w:cs="Times New Roman"/>
                <w:kern w:val="0"/>
                <w:sz w:val="20"/>
                <w:szCs w:val="20"/>
              </w:rPr>
              <w:t>1.68%</w:t>
            </w:r>
            <w:r>
              <w:rPr>
                <w:rFonts w:hint="eastAsia" w:ascii="Times New Roman" w:hAnsi="Times New Roman" w:cs="宋体"/>
                <w:kern w:val="0"/>
                <w:sz w:val="20"/>
                <w:szCs w:val="20"/>
              </w:rPr>
              <w:t>。</w:t>
            </w:r>
          </w:p>
        </w:tc>
      </w:tr>
      <w:tr>
        <w:trPr>
          <w:trHeight w:val="607" w:hRule="exact"/>
          <w:jc w:val="center"/>
        </w:trPr>
        <w:tc>
          <w:tcPr>
            <w:tcW w:w="9417" w:type="dxa"/>
            <w:gridSpan w:val="9"/>
            <w:tcBorders>
              <w:top w:val="nil"/>
              <w:left w:val="nil"/>
              <w:bottom w:val="nil"/>
              <w:right w:val="nil"/>
            </w:tcBorders>
            <w:vAlign w:val="center"/>
          </w:tcPr>
          <w:p>
            <w:pPr>
              <w:spacing w:line="200" w:lineRule="exact"/>
              <w:ind w:left="31680" w:hangingChars="292" w:firstLine="31680"/>
              <w:rPr>
                <w:rFonts w:ascii="Times New Roman" w:hAnsi="Times New Roman" w:cs="Times New Roman"/>
                <w:kern w:val="0"/>
                <w:sz w:val="20"/>
                <w:szCs w:val="20"/>
              </w:rPr>
            </w:pPr>
            <w:r>
              <w:rPr>
                <w:rFonts w:ascii="Times New Roman" w:hAnsi="Times New Roman" w:cs="Times New Roman"/>
                <w:kern w:val="0"/>
                <w:sz w:val="20"/>
                <w:szCs w:val="20"/>
              </w:rPr>
              <w:t xml:space="preserve">    5. 2021</w:t>
            </w:r>
            <w:r>
              <w:rPr>
                <w:rFonts w:hint="eastAsia" w:ascii="Times New Roman" w:hAnsi="Times New Roman" w:cs="宋体"/>
                <w:kern w:val="0"/>
                <w:sz w:val="20"/>
                <w:szCs w:val="20"/>
              </w:rPr>
              <w:t>年卫生健康支出</w:t>
            </w:r>
            <w:r>
              <w:rPr>
                <w:rFonts w:ascii="Times New Roman" w:hAnsi="Times New Roman" w:cs="Times New Roman"/>
                <w:kern w:val="0"/>
                <w:sz w:val="20"/>
                <w:szCs w:val="20"/>
              </w:rPr>
              <w:t>17927</w:t>
            </w:r>
            <w:r>
              <w:rPr>
                <w:rFonts w:hint="eastAsia" w:ascii="Times New Roman" w:hAnsi="Times New Roman" w:cs="宋体"/>
                <w:kern w:val="0"/>
                <w:sz w:val="20"/>
                <w:szCs w:val="20"/>
              </w:rPr>
              <w:t>万元，扣除妇幼院附属工程项目</w:t>
            </w:r>
            <w:r>
              <w:rPr>
                <w:rFonts w:ascii="Times New Roman" w:hAnsi="Times New Roman" w:cs="Times New Roman"/>
                <w:kern w:val="0"/>
                <w:sz w:val="20"/>
                <w:szCs w:val="20"/>
              </w:rPr>
              <w:t>300</w:t>
            </w:r>
            <w:r>
              <w:rPr>
                <w:rFonts w:hint="eastAsia" w:ascii="Times New Roman" w:hAnsi="Times New Roman" w:cs="宋体"/>
                <w:kern w:val="0"/>
                <w:sz w:val="20"/>
                <w:szCs w:val="20"/>
              </w:rPr>
              <w:t>万元（债券项目）、新冠疫情防控资金</w:t>
            </w:r>
            <w:r>
              <w:rPr>
                <w:rFonts w:ascii="Times New Roman" w:hAnsi="Times New Roman" w:cs="Times New Roman"/>
                <w:kern w:val="0"/>
                <w:sz w:val="20"/>
                <w:szCs w:val="20"/>
              </w:rPr>
              <w:t>1000</w:t>
            </w:r>
            <w:r>
              <w:rPr>
                <w:rFonts w:hint="eastAsia" w:ascii="Times New Roman" w:hAnsi="Times New Roman" w:cs="宋体"/>
                <w:kern w:val="0"/>
                <w:sz w:val="20"/>
                <w:szCs w:val="20"/>
              </w:rPr>
              <w:t>万元、医院二期病房、疾控中心中央基建资金</w:t>
            </w:r>
            <w:r>
              <w:rPr>
                <w:rFonts w:ascii="Times New Roman" w:hAnsi="Times New Roman" w:cs="Times New Roman"/>
                <w:kern w:val="0"/>
                <w:sz w:val="20"/>
                <w:szCs w:val="20"/>
              </w:rPr>
              <w:t>2562</w:t>
            </w:r>
            <w:r>
              <w:rPr>
                <w:rFonts w:hint="eastAsia" w:ascii="Times New Roman" w:hAnsi="Times New Roman" w:cs="宋体"/>
                <w:kern w:val="0"/>
                <w:sz w:val="20"/>
                <w:szCs w:val="20"/>
              </w:rPr>
              <w:t>万元，可比支出</w:t>
            </w:r>
            <w:r>
              <w:rPr>
                <w:rFonts w:ascii="Times New Roman" w:hAnsi="Times New Roman" w:cs="Times New Roman"/>
                <w:kern w:val="0"/>
                <w:sz w:val="20"/>
                <w:szCs w:val="20"/>
              </w:rPr>
              <w:t>14065</w:t>
            </w:r>
            <w:r>
              <w:rPr>
                <w:rFonts w:hint="eastAsia" w:ascii="Times New Roman" w:hAnsi="Times New Roman" w:cs="宋体"/>
                <w:kern w:val="0"/>
                <w:sz w:val="20"/>
                <w:szCs w:val="20"/>
              </w:rPr>
              <w:t>万元；</w:t>
            </w:r>
            <w:r>
              <w:rPr>
                <w:rFonts w:ascii="Times New Roman" w:hAnsi="Times New Roman" w:cs="Times New Roman"/>
                <w:kern w:val="0"/>
                <w:sz w:val="20"/>
                <w:szCs w:val="20"/>
              </w:rPr>
              <w:t>2022</w:t>
            </w:r>
            <w:r>
              <w:rPr>
                <w:rFonts w:hint="eastAsia" w:ascii="Times New Roman" w:hAnsi="Times New Roman" w:cs="宋体"/>
                <w:kern w:val="0"/>
                <w:sz w:val="20"/>
                <w:szCs w:val="20"/>
              </w:rPr>
              <w:t>年卫生健康支出</w:t>
            </w:r>
            <w:r>
              <w:rPr>
                <w:rFonts w:ascii="Times New Roman" w:hAnsi="Times New Roman" w:cs="Times New Roman"/>
                <w:kern w:val="0"/>
                <w:sz w:val="20"/>
                <w:szCs w:val="20"/>
              </w:rPr>
              <w:t>14702</w:t>
            </w:r>
            <w:r>
              <w:rPr>
                <w:rFonts w:hint="eastAsia" w:ascii="Times New Roman" w:hAnsi="Times New Roman" w:cs="宋体"/>
                <w:kern w:val="0"/>
                <w:sz w:val="20"/>
                <w:szCs w:val="20"/>
              </w:rPr>
              <w:t>万元，可比增长</w:t>
            </w:r>
            <w:r>
              <w:rPr>
                <w:rFonts w:ascii="Times New Roman" w:hAnsi="Times New Roman" w:cs="Times New Roman"/>
                <w:kern w:val="0"/>
                <w:sz w:val="20"/>
                <w:szCs w:val="20"/>
              </w:rPr>
              <w:t>4.53%</w:t>
            </w:r>
            <w:r>
              <w:rPr>
                <w:rFonts w:hint="eastAsia" w:ascii="Times New Roman" w:hAnsi="Times New Roman" w:cs="宋体"/>
                <w:kern w:val="0"/>
                <w:sz w:val="20"/>
                <w:szCs w:val="20"/>
              </w:rPr>
              <w:t>。</w:t>
            </w:r>
          </w:p>
        </w:tc>
      </w:tr>
      <w:tr>
        <w:trPr>
          <w:trHeight w:val="567" w:hRule="exact"/>
          <w:jc w:val="center"/>
        </w:trPr>
        <w:tc>
          <w:tcPr>
            <w:tcW w:w="9417" w:type="dxa"/>
            <w:gridSpan w:val="9"/>
            <w:tcBorders>
              <w:top w:val="nil"/>
              <w:left w:val="nil"/>
              <w:bottom w:val="nil"/>
              <w:right w:val="nil"/>
            </w:tcBorders>
            <w:vAlign w:val="center"/>
          </w:tcPr>
          <w:p>
            <w:pPr>
              <w:spacing w:line="200" w:lineRule="exact"/>
              <w:ind w:left="31680" w:hangingChars="313" w:firstLine="31680"/>
              <w:rPr>
                <w:rFonts w:ascii="Times New Roman" w:hAnsi="Times New Roman" w:cs="Times New Roman"/>
                <w:kern w:val="0"/>
                <w:sz w:val="20"/>
                <w:szCs w:val="20"/>
              </w:rPr>
            </w:pPr>
            <w:r>
              <w:rPr>
                <w:rFonts w:ascii="Times New Roman" w:hAnsi="Times New Roman" w:cs="Times New Roman"/>
                <w:kern w:val="0"/>
                <w:sz w:val="20"/>
                <w:szCs w:val="20"/>
              </w:rPr>
              <w:t xml:space="preserve">    6. 2021</w:t>
            </w:r>
            <w:r>
              <w:rPr>
                <w:rFonts w:hint="eastAsia" w:ascii="Times New Roman" w:hAnsi="Times New Roman" w:cs="宋体"/>
                <w:kern w:val="0"/>
                <w:sz w:val="20"/>
                <w:szCs w:val="20"/>
              </w:rPr>
              <w:t>年节能环保支出</w:t>
            </w:r>
            <w:r>
              <w:rPr>
                <w:rFonts w:ascii="Times New Roman" w:hAnsi="Times New Roman" w:cs="Times New Roman"/>
                <w:kern w:val="0"/>
                <w:sz w:val="20"/>
                <w:szCs w:val="20"/>
              </w:rPr>
              <w:t>7158</w:t>
            </w:r>
            <w:r>
              <w:rPr>
                <w:rFonts w:hint="eastAsia" w:ascii="Times New Roman" w:hAnsi="Times New Roman" w:cs="宋体"/>
                <w:kern w:val="0"/>
                <w:sz w:val="20"/>
                <w:szCs w:val="20"/>
              </w:rPr>
              <w:t>万元，扣除连城县莲峰镇北街第二居民老旧小区改造配套基础设施建设项目（学府路）</w:t>
            </w:r>
            <w:r>
              <w:rPr>
                <w:rFonts w:ascii="Times New Roman" w:hAnsi="Times New Roman" w:cs="Times New Roman"/>
                <w:kern w:val="0"/>
                <w:sz w:val="20"/>
                <w:szCs w:val="20"/>
              </w:rPr>
              <w:t>2700</w:t>
            </w:r>
            <w:r>
              <w:rPr>
                <w:rFonts w:hint="eastAsia" w:ascii="Times New Roman" w:hAnsi="Times New Roman" w:cs="宋体"/>
                <w:kern w:val="0"/>
                <w:sz w:val="20"/>
                <w:szCs w:val="20"/>
              </w:rPr>
              <w:t>万元、龙迪发电项目以奖代补资金</w:t>
            </w:r>
            <w:r>
              <w:rPr>
                <w:rFonts w:ascii="Times New Roman" w:hAnsi="Times New Roman" w:cs="Times New Roman"/>
                <w:kern w:val="0"/>
                <w:sz w:val="20"/>
                <w:szCs w:val="20"/>
              </w:rPr>
              <w:t>313</w:t>
            </w:r>
            <w:r>
              <w:rPr>
                <w:rFonts w:hint="eastAsia" w:ascii="Times New Roman" w:hAnsi="Times New Roman" w:cs="宋体"/>
                <w:kern w:val="0"/>
                <w:sz w:val="20"/>
                <w:szCs w:val="20"/>
              </w:rPr>
              <w:t>万元、污水处理等专项支出</w:t>
            </w:r>
            <w:r>
              <w:rPr>
                <w:rFonts w:ascii="Times New Roman" w:hAnsi="Times New Roman" w:cs="Times New Roman"/>
                <w:kern w:val="0"/>
                <w:sz w:val="20"/>
                <w:szCs w:val="20"/>
              </w:rPr>
              <w:t>950</w:t>
            </w:r>
            <w:r>
              <w:rPr>
                <w:rFonts w:hint="eastAsia" w:ascii="Times New Roman" w:hAnsi="Times New Roman" w:cs="宋体"/>
                <w:kern w:val="0"/>
                <w:sz w:val="20"/>
                <w:szCs w:val="20"/>
              </w:rPr>
              <w:t>万元，可比支出</w:t>
            </w:r>
            <w:r>
              <w:rPr>
                <w:rFonts w:ascii="Times New Roman" w:hAnsi="Times New Roman" w:cs="Times New Roman"/>
                <w:kern w:val="0"/>
                <w:sz w:val="20"/>
                <w:szCs w:val="20"/>
              </w:rPr>
              <w:t>3195</w:t>
            </w:r>
            <w:r>
              <w:rPr>
                <w:rFonts w:hint="eastAsia" w:ascii="Times New Roman" w:hAnsi="Times New Roman" w:cs="宋体"/>
                <w:kern w:val="0"/>
                <w:sz w:val="20"/>
                <w:szCs w:val="20"/>
              </w:rPr>
              <w:t>万元；</w:t>
            </w:r>
            <w:r>
              <w:rPr>
                <w:rFonts w:ascii="Times New Roman" w:hAnsi="Times New Roman" w:cs="Times New Roman"/>
                <w:kern w:val="0"/>
                <w:sz w:val="20"/>
                <w:szCs w:val="20"/>
              </w:rPr>
              <w:t>2022</w:t>
            </w:r>
            <w:r>
              <w:rPr>
                <w:rFonts w:hint="eastAsia" w:ascii="Times New Roman" w:hAnsi="Times New Roman" w:cs="宋体"/>
                <w:kern w:val="0"/>
                <w:sz w:val="20"/>
                <w:szCs w:val="20"/>
              </w:rPr>
              <w:t>年节能环保支出</w:t>
            </w:r>
            <w:r>
              <w:rPr>
                <w:rFonts w:ascii="Times New Roman" w:hAnsi="Times New Roman" w:cs="Times New Roman"/>
                <w:kern w:val="0"/>
                <w:sz w:val="20"/>
                <w:szCs w:val="20"/>
              </w:rPr>
              <w:t>3277</w:t>
            </w:r>
            <w:r>
              <w:rPr>
                <w:rFonts w:hint="eastAsia" w:ascii="Times New Roman" w:hAnsi="Times New Roman" w:cs="宋体"/>
                <w:kern w:val="0"/>
                <w:sz w:val="20"/>
                <w:szCs w:val="20"/>
              </w:rPr>
              <w:t>万元，可比增长</w:t>
            </w:r>
            <w:r>
              <w:rPr>
                <w:rFonts w:ascii="Times New Roman" w:hAnsi="Times New Roman" w:cs="Times New Roman"/>
                <w:kern w:val="0"/>
                <w:sz w:val="20"/>
                <w:szCs w:val="20"/>
              </w:rPr>
              <w:t>2.57%</w:t>
            </w:r>
            <w:r>
              <w:rPr>
                <w:rFonts w:hint="eastAsia" w:ascii="Times New Roman" w:hAnsi="Times New Roman" w:cs="宋体"/>
                <w:kern w:val="0"/>
                <w:sz w:val="20"/>
                <w:szCs w:val="20"/>
              </w:rPr>
              <w:t>。</w:t>
            </w:r>
          </w:p>
        </w:tc>
      </w:tr>
      <w:tr>
        <w:trPr>
          <w:trHeight w:val="877" w:hRule="exact"/>
          <w:jc w:val="center"/>
        </w:trPr>
        <w:tc>
          <w:tcPr>
            <w:tcW w:w="9417" w:type="dxa"/>
            <w:gridSpan w:val="9"/>
            <w:tcBorders>
              <w:top w:val="nil"/>
              <w:left w:val="nil"/>
              <w:bottom w:val="nil"/>
              <w:right w:val="nil"/>
            </w:tcBorders>
            <w:vAlign w:val="center"/>
          </w:tcPr>
          <w:p>
            <w:pPr>
              <w:spacing w:line="200" w:lineRule="exact"/>
              <w:ind w:left="31680" w:hangingChars="313" w:firstLine="31680"/>
              <w:rPr>
                <w:rFonts w:ascii="Times New Roman" w:hAnsi="Times New Roman" w:cs="Times New Roman"/>
                <w:kern w:val="0"/>
                <w:sz w:val="20"/>
                <w:szCs w:val="20"/>
              </w:rPr>
            </w:pPr>
            <w:r>
              <w:rPr>
                <w:rFonts w:ascii="Times New Roman" w:hAnsi="Times New Roman" w:cs="Times New Roman"/>
                <w:kern w:val="0"/>
                <w:sz w:val="20"/>
                <w:szCs w:val="20"/>
              </w:rPr>
              <w:t xml:space="preserve">    7. 2021</w:t>
            </w:r>
            <w:r>
              <w:rPr>
                <w:rFonts w:hint="eastAsia" w:ascii="Times New Roman" w:hAnsi="Times New Roman" w:cs="宋体"/>
                <w:kern w:val="0"/>
                <w:sz w:val="20"/>
                <w:szCs w:val="20"/>
              </w:rPr>
              <w:t>年城乡社区支出</w:t>
            </w:r>
            <w:r>
              <w:rPr>
                <w:rFonts w:ascii="Times New Roman" w:hAnsi="Times New Roman" w:cs="Times New Roman"/>
                <w:kern w:val="0"/>
                <w:sz w:val="20"/>
                <w:szCs w:val="20"/>
              </w:rPr>
              <w:t>25547</w:t>
            </w:r>
            <w:r>
              <w:rPr>
                <w:rFonts w:hint="eastAsia" w:ascii="Times New Roman" w:hAnsi="Times New Roman" w:cs="宋体"/>
                <w:kern w:val="0"/>
                <w:sz w:val="20"/>
                <w:szCs w:val="20"/>
              </w:rPr>
              <w:t>万元，扣除污水处理厂配套管网改造项目、八号路道路工程等</w:t>
            </w:r>
            <w:r>
              <w:rPr>
                <w:rFonts w:ascii="Times New Roman" w:hAnsi="Times New Roman" w:cs="Times New Roman"/>
                <w:kern w:val="0"/>
                <w:sz w:val="20"/>
                <w:szCs w:val="20"/>
              </w:rPr>
              <w:t>21</w:t>
            </w:r>
            <w:r>
              <w:rPr>
                <w:rFonts w:hint="eastAsia" w:ascii="Times New Roman" w:hAnsi="Times New Roman" w:cs="宋体"/>
                <w:kern w:val="0"/>
                <w:sz w:val="20"/>
                <w:szCs w:val="20"/>
              </w:rPr>
              <w:t>个县重点公益性项目建设资金</w:t>
            </w:r>
            <w:r>
              <w:rPr>
                <w:rFonts w:ascii="Times New Roman" w:hAnsi="Times New Roman" w:cs="Times New Roman"/>
                <w:kern w:val="0"/>
                <w:sz w:val="20"/>
                <w:szCs w:val="20"/>
              </w:rPr>
              <w:t>11466</w:t>
            </w:r>
            <w:r>
              <w:rPr>
                <w:rFonts w:hint="eastAsia" w:ascii="Times New Roman" w:hAnsi="Times New Roman" w:cs="宋体"/>
                <w:kern w:val="0"/>
                <w:sz w:val="20"/>
                <w:szCs w:val="20"/>
              </w:rPr>
              <w:t>万元，市政基础设施</w:t>
            </w:r>
            <w:r>
              <w:rPr>
                <w:rFonts w:ascii="Times New Roman" w:hAnsi="Times New Roman" w:cs="Times New Roman"/>
                <w:kern w:val="0"/>
                <w:sz w:val="20"/>
                <w:szCs w:val="20"/>
              </w:rPr>
              <w:t>PPP</w:t>
            </w:r>
            <w:r>
              <w:rPr>
                <w:rFonts w:hint="eastAsia" w:ascii="Times New Roman" w:hAnsi="Times New Roman" w:cs="宋体"/>
                <w:kern w:val="0"/>
                <w:sz w:val="20"/>
                <w:szCs w:val="20"/>
              </w:rPr>
              <w:t>项目第二期可用性付费</w:t>
            </w:r>
            <w:r>
              <w:rPr>
                <w:rFonts w:ascii="Times New Roman" w:hAnsi="Times New Roman" w:cs="Times New Roman"/>
                <w:kern w:val="0"/>
                <w:sz w:val="20"/>
                <w:szCs w:val="20"/>
              </w:rPr>
              <w:t>2547</w:t>
            </w:r>
            <w:r>
              <w:rPr>
                <w:rFonts w:hint="eastAsia" w:ascii="Times New Roman" w:hAnsi="Times New Roman" w:cs="宋体"/>
                <w:kern w:val="0"/>
                <w:sz w:val="20"/>
                <w:szCs w:val="20"/>
              </w:rPr>
              <w:t>、连城县莲塘路项目</w:t>
            </w:r>
            <w:r>
              <w:rPr>
                <w:rFonts w:ascii="Times New Roman" w:hAnsi="Times New Roman" w:cs="Times New Roman"/>
                <w:kern w:val="0"/>
                <w:sz w:val="20"/>
                <w:szCs w:val="20"/>
              </w:rPr>
              <w:t>4000</w:t>
            </w:r>
            <w:r>
              <w:rPr>
                <w:rFonts w:hint="eastAsia" w:ascii="Times New Roman" w:hAnsi="Times New Roman" w:cs="宋体"/>
                <w:kern w:val="0"/>
                <w:sz w:val="20"/>
                <w:szCs w:val="20"/>
              </w:rPr>
              <w:t>万元、债券项目</w:t>
            </w:r>
            <w:r>
              <w:rPr>
                <w:rFonts w:ascii="Times New Roman" w:hAnsi="Times New Roman" w:cs="Times New Roman"/>
                <w:kern w:val="0"/>
                <w:sz w:val="20"/>
                <w:szCs w:val="20"/>
              </w:rPr>
              <w:t>2030</w:t>
            </w:r>
            <w:r>
              <w:rPr>
                <w:rFonts w:hint="eastAsia" w:ascii="Times New Roman" w:hAnsi="Times New Roman" w:cs="宋体"/>
                <w:kern w:val="0"/>
                <w:sz w:val="20"/>
                <w:szCs w:val="20"/>
              </w:rPr>
              <w:t>万元、莲北大道、西城文教片区路网等工程项目</w:t>
            </w:r>
            <w:r>
              <w:rPr>
                <w:rFonts w:ascii="Times New Roman" w:hAnsi="Times New Roman" w:cs="Times New Roman"/>
                <w:kern w:val="0"/>
                <w:sz w:val="20"/>
                <w:szCs w:val="20"/>
              </w:rPr>
              <w:t>2293</w:t>
            </w:r>
            <w:r>
              <w:rPr>
                <w:rFonts w:hint="eastAsia" w:ascii="Times New Roman" w:hAnsi="Times New Roman" w:cs="宋体"/>
                <w:kern w:val="0"/>
                <w:sz w:val="20"/>
                <w:szCs w:val="20"/>
              </w:rPr>
              <w:t>万元，可比支出</w:t>
            </w:r>
            <w:r>
              <w:rPr>
                <w:rFonts w:ascii="Times New Roman" w:hAnsi="Times New Roman" w:cs="Times New Roman"/>
                <w:kern w:val="0"/>
                <w:sz w:val="20"/>
                <w:szCs w:val="20"/>
              </w:rPr>
              <w:t>3221</w:t>
            </w:r>
            <w:r>
              <w:rPr>
                <w:rFonts w:hint="eastAsia" w:ascii="Times New Roman" w:hAnsi="Times New Roman" w:cs="宋体"/>
                <w:kern w:val="0"/>
                <w:sz w:val="20"/>
                <w:szCs w:val="20"/>
              </w:rPr>
              <w:t>万元；</w:t>
            </w:r>
            <w:r>
              <w:rPr>
                <w:rFonts w:ascii="Times New Roman" w:hAnsi="Times New Roman" w:cs="Times New Roman"/>
                <w:kern w:val="0"/>
                <w:sz w:val="20"/>
                <w:szCs w:val="20"/>
              </w:rPr>
              <w:t>2022</w:t>
            </w:r>
            <w:r>
              <w:rPr>
                <w:rFonts w:hint="eastAsia" w:ascii="Times New Roman" w:hAnsi="Times New Roman" w:cs="宋体"/>
                <w:kern w:val="0"/>
                <w:sz w:val="20"/>
                <w:szCs w:val="20"/>
              </w:rPr>
              <w:t>年城乡社区支出</w:t>
            </w:r>
            <w:r>
              <w:rPr>
                <w:rFonts w:ascii="Times New Roman" w:hAnsi="Times New Roman" w:cs="Times New Roman"/>
                <w:kern w:val="0"/>
                <w:sz w:val="20"/>
                <w:szCs w:val="20"/>
              </w:rPr>
              <w:t>3647</w:t>
            </w:r>
            <w:r>
              <w:rPr>
                <w:rFonts w:hint="eastAsia" w:ascii="Times New Roman" w:hAnsi="Times New Roman" w:cs="宋体"/>
                <w:kern w:val="0"/>
                <w:sz w:val="20"/>
                <w:szCs w:val="20"/>
              </w:rPr>
              <w:t>万元，可比增长</w:t>
            </w:r>
            <w:r>
              <w:rPr>
                <w:rFonts w:ascii="Times New Roman" w:hAnsi="Times New Roman" w:cs="Times New Roman"/>
                <w:kern w:val="0"/>
                <w:sz w:val="20"/>
                <w:szCs w:val="20"/>
              </w:rPr>
              <w:t>13.52%</w:t>
            </w:r>
            <w:r>
              <w:rPr>
                <w:rFonts w:hint="eastAsia" w:ascii="Times New Roman" w:hAnsi="Times New Roman" w:cs="宋体"/>
                <w:kern w:val="0"/>
                <w:sz w:val="20"/>
                <w:szCs w:val="20"/>
              </w:rPr>
              <w:t>。</w:t>
            </w:r>
          </w:p>
        </w:tc>
      </w:tr>
      <w:tr>
        <w:trPr>
          <w:trHeight w:val="454" w:hRule="exact"/>
          <w:jc w:val="center"/>
        </w:trPr>
        <w:tc>
          <w:tcPr>
            <w:tcW w:w="9417" w:type="dxa"/>
            <w:gridSpan w:val="9"/>
            <w:tcBorders>
              <w:top w:val="nil"/>
              <w:left w:val="nil"/>
              <w:bottom w:val="nil"/>
              <w:right w:val="nil"/>
            </w:tcBorders>
            <w:vAlign w:val="center"/>
          </w:tcPr>
          <w:p>
            <w:pPr>
              <w:spacing w:line="200" w:lineRule="exact"/>
              <w:ind w:left="31680" w:hangingChars="299" w:firstLine="31680"/>
              <w:rPr>
                <w:rFonts w:ascii="Times New Roman" w:hAnsi="Times New Roman" w:cs="Times New Roman"/>
                <w:kern w:val="0"/>
                <w:sz w:val="20"/>
                <w:szCs w:val="20"/>
              </w:rPr>
            </w:pPr>
            <w:r>
              <w:rPr>
                <w:rFonts w:ascii="Times New Roman" w:hAnsi="Times New Roman" w:cs="Times New Roman"/>
                <w:kern w:val="0"/>
                <w:sz w:val="20"/>
                <w:szCs w:val="20"/>
              </w:rPr>
              <w:t xml:space="preserve">    8. 2021</w:t>
            </w:r>
            <w:r>
              <w:rPr>
                <w:rFonts w:hint="eastAsia" w:ascii="Times New Roman" w:hAnsi="Times New Roman" w:cs="宋体"/>
                <w:kern w:val="0"/>
                <w:sz w:val="20"/>
                <w:szCs w:val="20"/>
              </w:rPr>
              <w:t>年农林水支出</w:t>
            </w:r>
            <w:r>
              <w:rPr>
                <w:rFonts w:ascii="Times New Roman" w:hAnsi="Times New Roman" w:cs="Times New Roman"/>
                <w:kern w:val="0"/>
                <w:sz w:val="20"/>
                <w:szCs w:val="20"/>
              </w:rPr>
              <w:t>25232</w:t>
            </w:r>
            <w:r>
              <w:rPr>
                <w:rFonts w:hint="eastAsia" w:ascii="Times New Roman" w:hAnsi="Times New Roman" w:cs="宋体"/>
                <w:kern w:val="0"/>
                <w:sz w:val="20"/>
                <w:szCs w:val="20"/>
              </w:rPr>
              <w:t>万元，扣除溪尾至罗王道路改扩建等债券项目</w:t>
            </w:r>
            <w:r>
              <w:rPr>
                <w:rFonts w:ascii="Times New Roman" w:hAnsi="Times New Roman" w:cs="Times New Roman"/>
                <w:kern w:val="0"/>
                <w:sz w:val="20"/>
                <w:szCs w:val="20"/>
              </w:rPr>
              <w:t>2200</w:t>
            </w:r>
            <w:r>
              <w:rPr>
                <w:rFonts w:hint="eastAsia" w:ascii="Times New Roman" w:hAnsi="Times New Roman" w:cs="宋体"/>
                <w:kern w:val="0"/>
                <w:sz w:val="20"/>
                <w:szCs w:val="20"/>
              </w:rPr>
              <w:t>万元，可比支出</w:t>
            </w:r>
            <w:r>
              <w:rPr>
                <w:rFonts w:ascii="Times New Roman" w:hAnsi="Times New Roman" w:cs="Times New Roman"/>
                <w:kern w:val="0"/>
                <w:sz w:val="20"/>
                <w:szCs w:val="20"/>
              </w:rPr>
              <w:t>23032</w:t>
            </w:r>
            <w:r>
              <w:rPr>
                <w:rFonts w:hint="eastAsia" w:ascii="Times New Roman" w:hAnsi="Times New Roman" w:cs="宋体"/>
                <w:kern w:val="0"/>
                <w:sz w:val="20"/>
                <w:szCs w:val="20"/>
              </w:rPr>
              <w:t>万元；</w:t>
            </w:r>
            <w:r>
              <w:rPr>
                <w:rFonts w:ascii="Times New Roman" w:hAnsi="Times New Roman" w:cs="Times New Roman"/>
                <w:kern w:val="0"/>
                <w:sz w:val="20"/>
                <w:szCs w:val="20"/>
              </w:rPr>
              <w:t>2022</w:t>
            </w:r>
            <w:r>
              <w:rPr>
                <w:rFonts w:hint="eastAsia" w:ascii="Times New Roman" w:hAnsi="Times New Roman" w:cs="宋体"/>
                <w:kern w:val="0"/>
                <w:sz w:val="20"/>
                <w:szCs w:val="20"/>
              </w:rPr>
              <w:t>年农林水支出</w:t>
            </w:r>
            <w:r>
              <w:rPr>
                <w:rFonts w:ascii="Times New Roman" w:hAnsi="Times New Roman" w:cs="Times New Roman"/>
                <w:kern w:val="0"/>
                <w:sz w:val="20"/>
                <w:szCs w:val="20"/>
              </w:rPr>
              <w:t>23814</w:t>
            </w:r>
            <w:r>
              <w:rPr>
                <w:rFonts w:hint="eastAsia" w:ascii="Times New Roman" w:hAnsi="Times New Roman" w:cs="宋体"/>
                <w:kern w:val="0"/>
                <w:sz w:val="20"/>
                <w:szCs w:val="20"/>
              </w:rPr>
              <w:t>万元，可比增长</w:t>
            </w:r>
            <w:r>
              <w:rPr>
                <w:rFonts w:ascii="Times New Roman" w:hAnsi="Times New Roman" w:cs="Times New Roman"/>
                <w:kern w:val="0"/>
                <w:sz w:val="20"/>
                <w:szCs w:val="20"/>
              </w:rPr>
              <w:t>3.4%</w:t>
            </w:r>
            <w:r>
              <w:rPr>
                <w:rFonts w:hint="eastAsia" w:ascii="Times New Roman" w:hAnsi="Times New Roman" w:cs="宋体"/>
                <w:kern w:val="0"/>
                <w:sz w:val="20"/>
                <w:szCs w:val="20"/>
              </w:rPr>
              <w:t>。</w:t>
            </w:r>
          </w:p>
        </w:tc>
      </w:tr>
      <w:tr>
        <w:trPr>
          <w:trHeight w:val="454" w:hRule="exact"/>
          <w:jc w:val="center"/>
        </w:trPr>
        <w:tc>
          <w:tcPr>
            <w:tcW w:w="9417" w:type="dxa"/>
            <w:gridSpan w:val="9"/>
            <w:tcBorders>
              <w:top w:val="nil"/>
              <w:left w:val="nil"/>
              <w:bottom w:val="nil"/>
              <w:right w:val="nil"/>
            </w:tcBorders>
            <w:vAlign w:val="center"/>
          </w:tcPr>
          <w:p>
            <w:pPr>
              <w:spacing w:line="200" w:lineRule="exact"/>
              <w:ind w:left="31680" w:hangingChars="306" w:firstLine="31680"/>
              <w:rPr>
                <w:rFonts w:ascii="Times New Roman" w:hAnsi="Times New Roman" w:cs="Times New Roman"/>
                <w:kern w:val="0"/>
                <w:sz w:val="20"/>
                <w:szCs w:val="20"/>
              </w:rPr>
            </w:pPr>
            <w:r>
              <w:rPr>
                <w:rFonts w:ascii="Times New Roman" w:hAnsi="Times New Roman" w:cs="Times New Roman"/>
                <w:kern w:val="0"/>
                <w:sz w:val="20"/>
                <w:szCs w:val="20"/>
              </w:rPr>
              <w:t xml:space="preserve">    9. 2021</w:t>
            </w:r>
            <w:r>
              <w:rPr>
                <w:rFonts w:hint="eastAsia" w:ascii="Times New Roman" w:hAnsi="Times New Roman" w:cs="宋体"/>
                <w:kern w:val="0"/>
                <w:sz w:val="20"/>
                <w:szCs w:val="20"/>
              </w:rPr>
              <w:t>年交通运输支出</w:t>
            </w:r>
            <w:r>
              <w:rPr>
                <w:rFonts w:ascii="Times New Roman" w:hAnsi="Times New Roman" w:cs="Times New Roman"/>
                <w:kern w:val="0"/>
                <w:sz w:val="20"/>
                <w:szCs w:val="20"/>
              </w:rPr>
              <w:t>6388</w:t>
            </w:r>
            <w:r>
              <w:rPr>
                <w:rFonts w:hint="eastAsia" w:ascii="Times New Roman" w:hAnsi="Times New Roman" w:cs="宋体"/>
                <w:kern w:val="0"/>
                <w:sz w:val="20"/>
                <w:szCs w:val="20"/>
              </w:rPr>
              <w:t>万元扣除债券项目支出</w:t>
            </w:r>
            <w:r>
              <w:rPr>
                <w:rFonts w:ascii="Times New Roman" w:hAnsi="Times New Roman" w:cs="Times New Roman"/>
                <w:kern w:val="0"/>
                <w:sz w:val="20"/>
                <w:szCs w:val="20"/>
              </w:rPr>
              <w:t>4904</w:t>
            </w:r>
            <w:r>
              <w:rPr>
                <w:rFonts w:hint="eastAsia" w:ascii="Times New Roman" w:hAnsi="Times New Roman" w:cs="宋体"/>
                <w:kern w:val="0"/>
                <w:sz w:val="20"/>
                <w:szCs w:val="20"/>
              </w:rPr>
              <w:t>万元，可比支出</w:t>
            </w:r>
            <w:r>
              <w:rPr>
                <w:rFonts w:ascii="Times New Roman" w:hAnsi="Times New Roman" w:cs="Times New Roman"/>
                <w:kern w:val="0"/>
                <w:sz w:val="20"/>
                <w:szCs w:val="20"/>
              </w:rPr>
              <w:t>1484</w:t>
            </w:r>
            <w:r>
              <w:rPr>
                <w:rFonts w:hint="eastAsia" w:ascii="Times New Roman" w:hAnsi="Times New Roman" w:cs="宋体"/>
                <w:kern w:val="0"/>
                <w:sz w:val="20"/>
                <w:szCs w:val="20"/>
              </w:rPr>
              <w:t>万元；</w:t>
            </w:r>
            <w:r>
              <w:rPr>
                <w:rFonts w:ascii="Times New Roman" w:hAnsi="Times New Roman" w:cs="Times New Roman"/>
                <w:kern w:val="0"/>
                <w:sz w:val="20"/>
                <w:szCs w:val="20"/>
              </w:rPr>
              <w:t>2022</w:t>
            </w:r>
            <w:r>
              <w:rPr>
                <w:rFonts w:hint="eastAsia" w:ascii="Times New Roman" w:hAnsi="Times New Roman" w:cs="宋体"/>
                <w:kern w:val="0"/>
                <w:sz w:val="20"/>
                <w:szCs w:val="20"/>
              </w:rPr>
              <w:t>年交通运输支出</w:t>
            </w:r>
            <w:r>
              <w:rPr>
                <w:rFonts w:ascii="Times New Roman" w:hAnsi="Times New Roman" w:cs="Times New Roman"/>
                <w:kern w:val="0"/>
                <w:sz w:val="20"/>
                <w:szCs w:val="20"/>
              </w:rPr>
              <w:t>2695</w:t>
            </w:r>
            <w:r>
              <w:rPr>
                <w:rFonts w:hint="eastAsia" w:ascii="Times New Roman" w:hAnsi="Times New Roman" w:cs="宋体"/>
                <w:kern w:val="0"/>
                <w:sz w:val="20"/>
                <w:szCs w:val="20"/>
              </w:rPr>
              <w:t>万元，可比增长</w:t>
            </w:r>
            <w:r>
              <w:rPr>
                <w:rFonts w:ascii="Times New Roman" w:hAnsi="Times New Roman" w:cs="Times New Roman"/>
                <w:kern w:val="0"/>
                <w:sz w:val="20"/>
                <w:szCs w:val="20"/>
              </w:rPr>
              <w:t>81.6%</w:t>
            </w:r>
            <w:r>
              <w:rPr>
                <w:rFonts w:hint="eastAsia" w:ascii="Times New Roman" w:hAnsi="Times New Roman" w:cs="宋体"/>
                <w:kern w:val="0"/>
                <w:sz w:val="20"/>
                <w:szCs w:val="20"/>
              </w:rPr>
              <w:t>。</w:t>
            </w:r>
          </w:p>
        </w:tc>
      </w:tr>
      <w:tr>
        <w:trPr>
          <w:trHeight w:val="567" w:hRule="exact"/>
          <w:jc w:val="center"/>
        </w:trPr>
        <w:tc>
          <w:tcPr>
            <w:tcW w:w="9417" w:type="dxa"/>
            <w:gridSpan w:val="9"/>
            <w:tcBorders>
              <w:top w:val="nil"/>
              <w:left w:val="nil"/>
              <w:bottom w:val="nil"/>
              <w:right w:val="nil"/>
            </w:tcBorders>
            <w:vAlign w:val="center"/>
          </w:tcPr>
          <w:p>
            <w:pPr>
              <w:spacing w:line="200" w:lineRule="exact"/>
              <w:ind w:left="31680" w:hangingChars="306" w:firstLine="31680"/>
              <w:rPr>
                <w:rFonts w:ascii="Times New Roman" w:hAnsi="Times New Roman" w:cs="Times New Roman"/>
                <w:kern w:val="0"/>
                <w:sz w:val="20"/>
                <w:szCs w:val="20"/>
              </w:rPr>
            </w:pPr>
            <w:r>
              <w:rPr>
                <w:rFonts w:ascii="Times New Roman" w:hAnsi="Times New Roman" w:cs="Times New Roman"/>
                <w:kern w:val="0"/>
                <w:sz w:val="20"/>
                <w:szCs w:val="20"/>
              </w:rPr>
              <w:t xml:space="preserve">   10. 2021</w:t>
            </w:r>
            <w:r>
              <w:rPr>
                <w:rFonts w:hint="eastAsia" w:ascii="Times New Roman" w:hAnsi="Times New Roman" w:cs="宋体"/>
                <w:kern w:val="0"/>
                <w:sz w:val="20"/>
                <w:szCs w:val="20"/>
              </w:rPr>
              <w:t>年自然资源海洋气象支出</w:t>
            </w:r>
            <w:r>
              <w:rPr>
                <w:rFonts w:ascii="Times New Roman" w:hAnsi="Times New Roman" w:cs="Times New Roman"/>
                <w:kern w:val="0"/>
                <w:sz w:val="20"/>
                <w:szCs w:val="20"/>
              </w:rPr>
              <w:t>3214</w:t>
            </w:r>
            <w:r>
              <w:rPr>
                <w:rFonts w:hint="eastAsia" w:ascii="Times New Roman" w:hAnsi="Times New Roman" w:cs="宋体"/>
                <w:kern w:val="0"/>
                <w:sz w:val="20"/>
                <w:szCs w:val="20"/>
              </w:rPr>
              <w:t>万元扣除乡镇污水处理配套工程支出</w:t>
            </w:r>
            <w:r>
              <w:rPr>
                <w:rFonts w:ascii="Times New Roman" w:hAnsi="Times New Roman" w:cs="Times New Roman"/>
                <w:kern w:val="0"/>
                <w:sz w:val="20"/>
                <w:szCs w:val="20"/>
              </w:rPr>
              <w:t>500</w:t>
            </w:r>
            <w:r>
              <w:rPr>
                <w:rFonts w:hint="eastAsia" w:ascii="Times New Roman" w:hAnsi="Times New Roman" w:cs="宋体"/>
                <w:kern w:val="0"/>
                <w:sz w:val="20"/>
                <w:szCs w:val="20"/>
              </w:rPr>
              <w:t>万元、土地调查工作经费、农村乱占耕地建房图斑核查等专项经费</w:t>
            </w:r>
            <w:r>
              <w:rPr>
                <w:rFonts w:ascii="Times New Roman" w:hAnsi="Times New Roman" w:cs="Times New Roman"/>
                <w:kern w:val="0"/>
                <w:sz w:val="20"/>
                <w:szCs w:val="20"/>
              </w:rPr>
              <w:t>841</w:t>
            </w:r>
            <w:r>
              <w:rPr>
                <w:rFonts w:hint="eastAsia" w:ascii="Times New Roman" w:hAnsi="Times New Roman" w:cs="宋体"/>
                <w:kern w:val="0"/>
                <w:sz w:val="20"/>
                <w:szCs w:val="20"/>
              </w:rPr>
              <w:t>万元，可比支出</w:t>
            </w:r>
            <w:r>
              <w:rPr>
                <w:rFonts w:ascii="Times New Roman" w:hAnsi="Times New Roman" w:cs="Times New Roman"/>
                <w:kern w:val="0"/>
                <w:sz w:val="20"/>
                <w:szCs w:val="20"/>
              </w:rPr>
              <w:t>1873</w:t>
            </w:r>
            <w:r>
              <w:rPr>
                <w:rFonts w:hint="eastAsia" w:ascii="Times New Roman" w:hAnsi="Times New Roman" w:cs="宋体"/>
                <w:kern w:val="0"/>
                <w:sz w:val="20"/>
                <w:szCs w:val="20"/>
              </w:rPr>
              <w:t>万元；</w:t>
            </w:r>
            <w:r>
              <w:rPr>
                <w:rFonts w:ascii="Times New Roman" w:hAnsi="Times New Roman" w:cs="Times New Roman"/>
                <w:kern w:val="0"/>
                <w:sz w:val="20"/>
                <w:szCs w:val="20"/>
              </w:rPr>
              <w:t>2022</w:t>
            </w:r>
            <w:r>
              <w:rPr>
                <w:rFonts w:hint="eastAsia" w:ascii="Times New Roman" w:hAnsi="Times New Roman" w:cs="宋体"/>
                <w:kern w:val="0"/>
                <w:sz w:val="20"/>
                <w:szCs w:val="20"/>
              </w:rPr>
              <w:t>年自然资源海洋气象支出</w:t>
            </w:r>
            <w:r>
              <w:rPr>
                <w:rFonts w:ascii="Times New Roman" w:hAnsi="Times New Roman" w:cs="Times New Roman"/>
                <w:kern w:val="0"/>
                <w:sz w:val="20"/>
                <w:szCs w:val="20"/>
              </w:rPr>
              <w:t>1906</w:t>
            </w:r>
            <w:r>
              <w:rPr>
                <w:rFonts w:hint="eastAsia" w:ascii="Times New Roman" w:hAnsi="Times New Roman" w:cs="宋体"/>
                <w:kern w:val="0"/>
                <w:sz w:val="20"/>
                <w:szCs w:val="20"/>
              </w:rPr>
              <w:t>万元，可比增长</w:t>
            </w:r>
            <w:r>
              <w:rPr>
                <w:rFonts w:ascii="Times New Roman" w:hAnsi="Times New Roman" w:cs="Times New Roman"/>
                <w:kern w:val="0"/>
                <w:sz w:val="20"/>
                <w:szCs w:val="20"/>
              </w:rPr>
              <w:t>1.76%</w:t>
            </w:r>
            <w:r>
              <w:rPr>
                <w:rFonts w:hint="eastAsia" w:ascii="Times New Roman" w:hAnsi="Times New Roman" w:cs="宋体"/>
                <w:kern w:val="0"/>
                <w:sz w:val="20"/>
                <w:szCs w:val="20"/>
              </w:rPr>
              <w:t>。</w:t>
            </w:r>
          </w:p>
        </w:tc>
      </w:tr>
      <w:tr>
        <w:trPr>
          <w:trHeight w:val="567" w:hRule="exact"/>
          <w:jc w:val="center"/>
        </w:trPr>
        <w:tc>
          <w:tcPr>
            <w:tcW w:w="9417" w:type="dxa"/>
            <w:gridSpan w:val="9"/>
            <w:tcBorders>
              <w:top w:val="nil"/>
              <w:left w:val="nil"/>
              <w:bottom w:val="nil"/>
              <w:right w:val="nil"/>
            </w:tcBorders>
            <w:vAlign w:val="center"/>
          </w:tcPr>
          <w:p>
            <w:pPr>
              <w:spacing w:line="200" w:lineRule="exact"/>
              <w:ind w:left="31680" w:hangingChars="299" w:firstLine="31680"/>
              <w:rPr>
                <w:rFonts w:ascii="Times New Roman" w:hAnsi="Times New Roman" w:cs="Times New Roman"/>
                <w:kern w:val="0"/>
                <w:sz w:val="20"/>
                <w:szCs w:val="20"/>
              </w:rPr>
            </w:pPr>
            <w:r>
              <w:rPr>
                <w:rFonts w:ascii="Times New Roman" w:hAnsi="Times New Roman" w:cs="Times New Roman"/>
                <w:kern w:val="0"/>
                <w:sz w:val="20"/>
                <w:szCs w:val="20"/>
              </w:rPr>
              <w:t xml:space="preserve">   11. 2021</w:t>
            </w:r>
            <w:r>
              <w:rPr>
                <w:rFonts w:hint="eastAsia" w:ascii="Times New Roman" w:hAnsi="Times New Roman" w:cs="宋体"/>
                <w:kern w:val="0"/>
                <w:sz w:val="20"/>
                <w:szCs w:val="20"/>
              </w:rPr>
              <w:t>年粮油物资储备支出</w:t>
            </w:r>
            <w:r>
              <w:rPr>
                <w:rFonts w:ascii="Times New Roman" w:hAnsi="Times New Roman" w:cs="Times New Roman"/>
                <w:kern w:val="0"/>
                <w:sz w:val="20"/>
                <w:szCs w:val="20"/>
              </w:rPr>
              <w:t>490</w:t>
            </w:r>
            <w:r>
              <w:rPr>
                <w:rFonts w:hint="eastAsia" w:ascii="Times New Roman" w:hAnsi="Times New Roman" w:cs="宋体"/>
                <w:kern w:val="0"/>
                <w:sz w:val="20"/>
                <w:szCs w:val="20"/>
              </w:rPr>
              <w:t>万元扣除储备订单粮直补资金支出</w:t>
            </w:r>
            <w:r>
              <w:rPr>
                <w:rFonts w:ascii="Times New Roman" w:hAnsi="Times New Roman" w:cs="Times New Roman"/>
                <w:kern w:val="0"/>
                <w:sz w:val="20"/>
                <w:szCs w:val="20"/>
              </w:rPr>
              <w:t>88</w:t>
            </w:r>
            <w:r>
              <w:rPr>
                <w:rFonts w:hint="eastAsia" w:ascii="Times New Roman" w:hAnsi="Times New Roman" w:cs="宋体"/>
                <w:kern w:val="0"/>
                <w:sz w:val="20"/>
                <w:szCs w:val="20"/>
              </w:rPr>
              <w:t>万元，可比支出</w:t>
            </w:r>
            <w:r>
              <w:rPr>
                <w:rFonts w:ascii="Times New Roman" w:hAnsi="Times New Roman" w:cs="Times New Roman"/>
                <w:kern w:val="0"/>
                <w:sz w:val="20"/>
                <w:szCs w:val="20"/>
              </w:rPr>
              <w:t>402</w:t>
            </w:r>
            <w:r>
              <w:rPr>
                <w:rFonts w:hint="eastAsia" w:ascii="Times New Roman" w:hAnsi="Times New Roman" w:cs="宋体"/>
                <w:kern w:val="0"/>
                <w:sz w:val="20"/>
                <w:szCs w:val="20"/>
              </w:rPr>
              <w:t>万元；</w:t>
            </w:r>
            <w:r>
              <w:rPr>
                <w:rFonts w:ascii="Times New Roman" w:hAnsi="Times New Roman" w:cs="Times New Roman"/>
                <w:kern w:val="0"/>
                <w:sz w:val="20"/>
                <w:szCs w:val="20"/>
              </w:rPr>
              <w:t>2022</w:t>
            </w:r>
            <w:r>
              <w:rPr>
                <w:rFonts w:hint="eastAsia" w:ascii="Times New Roman" w:hAnsi="Times New Roman" w:cs="宋体"/>
                <w:kern w:val="0"/>
                <w:sz w:val="20"/>
                <w:szCs w:val="20"/>
              </w:rPr>
              <w:t>年商业服务业支出</w:t>
            </w:r>
            <w:r>
              <w:rPr>
                <w:rFonts w:ascii="Times New Roman" w:hAnsi="Times New Roman" w:cs="Times New Roman"/>
                <w:kern w:val="0"/>
                <w:sz w:val="20"/>
                <w:szCs w:val="20"/>
              </w:rPr>
              <w:t>421</w:t>
            </w:r>
            <w:r>
              <w:rPr>
                <w:rFonts w:hint="eastAsia" w:ascii="Times New Roman" w:hAnsi="Times New Roman" w:cs="宋体"/>
                <w:kern w:val="0"/>
                <w:sz w:val="20"/>
                <w:szCs w:val="20"/>
              </w:rPr>
              <w:t>万元，可比增长</w:t>
            </w:r>
            <w:r>
              <w:rPr>
                <w:rFonts w:ascii="Times New Roman" w:hAnsi="Times New Roman" w:cs="Times New Roman"/>
                <w:kern w:val="0"/>
                <w:sz w:val="20"/>
                <w:szCs w:val="20"/>
              </w:rPr>
              <w:t>4.73%</w:t>
            </w:r>
            <w:r>
              <w:rPr>
                <w:rFonts w:hint="eastAsia" w:ascii="Times New Roman" w:hAnsi="Times New Roman" w:cs="宋体"/>
                <w:kern w:val="0"/>
                <w:sz w:val="20"/>
                <w:szCs w:val="20"/>
              </w:rPr>
              <w:t>。</w:t>
            </w:r>
          </w:p>
        </w:tc>
      </w:tr>
    </w:tbl>
    <w:p>
      <w:pPr>
        <w:tabs>
          <w:tab w:val="left" w:pos="3979"/>
          <w:tab w:val="left" w:pos="5148"/>
          <w:tab w:val="left" w:pos="9054"/>
        </w:tabs>
        <w:spacing w:line="240" w:lineRule="auto"/>
        <w:ind w:firstLine="0" w:firstLineChars="0"/>
        <w:jc w:val="left"/>
        <w:rPr>
          <w:rFonts w:ascii="Times New Roman" w:hAnsi="Times New Roman" w:eastAsia="方正小标宋简体" w:cs="Times New Roman"/>
          <w:color w:val="000000"/>
          <w:kern w:val="0"/>
          <w:sz w:val="36"/>
          <w:szCs w:val="36"/>
        </w:rPr>
      </w:pPr>
      <w:r>
        <w:rPr>
          <w:rFonts w:hint="eastAsia" w:ascii="Times New Roman" w:hAnsi="Times New Roman" w:eastAsia="黑体" w:cs="黑体"/>
          <w:color w:val="000000"/>
          <w:kern w:val="0"/>
          <w:sz w:val="28"/>
          <w:szCs w:val="28"/>
        </w:rPr>
        <w:t>附表十二</w:t>
      </w:r>
    </w:p>
    <w:p>
      <w:pPr>
        <w:spacing w:line="240" w:lineRule="auto"/>
        <w:ind w:firstLine="0" w:firstLineChars="0"/>
        <w:jc w:val="center"/>
        <w:rPr>
          <w:rFonts w:ascii="方正小标宋简体" w:hAnsi="Times New Roman" w:eastAsia="方正小标宋简体" w:cs="Times New Roman"/>
          <w:color w:val="000000"/>
          <w:kern w:val="0"/>
          <w:sz w:val="36"/>
          <w:szCs w:val="36"/>
        </w:rPr>
      </w:pPr>
      <w:r>
        <w:rPr>
          <w:rFonts w:ascii="方正小标宋简体" w:hAnsi="Times New Roman" w:eastAsia="方正小标宋简体" w:cs="方正小标宋简体"/>
          <w:color w:val="000000"/>
          <w:kern w:val="0"/>
          <w:sz w:val="36"/>
          <w:szCs w:val="36"/>
        </w:rPr>
        <w:t>2022</w:t>
      </w:r>
      <w:r>
        <w:rPr>
          <w:rFonts w:hint="eastAsia" w:ascii="方正小标宋简体" w:hAnsi="Times New Roman" w:eastAsia="方正小标宋简体" w:cs="方正小标宋简体"/>
          <w:color w:val="000000"/>
          <w:kern w:val="0"/>
          <w:sz w:val="36"/>
          <w:szCs w:val="36"/>
        </w:rPr>
        <w:t>年一般公共预算收支总表</w:t>
      </w:r>
    </w:p>
    <w:p>
      <w:pPr>
        <w:spacing w:line="240" w:lineRule="auto"/>
        <w:ind w:firstLine="0" w:firstLineChars="0"/>
        <w:jc w:val="right"/>
        <w:rPr>
          <w:rFonts w:ascii="Times New Roman" w:hAnsi="Times New Roman" w:cs="Times New Roman"/>
          <w:color w:val="000000"/>
          <w:kern w:val="0"/>
        </w:rPr>
      </w:pPr>
      <w:r>
        <w:rPr>
          <w:rFonts w:hint="eastAsia" w:ascii="Times New Roman" w:hAnsi="Times New Roman" w:cs="宋体"/>
          <w:color w:val="000000"/>
          <w:kern w:val="0"/>
        </w:rPr>
        <w:t>单位：万元</w:t>
      </w:r>
    </w:p>
    <w:tbl>
      <w:tblPr>
        <w:tblW w:w="9714"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28" w:type="dxa"/>
          <w:right w:w="28" w:type="dxa"/>
        </w:tblCellMar>
      </w:tblPr>
      <w:tblGrid>
        <w:gridCol w:w="3979"/>
        <w:gridCol w:w="973"/>
        <w:gridCol w:w="3906"/>
        <w:gridCol w:w="856"/>
      </w:tblGrid>
      <w:tr>
        <w:trPr>
          <w:trHeight w:val="397" w:hRule="atLeast"/>
          <w:tblHeader/>
          <w:jc w:val="center"/>
        </w:trPr>
        <w:tc>
          <w:tcPr>
            <w:tcW w:w="3979" w:type="dxa"/>
            <w:tcBorders>
              <w:top w:val="single" w:color="000000" w:sz="4" w:space="0"/>
              <w:left w:val="single" w:color="000000" w:sz="4" w:space="0"/>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项目</w:t>
            </w:r>
          </w:p>
        </w:tc>
        <w:tc>
          <w:tcPr>
            <w:tcW w:w="973" w:type="dxa"/>
            <w:tcBorders>
              <w:top w:val="single" w:color="000000" w:sz="4" w:space="0"/>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金额</w:t>
            </w:r>
          </w:p>
        </w:tc>
        <w:tc>
          <w:tcPr>
            <w:tcW w:w="3906" w:type="dxa"/>
            <w:tcBorders>
              <w:top w:val="single" w:color="000000" w:sz="4" w:space="0"/>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项目</w:t>
            </w:r>
          </w:p>
        </w:tc>
        <w:tc>
          <w:tcPr>
            <w:tcW w:w="856" w:type="dxa"/>
            <w:tcBorders>
              <w:top w:val="single" w:color="000000" w:sz="4" w:space="0"/>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金额</w:t>
            </w: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一般公共预算收入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87454</w:t>
            </w: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一般公共预算支出</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289857</w:t>
            </w: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上级补助收入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143991</w:t>
            </w: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补助下级支出</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 xml:space="preserve">  </w:t>
            </w:r>
            <w:r>
              <w:rPr>
                <w:rFonts w:hint="eastAsia" w:ascii="Times New Roman" w:hAnsi="Times New Roman" w:cs="宋体"/>
                <w:b/>
                <w:bCs/>
                <w:color w:val="000000"/>
                <w:kern w:val="0"/>
                <w:sz w:val="20"/>
                <w:szCs w:val="20"/>
              </w:rPr>
              <w:t>返还性收入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6479</w:t>
            </w: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 xml:space="preserve">  </w:t>
            </w:r>
            <w:r>
              <w:rPr>
                <w:rFonts w:hint="eastAsia" w:ascii="Times New Roman" w:hAnsi="Times New Roman" w:cs="宋体"/>
                <w:b/>
                <w:bCs/>
                <w:color w:val="000000"/>
                <w:kern w:val="0"/>
                <w:sz w:val="20"/>
                <w:szCs w:val="20"/>
              </w:rPr>
              <w:t>返还性支出</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所得税基数返还收入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1053</w:t>
            </w: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所得税基数返还支出</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成品油税费改革税收返还收入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293</w:t>
            </w: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成品油税费改革税收返还支出</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增值税税收返还收入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2336</w:t>
            </w: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增值税税收返还支出</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消费税税收返还收入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消费税税收返还支出</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增值税</w:t>
            </w:r>
            <w:r>
              <w:rPr>
                <w:rFonts w:ascii="Times New Roman" w:hAnsi="Times New Roman" w:cs="Times New Roman"/>
                <w:color w:val="000000"/>
                <w:kern w:val="0"/>
                <w:sz w:val="20"/>
                <w:szCs w:val="20"/>
              </w:rPr>
              <w:t>“</w:t>
            </w:r>
            <w:r>
              <w:rPr>
                <w:rFonts w:hint="eastAsia" w:ascii="Times New Roman" w:hAnsi="Times New Roman" w:cs="宋体"/>
                <w:color w:val="000000"/>
                <w:kern w:val="0"/>
                <w:sz w:val="20"/>
                <w:szCs w:val="20"/>
              </w:rPr>
              <w:t>五五分享</w:t>
            </w:r>
            <w:r>
              <w:rPr>
                <w:rFonts w:ascii="Times New Roman" w:hAnsi="Times New Roman" w:cs="Times New Roman"/>
                <w:color w:val="000000"/>
                <w:kern w:val="0"/>
                <w:sz w:val="20"/>
                <w:szCs w:val="20"/>
              </w:rPr>
              <w:t>”</w:t>
            </w:r>
            <w:r>
              <w:rPr>
                <w:rFonts w:hint="eastAsia" w:ascii="Times New Roman" w:hAnsi="Times New Roman" w:cs="宋体"/>
                <w:color w:val="000000"/>
                <w:kern w:val="0"/>
                <w:sz w:val="20"/>
                <w:szCs w:val="20"/>
              </w:rPr>
              <w:t>税收返还收入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增值税</w:t>
            </w:r>
            <w:r>
              <w:rPr>
                <w:rFonts w:ascii="Times New Roman" w:hAnsi="Times New Roman" w:cs="Times New Roman"/>
                <w:color w:val="000000"/>
                <w:kern w:val="0"/>
                <w:sz w:val="20"/>
                <w:szCs w:val="20"/>
              </w:rPr>
              <w:t>“</w:t>
            </w:r>
            <w:r>
              <w:rPr>
                <w:rFonts w:hint="eastAsia" w:ascii="Times New Roman" w:hAnsi="Times New Roman" w:cs="宋体"/>
                <w:color w:val="000000"/>
                <w:kern w:val="0"/>
                <w:sz w:val="20"/>
                <w:szCs w:val="20"/>
              </w:rPr>
              <w:t>五五分享</w:t>
            </w:r>
            <w:r>
              <w:rPr>
                <w:rFonts w:ascii="Times New Roman" w:hAnsi="Times New Roman" w:cs="Times New Roman"/>
                <w:color w:val="000000"/>
                <w:kern w:val="0"/>
                <w:sz w:val="20"/>
                <w:szCs w:val="20"/>
              </w:rPr>
              <w:t>”</w:t>
            </w:r>
            <w:r>
              <w:rPr>
                <w:rFonts w:hint="eastAsia" w:ascii="Times New Roman" w:hAnsi="Times New Roman" w:cs="宋体"/>
                <w:color w:val="000000"/>
                <w:kern w:val="0"/>
                <w:sz w:val="20"/>
                <w:szCs w:val="20"/>
              </w:rPr>
              <w:t>税收返还支出</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其他返还性收入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2797</w:t>
            </w: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其他返还性支出</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 xml:space="preserve">  </w:t>
            </w:r>
            <w:r>
              <w:rPr>
                <w:rFonts w:hint="eastAsia" w:ascii="Times New Roman" w:hAnsi="Times New Roman" w:cs="宋体"/>
                <w:b/>
                <w:bCs/>
                <w:color w:val="000000"/>
                <w:kern w:val="0"/>
                <w:sz w:val="20"/>
                <w:szCs w:val="20"/>
              </w:rPr>
              <w:t>一般性转移支付收入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137512</w:t>
            </w: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 xml:space="preserve">  </w:t>
            </w:r>
            <w:r>
              <w:rPr>
                <w:rFonts w:hint="eastAsia" w:ascii="Times New Roman" w:hAnsi="Times New Roman" w:cs="宋体"/>
                <w:b/>
                <w:bCs/>
                <w:color w:val="000000"/>
                <w:kern w:val="0"/>
                <w:sz w:val="20"/>
                <w:szCs w:val="20"/>
              </w:rPr>
              <w:t>一般性转移支付支出</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均衡性转移支付收入（含工资转移支付）</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31217</w:t>
            </w: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均衡性转移支付收入（含工资转移支付）</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县级基本财力保障机制奖补资金收入</w:t>
            </w:r>
          </w:p>
        </w:tc>
        <w:tc>
          <w:tcPr>
            <w:tcW w:w="973" w:type="dxa"/>
            <w:tcBorders>
              <w:top w:val="nil"/>
              <w:left w:val="nil"/>
              <w:bottom w:val="single" w:color="000000" w:sz="4" w:space="0"/>
              <w:right w:val="single" w:color="000000" w:sz="4" w:space="0"/>
            </w:tcBorders>
            <w:shd w:val="pct50" w:color="FFFFFF" w:fill="auto"/>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24952</w:t>
            </w: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县级基本财力保障机制奖补资金收入</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结算补助收入</w:t>
            </w:r>
          </w:p>
        </w:tc>
        <w:tc>
          <w:tcPr>
            <w:tcW w:w="973" w:type="dxa"/>
            <w:tcBorders>
              <w:top w:val="nil"/>
              <w:left w:val="nil"/>
              <w:bottom w:val="single" w:color="000000" w:sz="4" w:space="0"/>
              <w:right w:val="single" w:color="000000" w:sz="4" w:space="0"/>
            </w:tcBorders>
            <w:shd w:val="pct50" w:color="FFFFFF" w:fill="auto"/>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118</w:t>
            </w: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结算补助收入</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spacing w:val="-4"/>
                <w:kern w:val="0"/>
                <w:sz w:val="20"/>
                <w:szCs w:val="20"/>
              </w:rPr>
            </w:pPr>
            <w:r>
              <w:rPr>
                <w:rFonts w:ascii="Times New Roman" w:hAnsi="Times New Roman" w:cs="Times New Roman"/>
                <w:color w:val="000000"/>
                <w:kern w:val="0"/>
                <w:sz w:val="20"/>
                <w:szCs w:val="20"/>
              </w:rPr>
              <w:t xml:space="preserve">  </w:t>
            </w:r>
            <w:r>
              <w:rPr>
                <w:rFonts w:ascii="Times New Roman" w:hAnsi="Times New Roman" w:cs="Times New Roman"/>
                <w:color w:val="000000"/>
                <w:spacing w:val="-4"/>
                <w:kern w:val="0"/>
                <w:sz w:val="20"/>
                <w:szCs w:val="20"/>
              </w:rPr>
              <w:t xml:space="preserve"> </w:t>
            </w:r>
            <w:r>
              <w:rPr>
                <w:rFonts w:hint="eastAsia" w:ascii="Times New Roman" w:hAnsi="Times New Roman" w:cs="宋体"/>
                <w:color w:val="000000"/>
                <w:spacing w:val="-4"/>
                <w:kern w:val="0"/>
                <w:sz w:val="20"/>
                <w:szCs w:val="20"/>
              </w:rPr>
              <w:t>一般公共服务共同财政事权转移支付收入</w:t>
            </w:r>
          </w:p>
        </w:tc>
        <w:tc>
          <w:tcPr>
            <w:tcW w:w="973" w:type="dxa"/>
            <w:tcBorders>
              <w:top w:val="nil"/>
              <w:left w:val="nil"/>
              <w:bottom w:val="single" w:color="000000" w:sz="4" w:space="0"/>
              <w:right w:val="single" w:color="000000" w:sz="4" w:space="0"/>
            </w:tcBorders>
            <w:shd w:val="pct50" w:color="FFFFFF" w:fill="auto"/>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0</w:t>
            </w: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spacing w:val="-4"/>
                <w:kern w:val="0"/>
                <w:sz w:val="20"/>
                <w:szCs w:val="20"/>
              </w:rPr>
            </w:pPr>
            <w:r>
              <w:rPr>
                <w:rFonts w:ascii="Times New Roman" w:hAnsi="Times New Roman" w:cs="Times New Roman"/>
                <w:color w:val="000000"/>
                <w:kern w:val="0"/>
                <w:sz w:val="20"/>
                <w:szCs w:val="20"/>
              </w:rPr>
              <w:t xml:space="preserve">  </w:t>
            </w:r>
            <w:r>
              <w:rPr>
                <w:rFonts w:ascii="Times New Roman" w:hAnsi="Times New Roman" w:cs="Times New Roman"/>
                <w:color w:val="000000"/>
                <w:spacing w:val="-4"/>
                <w:kern w:val="0"/>
                <w:sz w:val="20"/>
                <w:szCs w:val="20"/>
              </w:rPr>
              <w:t xml:space="preserve"> </w:t>
            </w:r>
            <w:r>
              <w:rPr>
                <w:rFonts w:hint="eastAsia" w:ascii="Times New Roman" w:hAnsi="Times New Roman" w:cs="宋体"/>
                <w:color w:val="000000"/>
                <w:spacing w:val="-4"/>
                <w:kern w:val="0"/>
                <w:sz w:val="20"/>
                <w:szCs w:val="20"/>
              </w:rPr>
              <w:t>一般公共服务共同财政事权转移支付收入</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公共安全共同财政事权转移支付收入</w:t>
            </w:r>
          </w:p>
        </w:tc>
        <w:tc>
          <w:tcPr>
            <w:tcW w:w="973" w:type="dxa"/>
            <w:tcBorders>
              <w:top w:val="nil"/>
              <w:left w:val="nil"/>
              <w:bottom w:val="single" w:color="000000" w:sz="4" w:space="0"/>
              <w:right w:val="single" w:color="000000" w:sz="4" w:space="0"/>
            </w:tcBorders>
            <w:shd w:val="pct50" w:color="FFFFFF" w:fill="auto"/>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1536</w:t>
            </w: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公共安全共同财政事权转移支付收入</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spacing w:val="-1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spacing w:val="-10"/>
                <w:kern w:val="0"/>
                <w:sz w:val="20"/>
                <w:szCs w:val="20"/>
              </w:rPr>
              <w:t>文化旅游体育与传媒共同财政事权转移支付</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332</w:t>
            </w: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spacing w:val="-1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spacing w:val="-10"/>
                <w:kern w:val="0"/>
                <w:sz w:val="20"/>
                <w:szCs w:val="20"/>
              </w:rPr>
              <w:t>文化旅游体育与传媒共同财政事权转移支付</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教育共同财政事权转移支付收入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6993</w:t>
            </w: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教育共同财政事权转移支付收入</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科学技术共同财政事权转移支付收入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0</w:t>
            </w: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科学技术共同财政事权转移支付收入</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spacing w:val="-1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spacing w:val="-10"/>
                <w:kern w:val="0"/>
                <w:sz w:val="20"/>
                <w:szCs w:val="20"/>
              </w:rPr>
              <w:t>社会保障和就业共同财政事权转移支付收入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14915</w:t>
            </w: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spacing w:val="-10"/>
                <w:kern w:val="0"/>
                <w:sz w:val="20"/>
                <w:szCs w:val="20"/>
              </w:rPr>
            </w:pPr>
            <w:r>
              <w:rPr>
                <w:rFonts w:ascii="Times New Roman" w:hAnsi="Times New Roman" w:cs="Times New Roman"/>
                <w:color w:val="000000"/>
                <w:kern w:val="0"/>
                <w:sz w:val="20"/>
                <w:szCs w:val="20"/>
              </w:rPr>
              <w:t xml:space="preserve"> </w:t>
            </w:r>
            <w:r>
              <w:rPr>
                <w:rFonts w:ascii="Times New Roman" w:hAnsi="Times New Roman" w:cs="Times New Roman"/>
                <w:color w:val="000000"/>
                <w:spacing w:val="-10"/>
                <w:kern w:val="0"/>
                <w:sz w:val="20"/>
                <w:szCs w:val="20"/>
              </w:rPr>
              <w:t xml:space="preserve">  </w:t>
            </w:r>
            <w:r>
              <w:rPr>
                <w:rFonts w:hint="eastAsia" w:ascii="Times New Roman" w:hAnsi="Times New Roman" w:cs="宋体"/>
                <w:color w:val="000000"/>
                <w:spacing w:val="-10"/>
                <w:kern w:val="0"/>
                <w:sz w:val="20"/>
                <w:szCs w:val="20"/>
              </w:rPr>
              <w:t>社会保障和就业共同财政事权转移支付收入</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医疗卫生共同财政事权转移支付收入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2908</w:t>
            </w: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医疗卫生共同财政事权转移支付收入</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节能环保共同财政事权转移支付收入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431</w:t>
            </w: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节能环保共同财政事权转移支付收入</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重点生态功能区转移支付收入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6116</w:t>
            </w: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重点生态功能区转移支付收入</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spacing w:val="-6"/>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spacing w:val="-6"/>
                <w:kern w:val="0"/>
                <w:sz w:val="20"/>
                <w:szCs w:val="20"/>
              </w:rPr>
              <w:t>革命老区及民族和边境地区转移支付收入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4320</w:t>
            </w: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spacing w:val="-4"/>
                <w:kern w:val="0"/>
                <w:sz w:val="20"/>
                <w:szCs w:val="20"/>
              </w:rPr>
            </w:pPr>
            <w:r>
              <w:rPr>
                <w:rFonts w:ascii="Times New Roman" w:hAnsi="Times New Roman" w:cs="Times New Roman"/>
                <w:color w:val="000000"/>
                <w:kern w:val="0"/>
                <w:sz w:val="20"/>
                <w:szCs w:val="20"/>
              </w:rPr>
              <w:t xml:space="preserve">  </w:t>
            </w:r>
            <w:r>
              <w:rPr>
                <w:rFonts w:ascii="Times New Roman" w:hAnsi="Times New Roman" w:cs="Times New Roman"/>
                <w:color w:val="000000"/>
                <w:spacing w:val="-4"/>
                <w:kern w:val="0"/>
                <w:sz w:val="20"/>
                <w:szCs w:val="20"/>
              </w:rPr>
              <w:t xml:space="preserve"> </w:t>
            </w:r>
            <w:r>
              <w:rPr>
                <w:rFonts w:hint="eastAsia" w:ascii="Times New Roman" w:hAnsi="Times New Roman" w:cs="宋体"/>
                <w:color w:val="000000"/>
                <w:spacing w:val="-4"/>
                <w:kern w:val="0"/>
                <w:sz w:val="20"/>
                <w:szCs w:val="20"/>
              </w:rPr>
              <w:t>革命老区及民族和边境地区转移支付收入</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贫困地区转移支付收入</w:t>
            </w:r>
          </w:p>
        </w:tc>
        <w:tc>
          <w:tcPr>
            <w:tcW w:w="973" w:type="dxa"/>
            <w:tcBorders>
              <w:top w:val="nil"/>
              <w:left w:val="nil"/>
              <w:bottom w:val="single" w:color="000000" w:sz="4" w:space="0"/>
              <w:right w:val="single" w:color="000000" w:sz="4" w:space="0"/>
            </w:tcBorders>
            <w:shd w:val="pct50" w:color="FFFFFF" w:fill="auto"/>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3573</w:t>
            </w: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贫困地区转移支付收入</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农林水共同财政事权转移支付收入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18644</w:t>
            </w: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农林水共同财政事权转移支付收入</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交通运输共同财政事权转移支付收入</w:t>
            </w:r>
          </w:p>
        </w:tc>
        <w:tc>
          <w:tcPr>
            <w:tcW w:w="973" w:type="dxa"/>
            <w:tcBorders>
              <w:top w:val="nil"/>
              <w:left w:val="nil"/>
              <w:bottom w:val="single" w:color="000000" w:sz="4" w:space="0"/>
              <w:right w:val="single" w:color="000000" w:sz="4" w:space="0"/>
            </w:tcBorders>
            <w:shd w:val="pct50" w:color="FFFFFF" w:fill="auto"/>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1467</w:t>
            </w: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交通运输共同财政事权转移支付收入</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自然资源海洋气象等共同财政事权转移支付收入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145</w:t>
            </w: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自然资源海洋气象等共同财政事权转移支付收入</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住房保障共同财政事权转移支付收入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1234</w:t>
            </w: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住房保障共同财政事权转移支付收入</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spacing w:val="-4"/>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spacing w:val="-4"/>
                <w:kern w:val="0"/>
                <w:sz w:val="20"/>
                <w:szCs w:val="20"/>
              </w:rPr>
              <w:t>粮油物资储备共同财政事权转移支付收入</w:t>
            </w:r>
          </w:p>
        </w:tc>
        <w:tc>
          <w:tcPr>
            <w:tcW w:w="973" w:type="dxa"/>
            <w:tcBorders>
              <w:top w:val="nil"/>
              <w:left w:val="nil"/>
              <w:bottom w:val="single" w:color="000000" w:sz="4" w:space="0"/>
              <w:right w:val="single" w:color="000000" w:sz="4" w:space="0"/>
            </w:tcBorders>
            <w:shd w:val="pct50" w:color="FFFFFF" w:fill="auto"/>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0</w:t>
            </w: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spacing w:val="-4"/>
                <w:kern w:val="0"/>
                <w:sz w:val="20"/>
                <w:szCs w:val="20"/>
              </w:rPr>
            </w:pPr>
            <w:r>
              <w:rPr>
                <w:rFonts w:ascii="Times New Roman" w:hAnsi="Times New Roman" w:cs="Times New Roman"/>
                <w:color w:val="000000"/>
                <w:kern w:val="0"/>
                <w:sz w:val="20"/>
                <w:szCs w:val="20"/>
              </w:rPr>
              <w:t xml:space="preserve">  </w:t>
            </w:r>
            <w:r>
              <w:rPr>
                <w:rFonts w:ascii="Times New Roman" w:hAnsi="Times New Roman" w:cs="Times New Roman"/>
                <w:color w:val="000000"/>
                <w:spacing w:val="-4"/>
                <w:kern w:val="0"/>
                <w:sz w:val="20"/>
                <w:szCs w:val="20"/>
              </w:rPr>
              <w:t xml:space="preserve"> </w:t>
            </w:r>
            <w:r>
              <w:rPr>
                <w:rFonts w:hint="eastAsia" w:ascii="Times New Roman" w:hAnsi="Times New Roman" w:cs="宋体"/>
                <w:color w:val="000000"/>
                <w:spacing w:val="-4"/>
                <w:kern w:val="0"/>
                <w:sz w:val="20"/>
                <w:szCs w:val="20"/>
              </w:rPr>
              <w:t>粮油物资储备共同财政事权转移支付收入</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其他一般性转移支付收入</w:t>
            </w:r>
          </w:p>
        </w:tc>
        <w:tc>
          <w:tcPr>
            <w:tcW w:w="973" w:type="dxa"/>
            <w:tcBorders>
              <w:top w:val="nil"/>
              <w:left w:val="nil"/>
              <w:bottom w:val="single" w:color="000000" w:sz="4" w:space="0"/>
              <w:right w:val="single" w:color="000000" w:sz="4" w:space="0"/>
            </w:tcBorders>
            <w:shd w:val="pct50" w:color="FFFFFF" w:fill="auto"/>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17861</w:t>
            </w: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其他一般性转移支付收入</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其他共同财政事权转移支付</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750</w:t>
            </w: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其他共同财政事权转移支付</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 xml:space="preserve">  </w:t>
            </w:r>
            <w:r>
              <w:rPr>
                <w:rFonts w:hint="eastAsia" w:ascii="Times New Roman" w:hAnsi="Times New Roman" w:cs="宋体"/>
                <w:b/>
                <w:bCs/>
                <w:color w:val="000000"/>
                <w:kern w:val="0"/>
                <w:sz w:val="20"/>
                <w:szCs w:val="20"/>
              </w:rPr>
              <w:t>专项转移支付收入</w:t>
            </w:r>
          </w:p>
        </w:tc>
        <w:tc>
          <w:tcPr>
            <w:tcW w:w="973" w:type="dxa"/>
            <w:tcBorders>
              <w:top w:val="nil"/>
              <w:left w:val="nil"/>
              <w:bottom w:val="single" w:color="000000" w:sz="4" w:space="0"/>
              <w:right w:val="single" w:color="000000" w:sz="4" w:space="0"/>
            </w:tcBorders>
            <w:shd w:val="pct50" w:color="FFFFFF" w:fill="auto"/>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0</w:t>
            </w: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 xml:space="preserve">  </w:t>
            </w:r>
            <w:r>
              <w:rPr>
                <w:rFonts w:hint="eastAsia" w:ascii="Times New Roman" w:hAnsi="Times New Roman" w:cs="宋体"/>
                <w:b/>
                <w:bCs/>
                <w:color w:val="000000"/>
                <w:kern w:val="0"/>
                <w:sz w:val="20"/>
                <w:szCs w:val="20"/>
              </w:rPr>
              <w:t>专项转移支付支出</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一般公共服务</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一般公共服务</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外交</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外交</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国防</w:t>
            </w:r>
          </w:p>
        </w:tc>
        <w:tc>
          <w:tcPr>
            <w:tcW w:w="973" w:type="dxa"/>
            <w:tcBorders>
              <w:top w:val="nil"/>
              <w:left w:val="nil"/>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国防</w:t>
            </w:r>
          </w:p>
        </w:tc>
        <w:tc>
          <w:tcPr>
            <w:tcW w:w="856" w:type="dxa"/>
            <w:tcBorders>
              <w:top w:val="nil"/>
              <w:left w:val="nil"/>
              <w:bottom w:val="single" w:color="000000" w:sz="4" w:space="0"/>
              <w:right w:val="single" w:color="000000" w:sz="4" w:space="0"/>
            </w:tcBorders>
            <w:shd w:val="pct50" w:color="FFFFFF" w:fill="auto"/>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公共安全</w:t>
            </w:r>
          </w:p>
        </w:tc>
        <w:tc>
          <w:tcPr>
            <w:tcW w:w="973" w:type="dxa"/>
            <w:tcBorders>
              <w:top w:val="nil"/>
              <w:left w:val="nil"/>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公共安全</w:t>
            </w:r>
          </w:p>
        </w:tc>
        <w:tc>
          <w:tcPr>
            <w:tcW w:w="856" w:type="dxa"/>
            <w:tcBorders>
              <w:top w:val="nil"/>
              <w:left w:val="nil"/>
              <w:bottom w:val="single" w:color="000000" w:sz="4" w:space="0"/>
              <w:right w:val="single" w:color="000000" w:sz="4" w:space="0"/>
            </w:tcBorders>
            <w:shd w:val="pct50" w:color="FFFFFF" w:fill="auto"/>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教育</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教育</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科学技术</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科学技术</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文化旅游体育与传媒</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文化旅游体育与传媒</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社会保障和就业</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社会保障和就业</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卫生健康</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卫生健康</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节能环保</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节能环保</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城乡社区</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城乡社区</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农林水</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农林水</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交通运输</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交通运输</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资源勘探信息等</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资源勘探信息等</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商业服务业等</w:t>
            </w:r>
          </w:p>
        </w:tc>
        <w:tc>
          <w:tcPr>
            <w:tcW w:w="973" w:type="dxa"/>
            <w:tcBorders>
              <w:top w:val="nil"/>
              <w:left w:val="nil"/>
              <w:bottom w:val="single" w:color="000000" w:sz="4" w:space="0"/>
              <w:right w:val="single" w:color="000000" w:sz="4" w:space="0"/>
            </w:tcBorders>
            <w:shd w:val="pct50" w:color="FFFFFF" w:fill="auto"/>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商业服务业等</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金融</w:t>
            </w:r>
          </w:p>
        </w:tc>
        <w:tc>
          <w:tcPr>
            <w:tcW w:w="973" w:type="dxa"/>
            <w:tcBorders>
              <w:top w:val="nil"/>
              <w:left w:val="nil"/>
              <w:bottom w:val="single" w:color="000000" w:sz="4" w:space="0"/>
              <w:right w:val="single" w:color="000000" w:sz="4" w:space="0"/>
            </w:tcBorders>
            <w:shd w:val="pct50" w:color="FFFFFF" w:fill="auto"/>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金融</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自然资源海洋气象等</w:t>
            </w:r>
          </w:p>
        </w:tc>
        <w:tc>
          <w:tcPr>
            <w:tcW w:w="973" w:type="dxa"/>
            <w:tcBorders>
              <w:top w:val="nil"/>
              <w:left w:val="nil"/>
              <w:bottom w:val="single" w:color="000000" w:sz="4" w:space="0"/>
              <w:right w:val="single" w:color="000000" w:sz="4" w:space="0"/>
            </w:tcBorders>
            <w:shd w:val="pct50" w:color="FFFFFF" w:fill="auto"/>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自然资源海洋气象等</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住房保障</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住房保障</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粮油物资储备</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粮油物资储备</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其他收入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其他支出</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下级上解收入</w:t>
            </w:r>
          </w:p>
        </w:tc>
        <w:tc>
          <w:tcPr>
            <w:tcW w:w="973" w:type="dxa"/>
            <w:tcBorders>
              <w:top w:val="nil"/>
              <w:left w:val="nil"/>
              <w:bottom w:val="single" w:color="000000" w:sz="4" w:space="0"/>
              <w:right w:val="single" w:color="000000" w:sz="4" w:space="0"/>
            </w:tcBorders>
            <w:shd w:val="pct50" w:color="FFFFFF" w:fill="auto"/>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上解上级支出</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8436</w:t>
            </w:r>
          </w:p>
        </w:tc>
      </w:tr>
      <w:tr>
        <w:trPr>
          <w:trHeight w:val="397" w:hRule="atLeast"/>
          <w:jc w:val="center"/>
        </w:trPr>
        <w:tc>
          <w:tcPr>
            <w:tcW w:w="3979" w:type="dxa"/>
            <w:tcBorders>
              <w:top w:val="nil"/>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体制上解收入</w:t>
            </w:r>
          </w:p>
        </w:tc>
        <w:tc>
          <w:tcPr>
            <w:tcW w:w="973" w:type="dxa"/>
            <w:tcBorders>
              <w:top w:val="nil"/>
              <w:left w:val="nil"/>
              <w:bottom w:val="single" w:color="000000" w:sz="4" w:space="0"/>
              <w:right w:val="single" w:color="000000" w:sz="4" w:space="0"/>
            </w:tcBorders>
            <w:shd w:val="pct50" w:color="FFFFFF" w:fill="auto"/>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体制上解支出</w:t>
            </w:r>
          </w:p>
        </w:tc>
        <w:tc>
          <w:tcPr>
            <w:tcW w:w="856" w:type="dxa"/>
            <w:tcBorders>
              <w:top w:val="single" w:color="auto" w:sz="4" w:space="0"/>
              <w:left w:val="single" w:color="auto" w:sz="4" w:space="0"/>
              <w:bottom w:val="single" w:color="auto" w:sz="4" w:space="0"/>
              <w:right w:val="single" w:color="auto" w:sz="4" w:space="0"/>
            </w:tcBorders>
            <w:shd w:val="pct50" w:color="FFFFFF" w:fill="auto"/>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2151</w:t>
            </w:r>
          </w:p>
        </w:tc>
      </w:tr>
      <w:tr>
        <w:trPr>
          <w:trHeight w:val="397" w:hRule="atLeast"/>
          <w:jc w:val="center"/>
        </w:trPr>
        <w:tc>
          <w:tcPr>
            <w:tcW w:w="3979" w:type="dxa"/>
            <w:tcBorders>
              <w:top w:val="nil"/>
              <w:left w:val="single" w:color="000000" w:sz="4" w:space="0"/>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专项上解收入</w:t>
            </w:r>
          </w:p>
        </w:tc>
        <w:tc>
          <w:tcPr>
            <w:tcW w:w="973" w:type="dxa"/>
            <w:tcBorders>
              <w:top w:val="nil"/>
              <w:left w:val="nil"/>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shd w:val="clear" w:color="auto" w:fill="auto"/>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专项上解支出</w:t>
            </w:r>
          </w:p>
        </w:tc>
        <w:tc>
          <w:tcPr>
            <w:tcW w:w="856" w:type="dxa"/>
            <w:tcBorders>
              <w:top w:val="nil"/>
              <w:left w:val="single" w:color="auto" w:sz="4" w:space="0"/>
              <w:bottom w:val="single" w:color="auto" w:sz="4" w:space="0"/>
              <w:right w:val="single" w:color="auto" w:sz="4" w:space="0"/>
            </w:tcBorders>
            <w:shd w:val="pct50" w:color="FFFFFF" w:fill="auto"/>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6285</w:t>
            </w: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待偿债置换一般债券上年结余</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　</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上年结余</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57581</w:t>
            </w: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　</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调入资金</w:t>
            </w:r>
            <w:r>
              <w:rPr>
                <w:rFonts w:ascii="Times New Roman" w:hAnsi="Times New Roman" w:cs="Times New Roman"/>
                <w:b/>
                <w:bCs/>
                <w:color w:val="000000"/>
                <w:kern w:val="0"/>
                <w:sz w:val="20"/>
                <w:szCs w:val="20"/>
              </w:rPr>
              <w:t xml:space="preserve">   </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56108</w:t>
            </w: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调出资金</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30181</w:t>
            </w: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从政府性基金预算调入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55958</w:t>
            </w: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　</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从国有资本经营预算调入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150</w:t>
            </w: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　</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从其他资金调入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hint="eastAsia" w:ascii="Times New Roman" w:hAnsi="Times New Roman" w:cs="宋体"/>
                <w:color w:val="000000"/>
                <w:kern w:val="0"/>
                <w:sz w:val="20"/>
                <w:szCs w:val="20"/>
              </w:rPr>
              <w:t>　</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债务收入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债务还本支出</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32080</w:t>
            </w: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 xml:space="preserve">  </w:t>
            </w:r>
            <w:r>
              <w:rPr>
                <w:rFonts w:hint="eastAsia" w:ascii="Times New Roman" w:hAnsi="Times New Roman" w:cs="宋体"/>
                <w:b/>
                <w:bCs/>
                <w:color w:val="000000"/>
                <w:kern w:val="0"/>
                <w:sz w:val="20"/>
                <w:szCs w:val="20"/>
              </w:rPr>
              <w:t>地方政府债务收入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 xml:space="preserve">  </w:t>
            </w:r>
            <w:r>
              <w:rPr>
                <w:rFonts w:hint="eastAsia" w:ascii="Times New Roman" w:hAnsi="Times New Roman" w:cs="宋体"/>
                <w:b/>
                <w:bCs/>
                <w:color w:val="000000"/>
                <w:kern w:val="0"/>
                <w:sz w:val="20"/>
                <w:szCs w:val="20"/>
              </w:rPr>
              <w:t>地方政府一般债务还本支出</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32080</w:t>
            </w: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 xml:space="preserve">    </w:t>
            </w:r>
            <w:r>
              <w:rPr>
                <w:rFonts w:hint="eastAsia" w:ascii="Times New Roman" w:hAnsi="Times New Roman" w:cs="宋体"/>
                <w:b/>
                <w:bCs/>
                <w:color w:val="000000"/>
                <w:kern w:val="0"/>
                <w:sz w:val="20"/>
                <w:szCs w:val="20"/>
              </w:rPr>
              <w:t>一般债务收入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地方政府一般债券还本支出</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25700</w:t>
            </w: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地方政府一般债券收入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地方政府向外国政府借款还本支出</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地方政府向外国政府借款收入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地方政府向国际组织借款还本支出</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地方政府向国际组织借款收入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地方政府其他一般债务还本支出</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6380</w:t>
            </w: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地方政府其他一般债务收入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　</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债务转贷收入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15420</w:t>
            </w: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债务转贷支出</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 xml:space="preserve">  </w:t>
            </w:r>
            <w:r>
              <w:rPr>
                <w:rFonts w:hint="eastAsia" w:ascii="Times New Roman" w:hAnsi="Times New Roman" w:cs="宋体"/>
                <w:b/>
                <w:bCs/>
                <w:color w:val="000000"/>
                <w:kern w:val="0"/>
                <w:sz w:val="20"/>
                <w:szCs w:val="20"/>
              </w:rPr>
              <w:t>地方政府一般债务转贷收入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15420</w:t>
            </w: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 xml:space="preserve">  </w:t>
            </w:r>
            <w:r>
              <w:rPr>
                <w:rFonts w:hint="eastAsia" w:ascii="Times New Roman" w:hAnsi="Times New Roman" w:cs="宋体"/>
                <w:b/>
                <w:bCs/>
                <w:color w:val="000000"/>
                <w:kern w:val="0"/>
                <w:sz w:val="20"/>
                <w:szCs w:val="20"/>
              </w:rPr>
              <w:t>地方政府一般债券转贷支出</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地方政府一般债券转贷收入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15420</w:t>
            </w: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地方政府向外国政府借款转贷支出</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地方政府向外国政府借款转贷收入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地方政府向国际组织借款转贷支出</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地方政府向国际组织借款转贷收入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地方政府其他一般债务转贷支出</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地方政府其他一般债务转贷收入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4"/>
                <w:szCs w:val="24"/>
              </w:rPr>
            </w:pPr>
            <w:r>
              <w:rPr>
                <w:rFonts w:hint="eastAsia" w:ascii="Times New Roman" w:hAnsi="Times New Roman" w:cs="宋体"/>
                <w:color w:val="000000"/>
                <w:kern w:val="0"/>
                <w:sz w:val="24"/>
                <w:szCs w:val="24"/>
              </w:rPr>
              <w:t>　</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国债转贷收入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补充预算周转金</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国债转贷资金上年结余</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拨付国债转贷资金数</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国债转贷转补助数</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国债转贷资金结余</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动用预算稳定调节基金</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安排预算稳定调节基金</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接受其他地区援助收入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援助其他地区支出</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接受其他省</w:t>
            </w:r>
            <w:r>
              <w:rPr>
                <w:rFonts w:ascii="Times New Roman" w:hAnsi="Times New Roman" w:cs="Times New Roman"/>
                <w:color w:val="000000"/>
                <w:kern w:val="0"/>
                <w:sz w:val="20"/>
                <w:szCs w:val="20"/>
              </w:rPr>
              <w:t>(</w:t>
            </w:r>
            <w:r>
              <w:rPr>
                <w:rFonts w:hint="eastAsia" w:ascii="Times New Roman" w:hAnsi="Times New Roman" w:cs="宋体"/>
                <w:color w:val="000000"/>
                <w:kern w:val="0"/>
                <w:sz w:val="20"/>
                <w:szCs w:val="20"/>
              </w:rPr>
              <w:t>自治区、直辖市、计划单列市</w:t>
            </w:r>
            <w:r>
              <w:rPr>
                <w:rFonts w:ascii="Times New Roman" w:hAnsi="Times New Roman" w:cs="Times New Roman"/>
                <w:color w:val="000000"/>
                <w:kern w:val="0"/>
                <w:sz w:val="20"/>
                <w:szCs w:val="20"/>
              </w:rPr>
              <w:t>)</w:t>
            </w:r>
            <w:r>
              <w:rPr>
                <w:rFonts w:hint="eastAsia" w:ascii="Times New Roman" w:hAnsi="Times New Roman" w:cs="宋体"/>
                <w:color w:val="000000"/>
                <w:kern w:val="0"/>
                <w:sz w:val="20"/>
                <w:szCs w:val="20"/>
              </w:rPr>
              <w:t>援助收入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援助其他省</w:t>
            </w:r>
            <w:r>
              <w:rPr>
                <w:rFonts w:ascii="Times New Roman" w:hAnsi="Times New Roman" w:cs="Times New Roman"/>
                <w:color w:val="000000"/>
                <w:kern w:val="0"/>
                <w:sz w:val="20"/>
                <w:szCs w:val="20"/>
              </w:rPr>
              <w:t>(</w:t>
            </w:r>
            <w:r>
              <w:rPr>
                <w:rFonts w:hint="eastAsia" w:ascii="Times New Roman" w:hAnsi="Times New Roman" w:cs="宋体"/>
                <w:color w:val="000000"/>
                <w:kern w:val="0"/>
                <w:sz w:val="20"/>
                <w:szCs w:val="20"/>
              </w:rPr>
              <w:t>自治区、直辖市、计划单列市</w:t>
            </w:r>
            <w:r>
              <w:rPr>
                <w:rFonts w:ascii="Times New Roman" w:hAnsi="Times New Roman" w:cs="Times New Roman"/>
                <w:color w:val="000000"/>
                <w:kern w:val="0"/>
                <w:sz w:val="20"/>
                <w:szCs w:val="20"/>
              </w:rPr>
              <w:t>)</w:t>
            </w:r>
            <w:r>
              <w:rPr>
                <w:rFonts w:hint="eastAsia" w:ascii="Times New Roman" w:hAnsi="Times New Roman" w:cs="宋体"/>
                <w:color w:val="000000"/>
                <w:kern w:val="0"/>
                <w:sz w:val="20"/>
                <w:szCs w:val="20"/>
              </w:rPr>
              <w:t>支出</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接受省内其他地市</w:t>
            </w:r>
            <w:r>
              <w:rPr>
                <w:rFonts w:ascii="Times New Roman" w:hAnsi="Times New Roman" w:cs="Times New Roman"/>
                <w:color w:val="000000"/>
                <w:kern w:val="0"/>
                <w:sz w:val="20"/>
                <w:szCs w:val="20"/>
              </w:rPr>
              <w:t>(</w:t>
            </w:r>
            <w:r>
              <w:rPr>
                <w:rFonts w:hint="eastAsia" w:ascii="Times New Roman" w:hAnsi="Times New Roman" w:cs="宋体"/>
                <w:color w:val="000000"/>
                <w:kern w:val="0"/>
                <w:sz w:val="20"/>
                <w:szCs w:val="20"/>
              </w:rPr>
              <w:t>区</w:t>
            </w:r>
            <w:r>
              <w:rPr>
                <w:rFonts w:ascii="Times New Roman" w:hAnsi="Times New Roman" w:cs="Times New Roman"/>
                <w:color w:val="000000"/>
                <w:kern w:val="0"/>
                <w:sz w:val="20"/>
                <w:szCs w:val="20"/>
              </w:rPr>
              <w:t>)</w:t>
            </w:r>
            <w:r>
              <w:rPr>
                <w:rFonts w:hint="eastAsia" w:ascii="Times New Roman" w:hAnsi="Times New Roman" w:cs="宋体"/>
                <w:color w:val="000000"/>
                <w:kern w:val="0"/>
                <w:sz w:val="20"/>
                <w:szCs w:val="20"/>
              </w:rPr>
              <w:t>援助收入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援助省内其他地市</w:t>
            </w:r>
            <w:r>
              <w:rPr>
                <w:rFonts w:ascii="Times New Roman" w:hAnsi="Times New Roman" w:cs="Times New Roman"/>
                <w:color w:val="000000"/>
                <w:kern w:val="0"/>
                <w:sz w:val="20"/>
                <w:szCs w:val="20"/>
              </w:rPr>
              <w:t>(</w:t>
            </w:r>
            <w:r>
              <w:rPr>
                <w:rFonts w:hint="eastAsia" w:ascii="Times New Roman" w:hAnsi="Times New Roman" w:cs="宋体"/>
                <w:color w:val="000000"/>
                <w:kern w:val="0"/>
                <w:sz w:val="20"/>
                <w:szCs w:val="20"/>
              </w:rPr>
              <w:t>区</w:t>
            </w:r>
            <w:r>
              <w:rPr>
                <w:rFonts w:ascii="Times New Roman" w:hAnsi="Times New Roman" w:cs="Times New Roman"/>
                <w:color w:val="000000"/>
                <w:kern w:val="0"/>
                <w:sz w:val="20"/>
                <w:szCs w:val="20"/>
              </w:rPr>
              <w:t>)</w:t>
            </w:r>
            <w:r>
              <w:rPr>
                <w:rFonts w:hint="eastAsia" w:ascii="Times New Roman" w:hAnsi="Times New Roman" w:cs="宋体"/>
                <w:color w:val="000000"/>
                <w:kern w:val="0"/>
                <w:sz w:val="20"/>
                <w:szCs w:val="20"/>
              </w:rPr>
              <w:t>支出</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接受市内其他县市</w:t>
            </w:r>
            <w:r>
              <w:rPr>
                <w:rFonts w:ascii="Times New Roman" w:hAnsi="Times New Roman" w:cs="Times New Roman"/>
                <w:color w:val="000000"/>
                <w:kern w:val="0"/>
                <w:sz w:val="20"/>
                <w:szCs w:val="20"/>
              </w:rPr>
              <w:t>(</w:t>
            </w:r>
            <w:r>
              <w:rPr>
                <w:rFonts w:hint="eastAsia" w:ascii="Times New Roman" w:hAnsi="Times New Roman" w:cs="宋体"/>
                <w:color w:val="000000"/>
                <w:kern w:val="0"/>
                <w:sz w:val="20"/>
                <w:szCs w:val="20"/>
              </w:rPr>
              <w:t>区</w:t>
            </w:r>
            <w:r>
              <w:rPr>
                <w:rFonts w:ascii="Times New Roman" w:hAnsi="Times New Roman" w:cs="Times New Roman"/>
                <w:color w:val="000000"/>
                <w:kern w:val="0"/>
                <w:sz w:val="20"/>
                <w:szCs w:val="20"/>
              </w:rPr>
              <w:t>)</w:t>
            </w:r>
            <w:r>
              <w:rPr>
                <w:rFonts w:hint="eastAsia" w:ascii="Times New Roman" w:hAnsi="Times New Roman" w:cs="宋体"/>
                <w:color w:val="000000"/>
                <w:kern w:val="0"/>
                <w:sz w:val="20"/>
                <w:szCs w:val="20"/>
              </w:rPr>
              <w:t>援助收入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hint="eastAsia" w:ascii="Times New Roman" w:hAnsi="Times New Roman" w:cs="宋体"/>
                <w:color w:val="000000"/>
                <w:kern w:val="0"/>
                <w:sz w:val="20"/>
                <w:szCs w:val="20"/>
              </w:rPr>
              <w:t>援助市内其他县市</w:t>
            </w:r>
            <w:r>
              <w:rPr>
                <w:rFonts w:ascii="Times New Roman" w:hAnsi="Times New Roman" w:cs="Times New Roman"/>
                <w:color w:val="000000"/>
                <w:kern w:val="0"/>
                <w:sz w:val="20"/>
                <w:szCs w:val="20"/>
              </w:rPr>
              <w:t>(</w:t>
            </w:r>
            <w:r>
              <w:rPr>
                <w:rFonts w:hint="eastAsia" w:ascii="Times New Roman" w:hAnsi="Times New Roman" w:cs="宋体"/>
                <w:color w:val="000000"/>
                <w:kern w:val="0"/>
                <w:sz w:val="20"/>
                <w:szCs w:val="20"/>
              </w:rPr>
              <w:t>区</w:t>
            </w:r>
            <w:r>
              <w:rPr>
                <w:rFonts w:ascii="Times New Roman" w:hAnsi="Times New Roman" w:cs="Times New Roman"/>
                <w:color w:val="000000"/>
                <w:kern w:val="0"/>
                <w:sz w:val="20"/>
                <w:szCs w:val="20"/>
              </w:rPr>
              <w:t>)</w:t>
            </w:r>
            <w:r>
              <w:rPr>
                <w:rFonts w:hint="eastAsia" w:ascii="Times New Roman" w:hAnsi="Times New Roman" w:cs="宋体"/>
                <w:color w:val="000000"/>
                <w:kern w:val="0"/>
                <w:sz w:val="20"/>
                <w:szCs w:val="20"/>
              </w:rPr>
              <w:t>支出</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省补助计划单列市收入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计划单列市上解省支出</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计划单列市上解省收入</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省补助计划单列市支出</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4"/>
                <w:szCs w:val="24"/>
              </w:rPr>
            </w:pPr>
            <w:r>
              <w:rPr>
                <w:rFonts w:hint="eastAsia" w:ascii="Times New Roman" w:hAnsi="Times New Roman" w:cs="宋体"/>
                <w:color w:val="000000"/>
                <w:kern w:val="0"/>
                <w:sz w:val="24"/>
                <w:szCs w:val="24"/>
              </w:rPr>
              <w:t>　</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待偿债置换一般债券结余</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4"/>
                <w:szCs w:val="24"/>
              </w:rPr>
            </w:pPr>
            <w:r>
              <w:rPr>
                <w:rFonts w:hint="eastAsia" w:ascii="Times New Roman" w:hAnsi="Times New Roman" w:cs="宋体"/>
                <w:color w:val="000000"/>
                <w:kern w:val="0"/>
                <w:sz w:val="24"/>
                <w:szCs w:val="24"/>
              </w:rPr>
              <w:t>　</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年终结余</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4"/>
                <w:szCs w:val="24"/>
              </w:rPr>
            </w:pPr>
            <w:r>
              <w:rPr>
                <w:rFonts w:hint="eastAsia" w:ascii="Times New Roman" w:hAnsi="Times New Roman" w:cs="宋体"/>
                <w:color w:val="000000"/>
                <w:kern w:val="0"/>
                <w:sz w:val="24"/>
                <w:szCs w:val="24"/>
              </w:rPr>
              <w:t>　</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减</w:t>
            </w:r>
            <w:r>
              <w:rPr>
                <w:rFonts w:ascii="Times New Roman" w:hAnsi="Times New Roman" w:cs="Times New Roman"/>
                <w:b/>
                <w:bCs/>
                <w:color w:val="000000"/>
                <w:kern w:val="0"/>
                <w:sz w:val="20"/>
                <w:szCs w:val="20"/>
              </w:rPr>
              <w:t>:</w:t>
            </w:r>
            <w:r>
              <w:rPr>
                <w:rFonts w:hint="eastAsia" w:ascii="Times New Roman" w:hAnsi="Times New Roman" w:cs="宋体"/>
                <w:b/>
                <w:bCs/>
                <w:color w:val="000000"/>
                <w:kern w:val="0"/>
                <w:sz w:val="20"/>
                <w:szCs w:val="20"/>
              </w:rPr>
              <w:t>结转下年的支出</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4"/>
                <w:szCs w:val="24"/>
              </w:rPr>
            </w:pPr>
            <w:r>
              <w:rPr>
                <w:rFonts w:hint="eastAsia" w:ascii="Times New Roman" w:hAnsi="Times New Roman" w:cs="宋体"/>
                <w:color w:val="000000"/>
                <w:kern w:val="0"/>
                <w:sz w:val="24"/>
                <w:szCs w:val="24"/>
              </w:rPr>
              <w:t>　</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净结余</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color w:val="000000"/>
                <w:kern w:val="0"/>
                <w:sz w:val="20"/>
                <w:szCs w:val="20"/>
              </w:rPr>
            </w:pPr>
          </w:p>
        </w:tc>
      </w:tr>
      <w:tr>
        <w:trPr>
          <w:trHeight w:val="397" w:hRule="atLeast"/>
          <w:jc w:val="center"/>
        </w:trPr>
        <w:tc>
          <w:tcPr>
            <w:tcW w:w="3979" w:type="dxa"/>
            <w:tcBorders>
              <w:top w:val="nil"/>
              <w:left w:val="single" w:color="000000" w:sz="4" w:space="0"/>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收</w:t>
            </w:r>
            <w:r>
              <w:rPr>
                <w:rFonts w:ascii="Times New Roman" w:hAnsi="Times New Roman" w:cs="Times New Roman"/>
                <w:b/>
                <w:bCs/>
                <w:color w:val="000000"/>
                <w:kern w:val="0"/>
                <w:sz w:val="20"/>
                <w:szCs w:val="20"/>
              </w:rPr>
              <w:t xml:space="preserve">  </w:t>
            </w:r>
            <w:r>
              <w:rPr>
                <w:rFonts w:hint="eastAsia" w:ascii="Times New Roman" w:hAnsi="Times New Roman" w:cs="宋体"/>
                <w:b/>
                <w:bCs/>
                <w:color w:val="000000"/>
                <w:kern w:val="0"/>
                <w:sz w:val="20"/>
                <w:szCs w:val="20"/>
              </w:rPr>
              <w:t>入</w:t>
            </w:r>
            <w:r>
              <w:rPr>
                <w:rFonts w:ascii="Times New Roman" w:hAnsi="Times New Roman" w:cs="Times New Roman"/>
                <w:b/>
                <w:bCs/>
                <w:color w:val="000000"/>
                <w:kern w:val="0"/>
                <w:sz w:val="20"/>
                <w:szCs w:val="20"/>
              </w:rPr>
              <w:t xml:space="preserve">  </w:t>
            </w:r>
            <w:r>
              <w:rPr>
                <w:rFonts w:hint="eastAsia" w:ascii="Times New Roman" w:hAnsi="Times New Roman" w:cs="宋体"/>
                <w:b/>
                <w:bCs/>
                <w:color w:val="000000"/>
                <w:kern w:val="0"/>
                <w:sz w:val="20"/>
                <w:szCs w:val="20"/>
              </w:rPr>
              <w:t>总</w:t>
            </w:r>
            <w:r>
              <w:rPr>
                <w:rFonts w:ascii="Times New Roman" w:hAnsi="Times New Roman" w:cs="Times New Roman"/>
                <w:b/>
                <w:bCs/>
                <w:color w:val="000000"/>
                <w:kern w:val="0"/>
                <w:sz w:val="20"/>
                <w:szCs w:val="20"/>
              </w:rPr>
              <w:t xml:space="preserve">  </w:t>
            </w:r>
            <w:r>
              <w:rPr>
                <w:rFonts w:hint="eastAsia" w:ascii="Times New Roman" w:hAnsi="Times New Roman" w:cs="宋体"/>
                <w:b/>
                <w:bCs/>
                <w:color w:val="000000"/>
                <w:kern w:val="0"/>
                <w:sz w:val="20"/>
                <w:szCs w:val="20"/>
              </w:rPr>
              <w:t>计</w:t>
            </w:r>
          </w:p>
        </w:tc>
        <w:tc>
          <w:tcPr>
            <w:tcW w:w="973"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360554</w:t>
            </w:r>
          </w:p>
        </w:tc>
        <w:tc>
          <w:tcPr>
            <w:tcW w:w="3906" w:type="dxa"/>
            <w:tcBorders>
              <w:top w:val="nil"/>
              <w:left w:val="nil"/>
              <w:bottom w:val="single" w:color="000000" w:sz="4" w:space="0"/>
              <w:right w:val="single" w:color="000000" w:sz="4" w:space="0"/>
            </w:tcBorders>
            <w:vAlign w:val="center"/>
          </w:tcPr>
          <w:p>
            <w:pPr>
              <w:spacing w:line="240" w:lineRule="auto"/>
              <w:ind w:firstLine="0" w:firstLineChars="0"/>
              <w:rPr>
                <w:rFonts w:ascii="Times New Roman" w:hAnsi="Times New Roman" w:cs="Times New Roman"/>
                <w:b/>
                <w:bCs/>
                <w:color w:val="000000"/>
                <w:kern w:val="0"/>
                <w:sz w:val="20"/>
                <w:szCs w:val="20"/>
              </w:rPr>
            </w:pPr>
            <w:r>
              <w:rPr>
                <w:rFonts w:hint="eastAsia" w:ascii="Times New Roman" w:hAnsi="Times New Roman" w:cs="宋体"/>
                <w:b/>
                <w:bCs/>
                <w:color w:val="000000"/>
                <w:kern w:val="0"/>
                <w:sz w:val="20"/>
                <w:szCs w:val="20"/>
              </w:rPr>
              <w:t>支</w:t>
            </w:r>
            <w:r>
              <w:rPr>
                <w:rFonts w:ascii="Times New Roman" w:hAnsi="Times New Roman" w:cs="Times New Roman"/>
                <w:b/>
                <w:bCs/>
                <w:color w:val="000000"/>
                <w:kern w:val="0"/>
                <w:sz w:val="20"/>
                <w:szCs w:val="20"/>
              </w:rPr>
              <w:t xml:space="preserve">  </w:t>
            </w:r>
            <w:r>
              <w:rPr>
                <w:rFonts w:hint="eastAsia" w:ascii="Times New Roman" w:hAnsi="Times New Roman" w:cs="宋体"/>
                <w:b/>
                <w:bCs/>
                <w:color w:val="000000"/>
                <w:kern w:val="0"/>
                <w:sz w:val="20"/>
                <w:szCs w:val="20"/>
              </w:rPr>
              <w:t>出</w:t>
            </w:r>
            <w:r>
              <w:rPr>
                <w:rFonts w:ascii="Times New Roman" w:hAnsi="Times New Roman" w:cs="Times New Roman"/>
                <w:b/>
                <w:bCs/>
                <w:color w:val="000000"/>
                <w:kern w:val="0"/>
                <w:sz w:val="20"/>
                <w:szCs w:val="20"/>
              </w:rPr>
              <w:t xml:space="preserve">  </w:t>
            </w:r>
            <w:r>
              <w:rPr>
                <w:rFonts w:hint="eastAsia" w:ascii="Times New Roman" w:hAnsi="Times New Roman" w:cs="宋体"/>
                <w:b/>
                <w:bCs/>
                <w:color w:val="000000"/>
                <w:kern w:val="0"/>
                <w:sz w:val="20"/>
                <w:szCs w:val="20"/>
              </w:rPr>
              <w:t>总</w:t>
            </w:r>
            <w:r>
              <w:rPr>
                <w:rFonts w:ascii="Times New Roman" w:hAnsi="Times New Roman" w:cs="Times New Roman"/>
                <w:b/>
                <w:bCs/>
                <w:color w:val="000000"/>
                <w:kern w:val="0"/>
                <w:sz w:val="20"/>
                <w:szCs w:val="20"/>
              </w:rPr>
              <w:t xml:space="preserve">  </w:t>
            </w:r>
            <w:r>
              <w:rPr>
                <w:rFonts w:hint="eastAsia" w:ascii="Times New Roman" w:hAnsi="Times New Roman" w:cs="宋体"/>
                <w:b/>
                <w:bCs/>
                <w:color w:val="000000"/>
                <w:kern w:val="0"/>
                <w:sz w:val="20"/>
                <w:szCs w:val="20"/>
              </w:rPr>
              <w:t>计</w:t>
            </w:r>
          </w:p>
        </w:tc>
        <w:tc>
          <w:tcPr>
            <w:tcW w:w="856" w:type="dxa"/>
            <w:tcBorders>
              <w:top w:val="nil"/>
              <w:left w:val="nil"/>
              <w:bottom w:val="single" w:color="000000" w:sz="4" w:space="0"/>
              <w:right w:val="single" w:color="000000"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360554</w:t>
            </w:r>
          </w:p>
        </w:tc>
      </w:tr>
    </w:tbl>
    <w:p>
      <w:pPr>
        <w:tabs>
          <w:tab w:val="left" w:pos="5321"/>
          <w:tab w:val="left" w:pos="6732"/>
          <w:tab w:val="left" w:pos="7944"/>
          <w:tab w:val="left" w:pos="9174"/>
        </w:tabs>
        <w:spacing w:line="240" w:lineRule="auto"/>
        <w:ind w:firstLine="0" w:firstLineChars="0"/>
        <w:jc w:val="left"/>
        <w:rPr>
          <w:rFonts w:ascii="Times New Roman" w:hAnsi="Times New Roman" w:eastAsia="方正小标宋简体" w:cs="Times New Roman"/>
          <w:kern w:val="0"/>
          <w:sz w:val="36"/>
          <w:szCs w:val="36"/>
        </w:rPr>
      </w:pPr>
      <w:r>
        <w:rPr>
          <w:rFonts w:hint="eastAsia" w:ascii="Times New Roman" w:hAnsi="Times New Roman" w:eastAsia="黑体" w:cs="黑体"/>
          <w:kern w:val="0"/>
          <w:sz w:val="28"/>
          <w:szCs w:val="28"/>
        </w:rPr>
        <w:t>附表十三</w:t>
      </w:r>
    </w:p>
    <w:p>
      <w:pPr>
        <w:spacing w:line="240" w:lineRule="auto"/>
        <w:ind w:firstLine="0" w:firstLineChars="0"/>
        <w:jc w:val="center"/>
        <w:rPr>
          <w:rFonts w:ascii="方正小标宋简体" w:hAnsi="Times New Roman" w:eastAsia="方正小标宋简体" w:cs="Times New Roman"/>
          <w:kern w:val="0"/>
          <w:sz w:val="36"/>
          <w:szCs w:val="36"/>
        </w:rPr>
      </w:pPr>
      <w:r>
        <w:rPr>
          <w:rFonts w:ascii="方正小标宋简体" w:hAnsi="Times New Roman" w:eastAsia="方正小标宋简体" w:cs="方正小标宋简体"/>
          <w:kern w:val="0"/>
          <w:sz w:val="36"/>
          <w:szCs w:val="36"/>
        </w:rPr>
        <w:t>2022</w:t>
      </w:r>
      <w:r>
        <w:rPr>
          <w:rFonts w:hint="eastAsia" w:ascii="方正小标宋简体" w:hAnsi="Times New Roman" w:eastAsia="方正小标宋简体" w:cs="方正小标宋简体"/>
          <w:kern w:val="0"/>
          <w:sz w:val="36"/>
          <w:szCs w:val="36"/>
        </w:rPr>
        <w:t>年县级政府性基金预算收支计划表</w:t>
      </w:r>
    </w:p>
    <w:p>
      <w:pPr>
        <w:tabs>
          <w:tab w:val="left" w:pos="623"/>
          <w:tab w:val="left" w:pos="5321"/>
          <w:tab w:val="left" w:pos="6732"/>
          <w:tab w:val="left" w:pos="7944"/>
        </w:tabs>
        <w:spacing w:line="240" w:lineRule="auto"/>
        <w:ind w:firstLine="0" w:firstLineChars="0"/>
        <w:jc w:val="right"/>
        <w:rPr>
          <w:rFonts w:ascii="Times New Roman" w:hAnsi="Times New Roman" w:cs="Times New Roman"/>
          <w:kern w:val="0"/>
        </w:rPr>
      </w:pPr>
      <w:r>
        <w:rPr>
          <w:rFonts w:ascii="Times New Roman" w:hAnsi="Times New Roman" w:cs="Times New Roman"/>
          <w:kern w:val="0"/>
        </w:rPr>
        <w:t xml:space="preserve">  </w:t>
      </w:r>
      <w:r>
        <w:rPr>
          <w:rFonts w:hint="eastAsia" w:ascii="Times New Roman" w:hAnsi="Times New Roman" w:cs="宋体"/>
          <w:kern w:val="0"/>
        </w:rPr>
        <w:t>单位：万元</w:t>
      </w:r>
    </w:p>
    <w:tbl>
      <w:tblPr>
        <w:tblW w:w="9163"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28" w:type="dxa"/>
          <w:right w:w="28" w:type="dxa"/>
        </w:tblCellMar>
      </w:tblPr>
      <w:tblGrid>
        <w:gridCol w:w="623"/>
        <w:gridCol w:w="4698"/>
        <w:gridCol w:w="1109"/>
        <w:gridCol w:w="923"/>
        <w:gridCol w:w="935"/>
        <w:gridCol w:w="875"/>
      </w:tblGrid>
      <w:tr>
        <w:trPr>
          <w:trHeight w:val="372" w:hRule="atLeast"/>
          <w:jc w:val="center"/>
        </w:trPr>
        <w:tc>
          <w:tcPr>
            <w:tcW w:w="623"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序号</w:t>
            </w:r>
          </w:p>
        </w:tc>
        <w:tc>
          <w:tcPr>
            <w:tcW w:w="4698"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项</w:t>
            </w:r>
            <w:r>
              <w:rPr>
                <w:rFonts w:ascii="Times New Roman" w:hAnsi="Times New Roman" w:cs="Times New Roman"/>
                <w:b/>
                <w:bCs/>
                <w:kern w:val="0"/>
                <w:sz w:val="20"/>
                <w:szCs w:val="20"/>
              </w:rPr>
              <w:t xml:space="preserve">  </w:t>
            </w:r>
            <w:r>
              <w:rPr>
                <w:rFonts w:hint="eastAsia" w:ascii="Times New Roman" w:hAnsi="Times New Roman" w:cs="宋体"/>
                <w:b/>
                <w:bCs/>
                <w:kern w:val="0"/>
                <w:sz w:val="20"/>
                <w:szCs w:val="20"/>
              </w:rPr>
              <w:t>目</w:t>
            </w:r>
            <w:r>
              <w:rPr>
                <w:rFonts w:ascii="Times New Roman" w:hAnsi="Times New Roman" w:cs="Times New Roman"/>
                <w:b/>
                <w:bCs/>
                <w:kern w:val="0"/>
                <w:sz w:val="20"/>
                <w:szCs w:val="20"/>
              </w:rPr>
              <w:t xml:space="preserve">  </w:t>
            </w:r>
            <w:r>
              <w:rPr>
                <w:rFonts w:hint="eastAsia" w:ascii="Times New Roman" w:hAnsi="Times New Roman" w:cs="宋体"/>
                <w:b/>
                <w:bCs/>
                <w:kern w:val="0"/>
                <w:sz w:val="20"/>
                <w:szCs w:val="20"/>
              </w:rPr>
              <w:t>名</w:t>
            </w:r>
            <w:r>
              <w:rPr>
                <w:rFonts w:ascii="Times New Roman" w:hAnsi="Times New Roman" w:cs="Times New Roman"/>
                <w:b/>
                <w:bCs/>
                <w:kern w:val="0"/>
                <w:sz w:val="20"/>
                <w:szCs w:val="20"/>
              </w:rPr>
              <w:t xml:space="preserve">  </w:t>
            </w:r>
            <w:r>
              <w:rPr>
                <w:rFonts w:hint="eastAsia" w:ascii="Times New Roman" w:hAnsi="Times New Roman" w:cs="宋体"/>
                <w:b/>
                <w:bCs/>
                <w:kern w:val="0"/>
                <w:sz w:val="20"/>
                <w:szCs w:val="20"/>
              </w:rPr>
              <w:t>称</w:t>
            </w:r>
          </w:p>
        </w:tc>
        <w:tc>
          <w:tcPr>
            <w:tcW w:w="1109"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2021</w:t>
            </w:r>
            <w:r>
              <w:rPr>
                <w:rFonts w:hint="eastAsia" w:ascii="Times New Roman" w:hAnsi="Times New Roman" w:cs="宋体"/>
                <w:b/>
                <w:bCs/>
                <w:kern w:val="0"/>
                <w:sz w:val="20"/>
                <w:szCs w:val="20"/>
              </w:rPr>
              <w:t>年</w:t>
            </w:r>
          </w:p>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预计完成数</w:t>
            </w:r>
          </w:p>
        </w:tc>
        <w:tc>
          <w:tcPr>
            <w:tcW w:w="923"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2022</w:t>
            </w:r>
            <w:r>
              <w:rPr>
                <w:rFonts w:hint="eastAsia" w:ascii="Times New Roman" w:hAnsi="Times New Roman" w:cs="宋体"/>
                <w:b/>
                <w:bCs/>
                <w:kern w:val="0"/>
                <w:sz w:val="20"/>
                <w:szCs w:val="20"/>
              </w:rPr>
              <w:t>年</w:t>
            </w:r>
          </w:p>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计划数</w:t>
            </w:r>
          </w:p>
        </w:tc>
        <w:tc>
          <w:tcPr>
            <w:tcW w:w="1810" w:type="dxa"/>
            <w:gridSpan w:val="2"/>
            <w:tcBorders>
              <w:top w:val="single" w:color="auto" w:sz="4" w:space="0"/>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比上年</w:t>
            </w:r>
          </w:p>
        </w:tc>
      </w:tr>
      <w:tr>
        <w:trPr>
          <w:trHeight w:val="372" w:hRule="atLeast"/>
          <w:jc w:val="center"/>
        </w:trPr>
        <w:tc>
          <w:tcPr>
            <w:tcW w:w="623"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rPr>
                <w:rFonts w:ascii="Times New Roman" w:hAnsi="Times New Roman" w:cs="Times New Roman"/>
                <w:b/>
                <w:bCs/>
                <w:kern w:val="0"/>
                <w:sz w:val="20"/>
                <w:szCs w:val="20"/>
              </w:rPr>
            </w:pPr>
          </w:p>
        </w:tc>
        <w:tc>
          <w:tcPr>
            <w:tcW w:w="4698"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rPr>
                <w:rFonts w:ascii="Times New Roman" w:hAnsi="Times New Roman" w:cs="Times New Roman"/>
                <w:b/>
                <w:bCs/>
                <w:kern w:val="0"/>
                <w:sz w:val="20"/>
                <w:szCs w:val="20"/>
              </w:rPr>
            </w:pPr>
          </w:p>
        </w:tc>
        <w:tc>
          <w:tcPr>
            <w:tcW w:w="1109"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rPr>
                <w:rFonts w:ascii="Times New Roman" w:hAnsi="Times New Roman" w:cs="Times New Roman"/>
                <w:b/>
                <w:bCs/>
                <w:kern w:val="0"/>
                <w:sz w:val="20"/>
                <w:szCs w:val="20"/>
              </w:rPr>
            </w:pPr>
          </w:p>
        </w:tc>
        <w:tc>
          <w:tcPr>
            <w:tcW w:w="923"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ind w:firstLine="0" w:firstLineChars="0"/>
              <w:rPr>
                <w:rFonts w:ascii="Times New Roman" w:hAnsi="Times New Roman" w:cs="Times New Roman"/>
                <w:b/>
                <w:bCs/>
                <w:kern w:val="0"/>
                <w:sz w:val="20"/>
                <w:szCs w:val="20"/>
              </w:rPr>
            </w:pPr>
          </w:p>
        </w:tc>
        <w:tc>
          <w:tcPr>
            <w:tcW w:w="935"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增减额</w:t>
            </w:r>
          </w:p>
        </w:tc>
        <w:tc>
          <w:tcPr>
            <w:tcW w:w="875" w:type="dxa"/>
            <w:tcBorders>
              <w:top w:val="nil"/>
              <w:left w:val="nil"/>
              <w:bottom w:val="single" w:color="auto" w:sz="4" w:space="0"/>
              <w:right w:val="single" w:color="auto" w:sz="4" w:space="0"/>
            </w:tcBorders>
            <w:vAlign w:val="center"/>
          </w:tcPr>
          <w:p>
            <w:pPr>
              <w:spacing w:line="240" w:lineRule="exact"/>
              <w:ind w:firstLine="0" w:firstLineChars="0"/>
              <w:jc w:val="center"/>
              <w:rPr>
                <w:rFonts w:ascii="Times New Roman" w:hAnsi="Times New Roman" w:cs="Times New Roman"/>
                <w:b/>
                <w:bCs/>
                <w:kern w:val="0"/>
                <w:sz w:val="20"/>
                <w:szCs w:val="20"/>
              </w:rPr>
            </w:pPr>
            <w:r>
              <w:rPr>
                <w:rFonts w:hint="eastAsia" w:ascii="Times New Roman" w:hAnsi="Times New Roman" w:cs="宋体"/>
                <w:b/>
                <w:bCs/>
                <w:kern w:val="0"/>
                <w:sz w:val="20"/>
                <w:szCs w:val="20"/>
              </w:rPr>
              <w:t>增减</w:t>
            </w:r>
            <w:r>
              <w:rPr>
                <w:rFonts w:ascii="Times New Roman" w:hAnsi="Times New Roman" w:cs="Times New Roman"/>
                <w:b/>
                <w:bCs/>
                <w:kern w:val="0"/>
                <w:sz w:val="20"/>
                <w:szCs w:val="20"/>
              </w:rPr>
              <w:t>%</w:t>
            </w:r>
          </w:p>
        </w:tc>
      </w:tr>
      <w:tr>
        <w:trPr>
          <w:trHeight w:val="372" w:hRule="atLeast"/>
          <w:jc w:val="center"/>
        </w:trPr>
        <w:tc>
          <w:tcPr>
            <w:tcW w:w="5321"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b/>
                <w:bCs/>
                <w:kern w:val="0"/>
                <w:sz w:val="20"/>
                <w:szCs w:val="20"/>
              </w:rPr>
            </w:pPr>
            <w:r>
              <w:rPr>
                <w:rFonts w:hint="eastAsia" w:ascii="Times New Roman" w:hAnsi="Times New Roman" w:cs="宋体"/>
                <w:b/>
                <w:bCs/>
                <w:kern w:val="0"/>
                <w:sz w:val="20"/>
                <w:szCs w:val="20"/>
              </w:rPr>
              <w:t>政府性基金预算财力收入</w:t>
            </w:r>
          </w:p>
        </w:tc>
        <w:tc>
          <w:tcPr>
            <w:tcW w:w="110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266511</w:t>
            </w:r>
          </w:p>
        </w:tc>
        <w:tc>
          <w:tcPr>
            <w:tcW w:w="92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50040</w:t>
            </w:r>
          </w:p>
        </w:tc>
        <w:tc>
          <w:tcPr>
            <w:tcW w:w="93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-196849</w:t>
            </w:r>
          </w:p>
        </w:tc>
        <w:tc>
          <w:tcPr>
            <w:tcW w:w="87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-73.86</w:t>
            </w:r>
          </w:p>
        </w:tc>
      </w:tr>
      <w:tr>
        <w:trPr>
          <w:trHeight w:val="372" w:hRule="atLeast"/>
          <w:jc w:val="center"/>
        </w:trPr>
        <w:tc>
          <w:tcPr>
            <w:tcW w:w="623"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一、</w:t>
            </w:r>
          </w:p>
        </w:tc>
        <w:tc>
          <w:tcPr>
            <w:tcW w:w="469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国有土地使用权出让收入</w:t>
            </w:r>
          </w:p>
        </w:tc>
        <w:tc>
          <w:tcPr>
            <w:tcW w:w="110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75962</w:t>
            </w:r>
          </w:p>
        </w:tc>
        <w:tc>
          <w:tcPr>
            <w:tcW w:w="92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82059</w:t>
            </w:r>
          </w:p>
        </w:tc>
        <w:tc>
          <w:tcPr>
            <w:tcW w:w="93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6097</w:t>
            </w:r>
          </w:p>
        </w:tc>
        <w:tc>
          <w:tcPr>
            <w:tcW w:w="87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8.03</w:t>
            </w:r>
          </w:p>
        </w:tc>
      </w:tr>
      <w:tr>
        <w:trPr>
          <w:trHeight w:val="372" w:hRule="atLeast"/>
          <w:jc w:val="center"/>
        </w:trPr>
        <w:tc>
          <w:tcPr>
            <w:tcW w:w="623"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二、</w:t>
            </w:r>
          </w:p>
        </w:tc>
        <w:tc>
          <w:tcPr>
            <w:tcW w:w="469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国有土地收益基金收入</w:t>
            </w:r>
          </w:p>
        </w:tc>
        <w:tc>
          <w:tcPr>
            <w:tcW w:w="110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1996</w:t>
            </w:r>
          </w:p>
        </w:tc>
        <w:tc>
          <w:tcPr>
            <w:tcW w:w="92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1569</w:t>
            </w:r>
          </w:p>
        </w:tc>
        <w:tc>
          <w:tcPr>
            <w:tcW w:w="93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-427</w:t>
            </w:r>
          </w:p>
        </w:tc>
        <w:tc>
          <w:tcPr>
            <w:tcW w:w="87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-21.39</w:t>
            </w:r>
          </w:p>
        </w:tc>
      </w:tr>
      <w:tr>
        <w:trPr>
          <w:trHeight w:val="372" w:hRule="atLeast"/>
          <w:jc w:val="center"/>
        </w:trPr>
        <w:tc>
          <w:tcPr>
            <w:tcW w:w="623"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三、</w:t>
            </w:r>
          </w:p>
        </w:tc>
        <w:tc>
          <w:tcPr>
            <w:tcW w:w="469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农业土地开发资金收入</w:t>
            </w:r>
          </w:p>
        </w:tc>
        <w:tc>
          <w:tcPr>
            <w:tcW w:w="110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94</w:t>
            </w:r>
          </w:p>
        </w:tc>
        <w:tc>
          <w:tcPr>
            <w:tcW w:w="92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76</w:t>
            </w:r>
          </w:p>
        </w:tc>
        <w:tc>
          <w:tcPr>
            <w:tcW w:w="93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-18</w:t>
            </w:r>
          </w:p>
        </w:tc>
        <w:tc>
          <w:tcPr>
            <w:tcW w:w="87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-19.15</w:t>
            </w:r>
          </w:p>
        </w:tc>
      </w:tr>
      <w:tr>
        <w:trPr>
          <w:trHeight w:val="372" w:hRule="atLeast"/>
          <w:jc w:val="center"/>
        </w:trPr>
        <w:tc>
          <w:tcPr>
            <w:tcW w:w="623"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四、</w:t>
            </w:r>
          </w:p>
        </w:tc>
        <w:tc>
          <w:tcPr>
            <w:tcW w:w="469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城市基础设施配套费收入</w:t>
            </w:r>
          </w:p>
        </w:tc>
        <w:tc>
          <w:tcPr>
            <w:tcW w:w="110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1285</w:t>
            </w:r>
          </w:p>
        </w:tc>
        <w:tc>
          <w:tcPr>
            <w:tcW w:w="92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612</w:t>
            </w:r>
          </w:p>
        </w:tc>
        <w:tc>
          <w:tcPr>
            <w:tcW w:w="93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-673</w:t>
            </w:r>
          </w:p>
        </w:tc>
        <w:tc>
          <w:tcPr>
            <w:tcW w:w="87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-52.37</w:t>
            </w:r>
          </w:p>
        </w:tc>
      </w:tr>
      <w:tr>
        <w:trPr>
          <w:trHeight w:val="372" w:hRule="atLeast"/>
          <w:jc w:val="center"/>
        </w:trPr>
        <w:tc>
          <w:tcPr>
            <w:tcW w:w="623"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五、</w:t>
            </w:r>
          </w:p>
        </w:tc>
        <w:tc>
          <w:tcPr>
            <w:tcW w:w="469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污水处理费收入</w:t>
            </w:r>
          </w:p>
        </w:tc>
        <w:tc>
          <w:tcPr>
            <w:tcW w:w="110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548</w:t>
            </w:r>
          </w:p>
        </w:tc>
        <w:tc>
          <w:tcPr>
            <w:tcW w:w="92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700</w:t>
            </w:r>
          </w:p>
        </w:tc>
        <w:tc>
          <w:tcPr>
            <w:tcW w:w="93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152</w:t>
            </w:r>
          </w:p>
        </w:tc>
        <w:tc>
          <w:tcPr>
            <w:tcW w:w="87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27.74</w:t>
            </w:r>
          </w:p>
        </w:tc>
      </w:tr>
      <w:tr>
        <w:trPr>
          <w:trHeight w:val="372" w:hRule="atLeast"/>
          <w:jc w:val="center"/>
        </w:trPr>
        <w:tc>
          <w:tcPr>
            <w:tcW w:w="623"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六、</w:t>
            </w:r>
          </w:p>
        </w:tc>
        <w:tc>
          <w:tcPr>
            <w:tcW w:w="469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彩票公益金及其他政府性基金收入</w:t>
            </w:r>
          </w:p>
        </w:tc>
        <w:tc>
          <w:tcPr>
            <w:tcW w:w="110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335</w:t>
            </w:r>
          </w:p>
        </w:tc>
        <w:tc>
          <w:tcPr>
            <w:tcW w:w="92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335</w:t>
            </w:r>
          </w:p>
        </w:tc>
        <w:tc>
          <w:tcPr>
            <w:tcW w:w="93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87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0.00</w:t>
            </w:r>
          </w:p>
        </w:tc>
      </w:tr>
      <w:tr>
        <w:trPr>
          <w:trHeight w:val="372" w:hRule="atLeast"/>
          <w:jc w:val="center"/>
        </w:trPr>
        <w:tc>
          <w:tcPr>
            <w:tcW w:w="623"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　</w:t>
            </w:r>
          </w:p>
        </w:tc>
        <w:tc>
          <w:tcPr>
            <w:tcW w:w="469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b/>
                <w:bCs/>
                <w:kern w:val="0"/>
                <w:sz w:val="20"/>
                <w:szCs w:val="20"/>
              </w:rPr>
            </w:pPr>
            <w:r>
              <w:rPr>
                <w:rFonts w:hint="eastAsia" w:ascii="Times New Roman" w:hAnsi="Times New Roman" w:cs="宋体"/>
                <w:b/>
                <w:bCs/>
                <w:kern w:val="0"/>
                <w:sz w:val="20"/>
                <w:szCs w:val="20"/>
              </w:rPr>
              <w:t>县级政府性基金预算收入小计</w:t>
            </w:r>
          </w:p>
        </w:tc>
        <w:tc>
          <w:tcPr>
            <w:tcW w:w="110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80220</w:t>
            </w:r>
          </w:p>
        </w:tc>
        <w:tc>
          <w:tcPr>
            <w:tcW w:w="92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85351</w:t>
            </w:r>
          </w:p>
        </w:tc>
        <w:tc>
          <w:tcPr>
            <w:tcW w:w="93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5131</w:t>
            </w:r>
          </w:p>
        </w:tc>
        <w:tc>
          <w:tcPr>
            <w:tcW w:w="87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6.40</w:t>
            </w:r>
          </w:p>
        </w:tc>
      </w:tr>
      <w:tr>
        <w:trPr>
          <w:trHeight w:val="372" w:hRule="atLeast"/>
          <w:jc w:val="center"/>
        </w:trPr>
        <w:tc>
          <w:tcPr>
            <w:tcW w:w="623"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加</w:t>
            </w:r>
          </w:p>
        </w:tc>
        <w:tc>
          <w:tcPr>
            <w:tcW w:w="469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地方政府专项债</w:t>
            </w:r>
            <w:r>
              <w:rPr>
                <w:rFonts w:hint="eastAsia" w:ascii="Times New Roman" w:hAnsi="Times New Roman" w:cs="宋体"/>
                <w:kern w:val="0"/>
                <w:sz w:val="20"/>
                <w:szCs w:val="20"/>
                <w:lang w:eastAsia="zh-CN"/>
              </w:rPr>
              <w:t>券</w:t>
            </w:r>
            <w:r>
              <w:rPr>
                <w:rFonts w:hint="eastAsia" w:ascii="Times New Roman" w:hAnsi="Times New Roman" w:cs="宋体"/>
                <w:kern w:val="0"/>
                <w:sz w:val="20"/>
                <w:szCs w:val="20"/>
              </w:rPr>
              <w:t>转贷收入</w:t>
            </w:r>
          </w:p>
        </w:tc>
        <w:tc>
          <w:tcPr>
            <w:tcW w:w="110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214204</w:t>
            </w:r>
          </w:p>
        </w:tc>
        <w:tc>
          <w:tcPr>
            <w:tcW w:w="92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c>
          <w:tcPr>
            <w:tcW w:w="93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-214204</w:t>
            </w:r>
          </w:p>
        </w:tc>
        <w:tc>
          <w:tcPr>
            <w:tcW w:w="87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r>
      <w:tr>
        <w:trPr>
          <w:trHeight w:val="372" w:hRule="atLeast"/>
          <w:jc w:val="center"/>
        </w:trPr>
        <w:tc>
          <w:tcPr>
            <w:tcW w:w="623"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　</w:t>
            </w:r>
          </w:p>
        </w:tc>
        <w:tc>
          <w:tcPr>
            <w:tcW w:w="469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上年</w:t>
            </w:r>
            <w:r>
              <w:rPr>
                <w:rFonts w:hint="eastAsia" w:ascii="Times New Roman" w:hAnsi="Times New Roman" w:cs="宋体"/>
                <w:kern w:val="0"/>
                <w:sz w:val="20"/>
                <w:szCs w:val="20"/>
                <w:lang w:eastAsia="zh-CN"/>
              </w:rPr>
              <w:t>地方政府专项债券</w:t>
            </w:r>
            <w:r>
              <w:rPr>
                <w:rFonts w:hint="eastAsia" w:ascii="Times New Roman" w:hAnsi="Times New Roman" w:cs="宋体"/>
                <w:kern w:val="0"/>
                <w:sz w:val="20"/>
                <w:szCs w:val="20"/>
              </w:rPr>
              <w:t>转贷收入结转</w:t>
            </w:r>
          </w:p>
        </w:tc>
        <w:tc>
          <w:tcPr>
            <w:tcW w:w="110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92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c>
          <w:tcPr>
            <w:tcW w:w="93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87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r>
      <w:tr>
        <w:trPr>
          <w:trHeight w:val="372" w:hRule="atLeast"/>
          <w:jc w:val="center"/>
        </w:trPr>
        <w:tc>
          <w:tcPr>
            <w:tcW w:w="623"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　</w:t>
            </w:r>
          </w:p>
        </w:tc>
        <w:tc>
          <w:tcPr>
            <w:tcW w:w="469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上年国有土地使用权出让收入结转</w:t>
            </w:r>
          </w:p>
        </w:tc>
        <w:tc>
          <w:tcPr>
            <w:tcW w:w="110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92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c>
          <w:tcPr>
            <w:tcW w:w="93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87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r>
      <w:tr>
        <w:trPr>
          <w:trHeight w:val="372" w:hRule="atLeast"/>
          <w:jc w:val="center"/>
        </w:trPr>
        <w:tc>
          <w:tcPr>
            <w:tcW w:w="623"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　</w:t>
            </w:r>
          </w:p>
        </w:tc>
        <w:tc>
          <w:tcPr>
            <w:tcW w:w="469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调入资金（一般公共预算调入）</w:t>
            </w:r>
          </w:p>
        </w:tc>
        <w:tc>
          <w:tcPr>
            <w:tcW w:w="110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10823</w:t>
            </w:r>
          </w:p>
        </w:tc>
        <w:tc>
          <w:tcPr>
            <w:tcW w:w="92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30181</w:t>
            </w:r>
          </w:p>
        </w:tc>
        <w:tc>
          <w:tcPr>
            <w:tcW w:w="93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19358</w:t>
            </w:r>
          </w:p>
        </w:tc>
        <w:tc>
          <w:tcPr>
            <w:tcW w:w="87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178.86</w:t>
            </w:r>
          </w:p>
        </w:tc>
      </w:tr>
      <w:tr>
        <w:trPr>
          <w:trHeight w:val="372" w:hRule="atLeast"/>
          <w:jc w:val="center"/>
        </w:trPr>
        <w:tc>
          <w:tcPr>
            <w:tcW w:w="623"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减</w:t>
            </w:r>
          </w:p>
        </w:tc>
        <w:tc>
          <w:tcPr>
            <w:tcW w:w="469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专项债还本支出</w:t>
            </w:r>
          </w:p>
        </w:tc>
        <w:tc>
          <w:tcPr>
            <w:tcW w:w="110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2400</w:t>
            </w:r>
          </w:p>
        </w:tc>
        <w:tc>
          <w:tcPr>
            <w:tcW w:w="92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9534</w:t>
            </w:r>
          </w:p>
        </w:tc>
        <w:tc>
          <w:tcPr>
            <w:tcW w:w="93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7134</w:t>
            </w:r>
          </w:p>
        </w:tc>
        <w:tc>
          <w:tcPr>
            <w:tcW w:w="87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297.25</w:t>
            </w:r>
          </w:p>
        </w:tc>
      </w:tr>
      <w:tr>
        <w:trPr>
          <w:trHeight w:val="372" w:hRule="atLeast"/>
          <w:jc w:val="center"/>
        </w:trPr>
        <w:tc>
          <w:tcPr>
            <w:tcW w:w="623"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　</w:t>
            </w:r>
          </w:p>
        </w:tc>
        <w:tc>
          <w:tcPr>
            <w:tcW w:w="469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调出资金</w:t>
            </w:r>
          </w:p>
        </w:tc>
        <w:tc>
          <w:tcPr>
            <w:tcW w:w="110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36336</w:t>
            </w:r>
          </w:p>
        </w:tc>
        <w:tc>
          <w:tcPr>
            <w:tcW w:w="92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55958</w:t>
            </w:r>
          </w:p>
        </w:tc>
        <w:tc>
          <w:tcPr>
            <w:tcW w:w="93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c>
          <w:tcPr>
            <w:tcW w:w="87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0.00</w:t>
            </w:r>
          </w:p>
        </w:tc>
      </w:tr>
      <w:tr>
        <w:trPr>
          <w:trHeight w:val="372" w:hRule="atLeast"/>
          <w:jc w:val="center"/>
        </w:trPr>
        <w:tc>
          <w:tcPr>
            <w:tcW w:w="623"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　</w:t>
            </w:r>
          </w:p>
        </w:tc>
        <w:tc>
          <w:tcPr>
            <w:tcW w:w="469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国有土地使用权出让收入结转下年支出</w:t>
            </w:r>
          </w:p>
        </w:tc>
        <w:tc>
          <w:tcPr>
            <w:tcW w:w="110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c>
          <w:tcPr>
            <w:tcW w:w="92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c>
          <w:tcPr>
            <w:tcW w:w="93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87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r>
      <w:tr>
        <w:trPr>
          <w:trHeight w:val="372" w:hRule="atLeast"/>
          <w:jc w:val="center"/>
        </w:trPr>
        <w:tc>
          <w:tcPr>
            <w:tcW w:w="623"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　</w:t>
            </w:r>
          </w:p>
        </w:tc>
        <w:tc>
          <w:tcPr>
            <w:tcW w:w="469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上解上级支出</w:t>
            </w:r>
          </w:p>
        </w:tc>
        <w:tc>
          <w:tcPr>
            <w:tcW w:w="110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c>
          <w:tcPr>
            <w:tcW w:w="92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c>
          <w:tcPr>
            <w:tcW w:w="93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87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r>
      <w:tr>
        <w:trPr>
          <w:trHeight w:val="372" w:hRule="atLeast"/>
          <w:jc w:val="center"/>
        </w:trPr>
        <w:tc>
          <w:tcPr>
            <w:tcW w:w="5321"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b/>
                <w:bCs/>
                <w:kern w:val="0"/>
                <w:sz w:val="20"/>
                <w:szCs w:val="20"/>
              </w:rPr>
            </w:pPr>
            <w:r>
              <w:rPr>
                <w:rFonts w:hint="eastAsia" w:ascii="Times New Roman" w:hAnsi="Times New Roman" w:cs="宋体"/>
                <w:b/>
                <w:bCs/>
                <w:kern w:val="0"/>
                <w:sz w:val="20"/>
                <w:szCs w:val="20"/>
              </w:rPr>
              <w:t>县级政府性基金预算支出</w:t>
            </w:r>
          </w:p>
        </w:tc>
        <w:tc>
          <w:tcPr>
            <w:tcW w:w="110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266511</w:t>
            </w:r>
          </w:p>
        </w:tc>
        <w:tc>
          <w:tcPr>
            <w:tcW w:w="92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50040</w:t>
            </w:r>
          </w:p>
        </w:tc>
        <w:tc>
          <w:tcPr>
            <w:tcW w:w="93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-216471</w:t>
            </w:r>
          </w:p>
        </w:tc>
        <w:tc>
          <w:tcPr>
            <w:tcW w:w="87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0"/>
                <w:szCs w:val="20"/>
              </w:rPr>
            </w:pPr>
            <w:r>
              <w:rPr>
                <w:rFonts w:ascii="Times New Roman" w:hAnsi="Times New Roman" w:cs="Times New Roman"/>
                <w:b/>
                <w:bCs/>
                <w:kern w:val="0"/>
                <w:sz w:val="20"/>
                <w:szCs w:val="20"/>
              </w:rPr>
              <w:t>-81.22</w:t>
            </w:r>
          </w:p>
        </w:tc>
      </w:tr>
      <w:tr>
        <w:trPr>
          <w:trHeight w:val="372" w:hRule="atLeast"/>
          <w:jc w:val="center"/>
        </w:trPr>
        <w:tc>
          <w:tcPr>
            <w:tcW w:w="623"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一</w:t>
            </w:r>
          </w:p>
        </w:tc>
        <w:tc>
          <w:tcPr>
            <w:tcW w:w="469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国有土地使用权出让收入安排的支出</w:t>
            </w:r>
          </w:p>
        </w:tc>
        <w:tc>
          <w:tcPr>
            <w:tcW w:w="110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39626</w:t>
            </w:r>
          </w:p>
        </w:tc>
        <w:tc>
          <w:tcPr>
            <w:tcW w:w="92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26101</w:t>
            </w:r>
          </w:p>
        </w:tc>
        <w:tc>
          <w:tcPr>
            <w:tcW w:w="93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-13525</w:t>
            </w:r>
          </w:p>
        </w:tc>
        <w:tc>
          <w:tcPr>
            <w:tcW w:w="87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-34.13</w:t>
            </w:r>
          </w:p>
        </w:tc>
      </w:tr>
      <w:tr>
        <w:trPr>
          <w:trHeight w:val="372" w:hRule="atLeast"/>
          <w:jc w:val="center"/>
        </w:trPr>
        <w:tc>
          <w:tcPr>
            <w:tcW w:w="623"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二</w:t>
            </w:r>
          </w:p>
        </w:tc>
        <w:tc>
          <w:tcPr>
            <w:tcW w:w="469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国有土地收益基金安排的支出</w:t>
            </w:r>
          </w:p>
        </w:tc>
        <w:tc>
          <w:tcPr>
            <w:tcW w:w="110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1996</w:t>
            </w:r>
          </w:p>
        </w:tc>
        <w:tc>
          <w:tcPr>
            <w:tcW w:w="92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1569</w:t>
            </w:r>
          </w:p>
        </w:tc>
        <w:tc>
          <w:tcPr>
            <w:tcW w:w="93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-427</w:t>
            </w:r>
          </w:p>
        </w:tc>
        <w:tc>
          <w:tcPr>
            <w:tcW w:w="87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-21.39</w:t>
            </w:r>
          </w:p>
        </w:tc>
      </w:tr>
      <w:tr>
        <w:trPr>
          <w:trHeight w:val="372" w:hRule="atLeast"/>
          <w:jc w:val="center"/>
        </w:trPr>
        <w:tc>
          <w:tcPr>
            <w:tcW w:w="623"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三</w:t>
            </w:r>
          </w:p>
        </w:tc>
        <w:tc>
          <w:tcPr>
            <w:tcW w:w="469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农业土地开发资金安排的支出</w:t>
            </w:r>
          </w:p>
        </w:tc>
        <w:tc>
          <w:tcPr>
            <w:tcW w:w="110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94</w:t>
            </w:r>
          </w:p>
        </w:tc>
        <w:tc>
          <w:tcPr>
            <w:tcW w:w="92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76</w:t>
            </w:r>
          </w:p>
        </w:tc>
        <w:tc>
          <w:tcPr>
            <w:tcW w:w="93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-18</w:t>
            </w:r>
          </w:p>
        </w:tc>
        <w:tc>
          <w:tcPr>
            <w:tcW w:w="87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-19.15</w:t>
            </w:r>
          </w:p>
        </w:tc>
      </w:tr>
      <w:tr>
        <w:trPr>
          <w:trHeight w:val="372" w:hRule="atLeast"/>
          <w:jc w:val="center"/>
        </w:trPr>
        <w:tc>
          <w:tcPr>
            <w:tcW w:w="623"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四</w:t>
            </w:r>
          </w:p>
        </w:tc>
        <w:tc>
          <w:tcPr>
            <w:tcW w:w="469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城市基础设施配套费安排的支出</w:t>
            </w:r>
          </w:p>
        </w:tc>
        <w:tc>
          <w:tcPr>
            <w:tcW w:w="110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1285</w:t>
            </w:r>
          </w:p>
        </w:tc>
        <w:tc>
          <w:tcPr>
            <w:tcW w:w="92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612</w:t>
            </w:r>
          </w:p>
        </w:tc>
        <w:tc>
          <w:tcPr>
            <w:tcW w:w="93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-673</w:t>
            </w:r>
          </w:p>
        </w:tc>
        <w:tc>
          <w:tcPr>
            <w:tcW w:w="87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-52.37</w:t>
            </w:r>
          </w:p>
        </w:tc>
      </w:tr>
      <w:tr>
        <w:trPr>
          <w:trHeight w:val="372" w:hRule="atLeast"/>
          <w:jc w:val="center"/>
        </w:trPr>
        <w:tc>
          <w:tcPr>
            <w:tcW w:w="623"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五</w:t>
            </w:r>
          </w:p>
        </w:tc>
        <w:tc>
          <w:tcPr>
            <w:tcW w:w="469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污水处理费安排的支出</w:t>
            </w:r>
          </w:p>
        </w:tc>
        <w:tc>
          <w:tcPr>
            <w:tcW w:w="110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2"/>
                <w:szCs w:val="22"/>
              </w:rPr>
            </w:pPr>
            <w:r>
              <w:rPr>
                <w:rFonts w:ascii="Times New Roman" w:hAnsi="Times New Roman" w:cs="Times New Roman"/>
                <w:kern w:val="0"/>
                <w:sz w:val="22"/>
                <w:szCs w:val="22"/>
              </w:rPr>
              <w:t>548</w:t>
            </w:r>
          </w:p>
        </w:tc>
        <w:tc>
          <w:tcPr>
            <w:tcW w:w="92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700</w:t>
            </w:r>
          </w:p>
        </w:tc>
        <w:tc>
          <w:tcPr>
            <w:tcW w:w="93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152</w:t>
            </w:r>
          </w:p>
        </w:tc>
        <w:tc>
          <w:tcPr>
            <w:tcW w:w="87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27.74</w:t>
            </w:r>
          </w:p>
        </w:tc>
      </w:tr>
      <w:tr>
        <w:trPr>
          <w:trHeight w:val="372" w:hRule="atLeast"/>
          <w:jc w:val="center"/>
        </w:trPr>
        <w:tc>
          <w:tcPr>
            <w:tcW w:w="623"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六</w:t>
            </w:r>
          </w:p>
        </w:tc>
        <w:tc>
          <w:tcPr>
            <w:tcW w:w="469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彩票公益金安排的支出</w:t>
            </w:r>
          </w:p>
        </w:tc>
        <w:tc>
          <w:tcPr>
            <w:tcW w:w="110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335</w:t>
            </w:r>
          </w:p>
        </w:tc>
        <w:tc>
          <w:tcPr>
            <w:tcW w:w="92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335</w:t>
            </w:r>
          </w:p>
        </w:tc>
        <w:tc>
          <w:tcPr>
            <w:tcW w:w="93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87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0.00</w:t>
            </w:r>
          </w:p>
        </w:tc>
      </w:tr>
      <w:tr>
        <w:trPr>
          <w:trHeight w:val="372" w:hRule="atLeast"/>
          <w:jc w:val="center"/>
        </w:trPr>
        <w:tc>
          <w:tcPr>
            <w:tcW w:w="623"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七</w:t>
            </w:r>
          </w:p>
        </w:tc>
        <w:tc>
          <w:tcPr>
            <w:tcW w:w="469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lang w:eastAsia="zh-CN"/>
              </w:rPr>
              <w:t>地方政府专项债券</w:t>
            </w:r>
            <w:r>
              <w:rPr>
                <w:rFonts w:hint="eastAsia" w:ascii="Times New Roman" w:hAnsi="Times New Roman" w:cs="宋体"/>
                <w:kern w:val="0"/>
                <w:sz w:val="20"/>
                <w:szCs w:val="20"/>
              </w:rPr>
              <w:t>付息支出</w:t>
            </w:r>
          </w:p>
        </w:tc>
        <w:tc>
          <w:tcPr>
            <w:tcW w:w="110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8193</w:t>
            </w:r>
          </w:p>
        </w:tc>
        <w:tc>
          <w:tcPr>
            <w:tcW w:w="92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20647</w:t>
            </w:r>
          </w:p>
        </w:tc>
        <w:tc>
          <w:tcPr>
            <w:tcW w:w="93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12454</w:t>
            </w:r>
          </w:p>
        </w:tc>
        <w:tc>
          <w:tcPr>
            <w:tcW w:w="87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152.01</w:t>
            </w:r>
          </w:p>
        </w:tc>
      </w:tr>
      <w:tr>
        <w:trPr>
          <w:trHeight w:val="406" w:hRule="atLeast"/>
          <w:jc w:val="center"/>
        </w:trPr>
        <w:tc>
          <w:tcPr>
            <w:tcW w:w="623"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八</w:t>
            </w:r>
          </w:p>
        </w:tc>
        <w:tc>
          <w:tcPr>
            <w:tcW w:w="469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其他政府性基金及对应专项债务收入安排的支出</w:t>
            </w:r>
          </w:p>
        </w:tc>
        <w:tc>
          <w:tcPr>
            <w:tcW w:w="110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214204</w:t>
            </w:r>
          </w:p>
        </w:tc>
        <w:tc>
          <w:tcPr>
            <w:tcW w:w="92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c>
          <w:tcPr>
            <w:tcW w:w="93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-214204</w:t>
            </w:r>
          </w:p>
        </w:tc>
        <w:tc>
          <w:tcPr>
            <w:tcW w:w="87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r>
      <w:tr>
        <w:trPr>
          <w:trHeight w:val="372" w:hRule="atLeast"/>
          <w:jc w:val="center"/>
        </w:trPr>
        <w:tc>
          <w:tcPr>
            <w:tcW w:w="623"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九</w:t>
            </w:r>
          </w:p>
        </w:tc>
        <w:tc>
          <w:tcPr>
            <w:tcW w:w="469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lang w:eastAsia="zh-CN"/>
              </w:rPr>
              <w:t>地方政府专项债券</w:t>
            </w:r>
            <w:r>
              <w:rPr>
                <w:rFonts w:hint="eastAsia" w:ascii="Times New Roman" w:hAnsi="Times New Roman" w:cs="宋体"/>
                <w:kern w:val="0"/>
                <w:sz w:val="20"/>
                <w:szCs w:val="20"/>
              </w:rPr>
              <w:t>发行费用支出</w:t>
            </w:r>
          </w:p>
        </w:tc>
        <w:tc>
          <w:tcPr>
            <w:tcW w:w="110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230</w:t>
            </w:r>
          </w:p>
        </w:tc>
        <w:tc>
          <w:tcPr>
            <w:tcW w:w="92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c>
          <w:tcPr>
            <w:tcW w:w="93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-230</w:t>
            </w:r>
          </w:p>
        </w:tc>
        <w:tc>
          <w:tcPr>
            <w:tcW w:w="87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-100.00</w:t>
            </w:r>
          </w:p>
        </w:tc>
      </w:tr>
      <w:tr>
        <w:trPr>
          <w:trHeight w:val="372" w:hRule="atLeast"/>
          <w:jc w:val="center"/>
        </w:trPr>
        <w:tc>
          <w:tcPr>
            <w:tcW w:w="623"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十</w:t>
            </w:r>
          </w:p>
        </w:tc>
        <w:tc>
          <w:tcPr>
            <w:tcW w:w="4698" w:type="dxa"/>
            <w:tcBorders>
              <w:top w:val="nil"/>
              <w:left w:val="nil"/>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0"/>
                <w:szCs w:val="20"/>
              </w:rPr>
            </w:pPr>
            <w:r>
              <w:rPr>
                <w:rFonts w:hint="eastAsia" w:ascii="Times New Roman" w:hAnsi="Times New Roman" w:cs="宋体"/>
                <w:kern w:val="0"/>
                <w:sz w:val="20"/>
                <w:szCs w:val="20"/>
              </w:rPr>
              <w:t>基础设施建设（抗疫特别国债支出）</w:t>
            </w:r>
          </w:p>
        </w:tc>
        <w:tc>
          <w:tcPr>
            <w:tcW w:w="1109"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923"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93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r>
              <w:rPr>
                <w:rFonts w:ascii="Times New Roman" w:hAnsi="Times New Roman" w:cs="Times New Roman"/>
                <w:kern w:val="0"/>
                <w:sz w:val="20"/>
                <w:szCs w:val="20"/>
              </w:rPr>
              <w:t>0</w:t>
            </w:r>
          </w:p>
        </w:tc>
        <w:tc>
          <w:tcPr>
            <w:tcW w:w="87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0"/>
                <w:szCs w:val="20"/>
              </w:rPr>
            </w:pPr>
          </w:p>
        </w:tc>
      </w:tr>
    </w:tbl>
    <w:p>
      <w:pPr>
        <w:spacing w:line="220" w:lineRule="exact"/>
        <w:ind w:firstLine="0" w:firstLineChars="0"/>
        <w:rPr>
          <w:rFonts w:ascii="Times New Roman" w:hAnsi="Times New Roman" w:cs="Times New Roman"/>
          <w:kern w:val="0"/>
          <w:sz w:val="18"/>
          <w:szCs w:val="18"/>
        </w:rPr>
      </w:pPr>
    </w:p>
    <w:p>
      <w:pPr>
        <w:spacing w:line="220" w:lineRule="exact"/>
        <w:ind w:firstLine="0" w:firstLineChars="0"/>
        <w:rPr>
          <w:rFonts w:ascii="Times New Roman" w:hAnsi="Times New Roman" w:cs="Times New Roman"/>
          <w:kern w:val="0"/>
          <w:sz w:val="18"/>
          <w:szCs w:val="18"/>
        </w:rPr>
      </w:pPr>
    </w:p>
    <w:p>
      <w:pPr>
        <w:spacing w:line="220" w:lineRule="exact"/>
        <w:ind w:firstLine="0" w:firstLineChars="0"/>
        <w:rPr>
          <w:rFonts w:ascii="Times New Roman" w:hAnsi="Times New Roman" w:cs="Times New Roman"/>
          <w:kern w:val="0"/>
          <w:sz w:val="18"/>
          <w:szCs w:val="18"/>
        </w:rPr>
      </w:pPr>
    </w:p>
    <w:p>
      <w:pPr>
        <w:tabs>
          <w:tab w:val="left" w:pos="4236"/>
          <w:tab w:val="left" w:pos="5778"/>
          <w:tab w:val="left" w:pos="7068"/>
          <w:tab w:val="left" w:pos="8484"/>
        </w:tabs>
        <w:spacing w:line="240" w:lineRule="auto"/>
        <w:ind w:firstLine="0" w:firstLineChars="0"/>
        <w:jc w:val="left"/>
        <w:rPr>
          <w:rFonts w:ascii="Times New Roman" w:hAnsi="Times New Roman" w:eastAsia="方正小标宋简体" w:cs="Times New Roman"/>
          <w:kern w:val="0"/>
          <w:sz w:val="36"/>
          <w:szCs w:val="36"/>
        </w:rPr>
      </w:pPr>
      <w:r>
        <w:rPr>
          <w:rFonts w:hint="eastAsia" w:ascii="Times New Roman" w:hAnsi="Times New Roman" w:eastAsia="黑体" w:cs="黑体"/>
          <w:kern w:val="0"/>
          <w:sz w:val="28"/>
          <w:szCs w:val="28"/>
        </w:rPr>
        <w:t>附表十四</w:t>
      </w:r>
    </w:p>
    <w:p>
      <w:pPr>
        <w:spacing w:line="240" w:lineRule="auto"/>
        <w:ind w:firstLine="0" w:firstLineChars="0"/>
        <w:jc w:val="center"/>
        <w:rPr>
          <w:rFonts w:ascii="方正小标宋简体" w:hAnsi="Times New Roman" w:eastAsia="方正小标宋简体" w:cs="Times New Roman"/>
          <w:kern w:val="0"/>
          <w:sz w:val="36"/>
          <w:szCs w:val="36"/>
        </w:rPr>
      </w:pPr>
      <w:r>
        <w:rPr>
          <w:rFonts w:ascii="方正小标宋简体" w:hAnsi="Times New Roman" w:eastAsia="方正小标宋简体" w:cs="方正小标宋简体"/>
          <w:kern w:val="0"/>
          <w:sz w:val="36"/>
          <w:szCs w:val="36"/>
        </w:rPr>
        <w:t>2022</w:t>
      </w:r>
      <w:r>
        <w:rPr>
          <w:rFonts w:hint="eastAsia" w:ascii="方正小标宋简体" w:hAnsi="Times New Roman" w:eastAsia="方正小标宋简体" w:cs="方正小标宋简体"/>
          <w:kern w:val="0"/>
          <w:sz w:val="36"/>
          <w:szCs w:val="36"/>
        </w:rPr>
        <w:t>年国有资本经营预算收支计划表</w:t>
      </w:r>
    </w:p>
    <w:p>
      <w:pPr>
        <w:tabs>
          <w:tab w:val="left" w:pos="4236"/>
          <w:tab w:val="left" w:pos="5778"/>
        </w:tabs>
        <w:spacing w:line="240" w:lineRule="auto"/>
        <w:ind w:firstLine="0" w:firstLineChars="0"/>
        <w:jc w:val="right"/>
        <w:rPr>
          <w:rFonts w:ascii="Times New Roman" w:hAnsi="Times New Roman" w:cs="Times New Roman"/>
          <w:kern w:val="0"/>
          <w:sz w:val="24"/>
          <w:szCs w:val="24"/>
        </w:rPr>
      </w:pPr>
      <w:r>
        <w:rPr>
          <w:rFonts w:hint="eastAsia" w:ascii="Times New Roman" w:hAnsi="Times New Roman" w:cs="宋体"/>
          <w:kern w:val="0"/>
          <w:sz w:val="24"/>
          <w:szCs w:val="24"/>
        </w:rPr>
        <w:t>单位：万元</w:t>
      </w:r>
    </w:p>
    <w:tbl>
      <w:tblPr>
        <w:tblW w:w="9342"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28" w:type="dxa"/>
          <w:right w:w="28" w:type="dxa"/>
        </w:tblCellMar>
      </w:tblPr>
      <w:tblGrid>
        <w:gridCol w:w="4236"/>
        <w:gridCol w:w="1542"/>
        <w:gridCol w:w="1290"/>
        <w:gridCol w:w="1137"/>
        <w:gridCol w:w="1137"/>
      </w:tblGrid>
      <w:tr>
        <w:trPr>
          <w:trHeight w:val="825" w:hRule="atLeast"/>
          <w:jc w:val="center"/>
        </w:trPr>
        <w:tc>
          <w:tcPr>
            <w:tcW w:w="4236"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4"/>
                <w:szCs w:val="24"/>
              </w:rPr>
            </w:pPr>
            <w:r>
              <w:rPr>
                <w:rFonts w:hint="eastAsia" w:ascii="Times New Roman" w:hAnsi="Times New Roman" w:cs="宋体"/>
                <w:b/>
                <w:bCs/>
                <w:color w:val="000000"/>
                <w:kern w:val="0"/>
                <w:sz w:val="24"/>
                <w:szCs w:val="24"/>
              </w:rPr>
              <w:t>功能科目名称</w:t>
            </w:r>
          </w:p>
        </w:tc>
        <w:tc>
          <w:tcPr>
            <w:tcW w:w="1542"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4"/>
                <w:szCs w:val="24"/>
              </w:rPr>
            </w:pPr>
            <w:r>
              <w:rPr>
                <w:rFonts w:ascii="Times New Roman" w:hAnsi="Times New Roman" w:cs="Times New Roman"/>
                <w:b/>
                <w:bCs/>
                <w:color w:val="000000"/>
                <w:kern w:val="0"/>
                <w:sz w:val="24"/>
                <w:szCs w:val="24"/>
              </w:rPr>
              <w:t>2021</w:t>
            </w:r>
            <w:r>
              <w:rPr>
                <w:rFonts w:hint="eastAsia" w:ascii="Times New Roman" w:hAnsi="Times New Roman" w:cs="宋体"/>
                <w:b/>
                <w:bCs/>
                <w:color w:val="000000"/>
                <w:kern w:val="0"/>
                <w:sz w:val="24"/>
                <w:szCs w:val="24"/>
              </w:rPr>
              <w:t>年</w:t>
            </w:r>
          </w:p>
          <w:p>
            <w:pPr>
              <w:spacing w:line="240" w:lineRule="auto"/>
              <w:ind w:firstLine="0" w:firstLineChars="0"/>
              <w:jc w:val="center"/>
              <w:rPr>
                <w:rFonts w:ascii="Times New Roman" w:hAnsi="Times New Roman" w:cs="Times New Roman"/>
                <w:b/>
                <w:bCs/>
                <w:color w:val="000000"/>
                <w:kern w:val="0"/>
                <w:sz w:val="24"/>
                <w:szCs w:val="24"/>
              </w:rPr>
            </w:pPr>
            <w:r>
              <w:rPr>
                <w:rFonts w:hint="eastAsia" w:ascii="Times New Roman" w:hAnsi="Times New Roman" w:cs="宋体"/>
                <w:b/>
                <w:bCs/>
                <w:color w:val="000000"/>
                <w:kern w:val="0"/>
                <w:sz w:val="24"/>
                <w:szCs w:val="24"/>
              </w:rPr>
              <w:t>预计完成数</w:t>
            </w:r>
          </w:p>
        </w:tc>
        <w:tc>
          <w:tcPr>
            <w:tcW w:w="1290"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4"/>
                <w:szCs w:val="24"/>
              </w:rPr>
            </w:pPr>
            <w:r>
              <w:rPr>
                <w:rFonts w:ascii="Times New Roman" w:hAnsi="Times New Roman" w:cs="Times New Roman"/>
                <w:b/>
                <w:bCs/>
                <w:color w:val="000000"/>
                <w:kern w:val="0"/>
                <w:sz w:val="24"/>
                <w:szCs w:val="24"/>
              </w:rPr>
              <w:t>2022</w:t>
            </w:r>
            <w:r>
              <w:rPr>
                <w:rFonts w:hint="eastAsia" w:ascii="Times New Roman" w:hAnsi="Times New Roman" w:cs="宋体"/>
                <w:b/>
                <w:bCs/>
                <w:color w:val="000000"/>
                <w:kern w:val="0"/>
                <w:sz w:val="24"/>
                <w:szCs w:val="24"/>
              </w:rPr>
              <w:t>年</w:t>
            </w:r>
          </w:p>
          <w:p>
            <w:pPr>
              <w:spacing w:line="240" w:lineRule="auto"/>
              <w:ind w:firstLine="0" w:firstLineChars="0"/>
              <w:jc w:val="center"/>
              <w:rPr>
                <w:rFonts w:ascii="Times New Roman" w:hAnsi="Times New Roman" w:cs="Times New Roman"/>
                <w:b/>
                <w:bCs/>
                <w:color w:val="000000"/>
                <w:kern w:val="0"/>
                <w:sz w:val="24"/>
                <w:szCs w:val="24"/>
              </w:rPr>
            </w:pPr>
            <w:r>
              <w:rPr>
                <w:rFonts w:hint="eastAsia" w:ascii="Times New Roman" w:hAnsi="Times New Roman" w:cs="宋体"/>
                <w:b/>
                <w:bCs/>
                <w:color w:val="000000"/>
                <w:kern w:val="0"/>
                <w:sz w:val="24"/>
                <w:szCs w:val="24"/>
              </w:rPr>
              <w:t>计划数</w:t>
            </w:r>
          </w:p>
        </w:tc>
        <w:tc>
          <w:tcPr>
            <w:tcW w:w="2274" w:type="dxa"/>
            <w:gridSpan w:val="2"/>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4"/>
                <w:szCs w:val="24"/>
              </w:rPr>
            </w:pPr>
            <w:r>
              <w:rPr>
                <w:rFonts w:hint="eastAsia" w:ascii="Times New Roman" w:hAnsi="Times New Roman" w:cs="宋体"/>
                <w:b/>
                <w:bCs/>
                <w:color w:val="000000"/>
                <w:kern w:val="0"/>
                <w:sz w:val="24"/>
                <w:szCs w:val="24"/>
              </w:rPr>
              <w:t>比上年</w:t>
            </w:r>
          </w:p>
        </w:tc>
      </w:tr>
      <w:tr>
        <w:trPr>
          <w:trHeight w:val="825" w:hRule="atLeast"/>
          <w:jc w:val="center"/>
        </w:trPr>
        <w:tc>
          <w:tcPr>
            <w:tcW w:w="4236"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4"/>
                <w:szCs w:val="24"/>
              </w:rPr>
            </w:pPr>
          </w:p>
        </w:tc>
        <w:tc>
          <w:tcPr>
            <w:tcW w:w="1542"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4"/>
                <w:szCs w:val="24"/>
              </w:rPr>
            </w:pPr>
          </w:p>
        </w:tc>
        <w:tc>
          <w:tcPr>
            <w:tcW w:w="129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4"/>
                <w:szCs w:val="24"/>
              </w:rPr>
            </w:pPr>
          </w:p>
        </w:tc>
        <w:tc>
          <w:tcPr>
            <w:tcW w:w="1137"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4"/>
                <w:szCs w:val="24"/>
              </w:rPr>
            </w:pPr>
            <w:r>
              <w:rPr>
                <w:rFonts w:hint="eastAsia" w:ascii="Times New Roman" w:hAnsi="Times New Roman" w:cs="宋体"/>
                <w:b/>
                <w:bCs/>
                <w:color w:val="000000"/>
                <w:kern w:val="0"/>
                <w:sz w:val="24"/>
                <w:szCs w:val="24"/>
              </w:rPr>
              <w:t>增减额</w:t>
            </w:r>
          </w:p>
        </w:tc>
        <w:tc>
          <w:tcPr>
            <w:tcW w:w="1137"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4"/>
                <w:szCs w:val="24"/>
              </w:rPr>
            </w:pPr>
            <w:r>
              <w:rPr>
                <w:rFonts w:hint="eastAsia" w:ascii="Times New Roman" w:hAnsi="Times New Roman" w:cs="宋体"/>
                <w:b/>
                <w:bCs/>
                <w:color w:val="000000"/>
                <w:kern w:val="0"/>
                <w:sz w:val="24"/>
                <w:szCs w:val="24"/>
              </w:rPr>
              <w:t>增减</w:t>
            </w:r>
            <w:r>
              <w:rPr>
                <w:rFonts w:ascii="Times New Roman" w:hAnsi="Times New Roman" w:cs="Times New Roman"/>
                <w:b/>
                <w:bCs/>
                <w:color w:val="000000"/>
                <w:kern w:val="0"/>
                <w:sz w:val="24"/>
                <w:szCs w:val="24"/>
              </w:rPr>
              <w:t>%</w:t>
            </w:r>
          </w:p>
        </w:tc>
      </w:tr>
      <w:tr>
        <w:trPr>
          <w:trHeight w:val="825" w:hRule="atLeast"/>
          <w:jc w:val="center"/>
        </w:trPr>
        <w:tc>
          <w:tcPr>
            <w:tcW w:w="4236"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b/>
                <w:bCs/>
                <w:kern w:val="0"/>
                <w:sz w:val="24"/>
                <w:szCs w:val="24"/>
              </w:rPr>
            </w:pPr>
            <w:r>
              <w:rPr>
                <w:rFonts w:hint="eastAsia" w:ascii="Times New Roman" w:hAnsi="Times New Roman" w:cs="宋体"/>
                <w:b/>
                <w:bCs/>
                <w:kern w:val="0"/>
                <w:sz w:val="24"/>
                <w:szCs w:val="24"/>
              </w:rPr>
              <w:t>一、国有资本经营预算收入</w:t>
            </w:r>
          </w:p>
        </w:tc>
        <w:tc>
          <w:tcPr>
            <w:tcW w:w="15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4"/>
                <w:szCs w:val="24"/>
              </w:rPr>
            </w:pPr>
            <w:r>
              <w:rPr>
                <w:rFonts w:ascii="Times New Roman" w:hAnsi="Times New Roman" w:cs="Times New Roman"/>
                <w:b/>
                <w:bCs/>
                <w:kern w:val="0"/>
                <w:sz w:val="24"/>
                <w:szCs w:val="24"/>
              </w:rPr>
              <w:t>272</w:t>
            </w:r>
          </w:p>
        </w:tc>
        <w:tc>
          <w:tcPr>
            <w:tcW w:w="129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4"/>
                <w:szCs w:val="24"/>
              </w:rPr>
            </w:pPr>
            <w:r>
              <w:rPr>
                <w:rFonts w:ascii="Times New Roman" w:hAnsi="Times New Roman" w:cs="Times New Roman"/>
                <w:b/>
                <w:bCs/>
                <w:kern w:val="0"/>
                <w:sz w:val="24"/>
                <w:szCs w:val="24"/>
              </w:rPr>
              <w:t>500</w:t>
            </w:r>
          </w:p>
        </w:tc>
        <w:tc>
          <w:tcPr>
            <w:tcW w:w="1137"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4"/>
                <w:szCs w:val="24"/>
              </w:rPr>
            </w:pPr>
            <w:r>
              <w:rPr>
                <w:rFonts w:ascii="Times New Roman" w:hAnsi="Times New Roman" w:cs="Times New Roman"/>
                <w:b/>
                <w:bCs/>
                <w:kern w:val="0"/>
                <w:sz w:val="24"/>
                <w:szCs w:val="24"/>
              </w:rPr>
              <w:t>228</w:t>
            </w:r>
          </w:p>
        </w:tc>
        <w:tc>
          <w:tcPr>
            <w:tcW w:w="1137"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4"/>
                <w:szCs w:val="24"/>
              </w:rPr>
            </w:pPr>
            <w:r>
              <w:rPr>
                <w:rFonts w:ascii="Times New Roman" w:hAnsi="Times New Roman" w:cs="Times New Roman"/>
                <w:b/>
                <w:bCs/>
                <w:color w:val="000000"/>
                <w:kern w:val="0"/>
                <w:sz w:val="24"/>
                <w:szCs w:val="24"/>
              </w:rPr>
              <w:t>45.60</w:t>
            </w:r>
          </w:p>
        </w:tc>
      </w:tr>
      <w:tr>
        <w:trPr>
          <w:trHeight w:val="825" w:hRule="atLeast"/>
          <w:jc w:val="center"/>
        </w:trPr>
        <w:tc>
          <w:tcPr>
            <w:tcW w:w="4236"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4"/>
                <w:szCs w:val="24"/>
              </w:rPr>
            </w:pPr>
            <w:r>
              <w:rPr>
                <w:rFonts w:ascii="Times New Roman" w:hAnsi="Times New Roman" w:cs="Times New Roman"/>
                <w:kern w:val="0"/>
                <w:sz w:val="24"/>
                <w:szCs w:val="24"/>
              </w:rPr>
              <w:t xml:space="preserve">  1.</w:t>
            </w:r>
            <w:r>
              <w:rPr>
                <w:rFonts w:hint="eastAsia" w:ascii="Times New Roman" w:hAnsi="Times New Roman" w:cs="宋体"/>
                <w:kern w:val="0"/>
                <w:sz w:val="24"/>
                <w:szCs w:val="24"/>
              </w:rPr>
              <w:t>县级国有资本经营预算收入</w:t>
            </w:r>
          </w:p>
        </w:tc>
        <w:tc>
          <w:tcPr>
            <w:tcW w:w="15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267</w:t>
            </w:r>
          </w:p>
        </w:tc>
        <w:tc>
          <w:tcPr>
            <w:tcW w:w="129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500</w:t>
            </w:r>
          </w:p>
        </w:tc>
        <w:tc>
          <w:tcPr>
            <w:tcW w:w="1137"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233</w:t>
            </w:r>
          </w:p>
        </w:tc>
        <w:tc>
          <w:tcPr>
            <w:tcW w:w="1137"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46.60</w:t>
            </w:r>
          </w:p>
        </w:tc>
      </w:tr>
      <w:tr>
        <w:trPr>
          <w:trHeight w:val="825" w:hRule="atLeast"/>
          <w:jc w:val="center"/>
        </w:trPr>
        <w:tc>
          <w:tcPr>
            <w:tcW w:w="4236"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4"/>
                <w:szCs w:val="24"/>
              </w:rPr>
            </w:pPr>
            <w:r>
              <w:rPr>
                <w:rFonts w:ascii="Times New Roman" w:hAnsi="Times New Roman" w:cs="Times New Roman"/>
                <w:kern w:val="0"/>
                <w:sz w:val="24"/>
                <w:szCs w:val="24"/>
              </w:rPr>
              <w:t xml:space="preserve">   </w:t>
            </w:r>
            <w:r>
              <w:rPr>
                <w:rFonts w:hint="eastAsia" w:ascii="Times New Roman" w:hAnsi="Times New Roman" w:cs="宋体"/>
                <w:kern w:val="0"/>
                <w:sz w:val="24"/>
                <w:szCs w:val="24"/>
              </w:rPr>
              <w:t>其中：其他企业利润收入</w:t>
            </w:r>
          </w:p>
        </w:tc>
        <w:tc>
          <w:tcPr>
            <w:tcW w:w="15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267</w:t>
            </w:r>
          </w:p>
        </w:tc>
        <w:tc>
          <w:tcPr>
            <w:tcW w:w="129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500</w:t>
            </w:r>
          </w:p>
        </w:tc>
        <w:tc>
          <w:tcPr>
            <w:tcW w:w="1137"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233</w:t>
            </w:r>
          </w:p>
        </w:tc>
        <w:tc>
          <w:tcPr>
            <w:tcW w:w="1137"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46.60</w:t>
            </w:r>
          </w:p>
        </w:tc>
      </w:tr>
      <w:tr>
        <w:trPr>
          <w:trHeight w:val="825" w:hRule="atLeast"/>
          <w:jc w:val="center"/>
        </w:trPr>
        <w:tc>
          <w:tcPr>
            <w:tcW w:w="4236"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xml:space="preserve">  2.</w:t>
            </w:r>
            <w:r>
              <w:rPr>
                <w:rFonts w:hint="eastAsia" w:ascii="Times New Roman" w:hAnsi="Times New Roman" w:cs="宋体"/>
                <w:color w:val="000000"/>
                <w:kern w:val="0"/>
                <w:sz w:val="24"/>
                <w:szCs w:val="24"/>
              </w:rPr>
              <w:t>国有资本经营预算转移支付收入</w:t>
            </w:r>
          </w:p>
        </w:tc>
        <w:tc>
          <w:tcPr>
            <w:tcW w:w="15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5</w:t>
            </w:r>
          </w:p>
        </w:tc>
        <w:tc>
          <w:tcPr>
            <w:tcW w:w="129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0</w:t>
            </w:r>
          </w:p>
        </w:tc>
        <w:tc>
          <w:tcPr>
            <w:tcW w:w="1137"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-5</w:t>
            </w:r>
          </w:p>
        </w:tc>
        <w:tc>
          <w:tcPr>
            <w:tcW w:w="1137"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4"/>
                <w:szCs w:val="24"/>
              </w:rPr>
            </w:pPr>
          </w:p>
        </w:tc>
      </w:tr>
      <w:tr>
        <w:trPr>
          <w:trHeight w:val="825" w:hRule="atLeast"/>
          <w:jc w:val="center"/>
        </w:trPr>
        <w:tc>
          <w:tcPr>
            <w:tcW w:w="4236"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b/>
                <w:bCs/>
                <w:kern w:val="0"/>
                <w:sz w:val="24"/>
                <w:szCs w:val="24"/>
              </w:rPr>
            </w:pPr>
            <w:r>
              <w:rPr>
                <w:rFonts w:hint="eastAsia" w:ascii="Times New Roman" w:hAnsi="Times New Roman" w:cs="宋体"/>
                <w:b/>
                <w:bCs/>
                <w:kern w:val="0"/>
                <w:sz w:val="24"/>
                <w:szCs w:val="24"/>
              </w:rPr>
              <w:t>二、国有资本经营预算支出</w:t>
            </w:r>
          </w:p>
        </w:tc>
        <w:tc>
          <w:tcPr>
            <w:tcW w:w="15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4"/>
                <w:szCs w:val="24"/>
              </w:rPr>
            </w:pPr>
            <w:r>
              <w:rPr>
                <w:rFonts w:ascii="Times New Roman" w:hAnsi="Times New Roman" w:cs="Times New Roman"/>
                <w:b/>
                <w:bCs/>
                <w:color w:val="000000"/>
                <w:kern w:val="0"/>
                <w:sz w:val="24"/>
                <w:szCs w:val="24"/>
              </w:rPr>
              <w:t>272</w:t>
            </w:r>
          </w:p>
        </w:tc>
        <w:tc>
          <w:tcPr>
            <w:tcW w:w="129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4"/>
                <w:szCs w:val="24"/>
              </w:rPr>
            </w:pPr>
            <w:r>
              <w:rPr>
                <w:rFonts w:ascii="Times New Roman" w:hAnsi="Times New Roman" w:cs="Times New Roman"/>
                <w:b/>
                <w:bCs/>
                <w:color w:val="000000"/>
                <w:kern w:val="0"/>
                <w:sz w:val="24"/>
                <w:szCs w:val="24"/>
              </w:rPr>
              <w:t>500</w:t>
            </w:r>
          </w:p>
        </w:tc>
        <w:tc>
          <w:tcPr>
            <w:tcW w:w="1137"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4"/>
                <w:szCs w:val="24"/>
              </w:rPr>
            </w:pPr>
            <w:r>
              <w:rPr>
                <w:rFonts w:ascii="Times New Roman" w:hAnsi="Times New Roman" w:cs="Times New Roman"/>
                <w:b/>
                <w:bCs/>
                <w:kern w:val="0"/>
                <w:sz w:val="24"/>
                <w:szCs w:val="24"/>
              </w:rPr>
              <w:t>228</w:t>
            </w:r>
          </w:p>
        </w:tc>
        <w:tc>
          <w:tcPr>
            <w:tcW w:w="1137"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4"/>
                <w:szCs w:val="24"/>
              </w:rPr>
            </w:pPr>
            <w:r>
              <w:rPr>
                <w:rFonts w:ascii="Times New Roman" w:hAnsi="Times New Roman" w:cs="Times New Roman"/>
                <w:b/>
                <w:bCs/>
                <w:color w:val="000000"/>
                <w:kern w:val="0"/>
                <w:sz w:val="24"/>
                <w:szCs w:val="24"/>
              </w:rPr>
              <w:t>45.60</w:t>
            </w:r>
          </w:p>
        </w:tc>
      </w:tr>
      <w:tr>
        <w:trPr>
          <w:trHeight w:val="825" w:hRule="atLeast"/>
          <w:jc w:val="center"/>
        </w:trPr>
        <w:tc>
          <w:tcPr>
            <w:tcW w:w="4236"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4"/>
                <w:szCs w:val="24"/>
              </w:rPr>
            </w:pPr>
            <w:r>
              <w:rPr>
                <w:rFonts w:ascii="Times New Roman" w:hAnsi="Times New Roman" w:cs="Times New Roman"/>
                <w:kern w:val="0"/>
                <w:sz w:val="24"/>
                <w:szCs w:val="24"/>
              </w:rPr>
              <w:t xml:space="preserve">  1.</w:t>
            </w:r>
            <w:r>
              <w:rPr>
                <w:rFonts w:hint="eastAsia" w:ascii="Times New Roman" w:hAnsi="Times New Roman" w:cs="宋体"/>
                <w:kern w:val="0"/>
                <w:sz w:val="24"/>
                <w:szCs w:val="24"/>
              </w:rPr>
              <w:t>县级国有资本经营预算支出</w:t>
            </w:r>
          </w:p>
        </w:tc>
        <w:tc>
          <w:tcPr>
            <w:tcW w:w="15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187</w:t>
            </w:r>
          </w:p>
        </w:tc>
        <w:tc>
          <w:tcPr>
            <w:tcW w:w="129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350</w:t>
            </w:r>
          </w:p>
        </w:tc>
        <w:tc>
          <w:tcPr>
            <w:tcW w:w="1137"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163</w:t>
            </w:r>
          </w:p>
        </w:tc>
        <w:tc>
          <w:tcPr>
            <w:tcW w:w="1137"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46.57</w:t>
            </w:r>
          </w:p>
        </w:tc>
      </w:tr>
      <w:tr>
        <w:trPr>
          <w:trHeight w:val="825" w:hRule="atLeast"/>
          <w:jc w:val="center"/>
        </w:trPr>
        <w:tc>
          <w:tcPr>
            <w:tcW w:w="4236"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4"/>
                <w:szCs w:val="24"/>
              </w:rPr>
            </w:pPr>
            <w:r>
              <w:rPr>
                <w:rFonts w:ascii="Times New Roman" w:hAnsi="Times New Roman" w:cs="Times New Roman"/>
                <w:kern w:val="0"/>
                <w:sz w:val="24"/>
                <w:szCs w:val="24"/>
              </w:rPr>
              <w:t xml:space="preserve">   </w:t>
            </w:r>
            <w:r>
              <w:rPr>
                <w:rFonts w:hint="eastAsia" w:ascii="Times New Roman" w:hAnsi="Times New Roman" w:cs="宋体"/>
                <w:kern w:val="0"/>
                <w:sz w:val="24"/>
                <w:szCs w:val="24"/>
              </w:rPr>
              <w:t>其中：其他国有资本经营预算支出</w:t>
            </w:r>
          </w:p>
        </w:tc>
        <w:tc>
          <w:tcPr>
            <w:tcW w:w="15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187</w:t>
            </w:r>
          </w:p>
        </w:tc>
        <w:tc>
          <w:tcPr>
            <w:tcW w:w="129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350</w:t>
            </w:r>
          </w:p>
        </w:tc>
        <w:tc>
          <w:tcPr>
            <w:tcW w:w="1137"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163</w:t>
            </w:r>
          </w:p>
        </w:tc>
        <w:tc>
          <w:tcPr>
            <w:tcW w:w="1137"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46.57</w:t>
            </w:r>
          </w:p>
        </w:tc>
      </w:tr>
      <w:tr>
        <w:trPr>
          <w:trHeight w:val="825" w:hRule="atLeast"/>
          <w:jc w:val="center"/>
        </w:trPr>
        <w:tc>
          <w:tcPr>
            <w:tcW w:w="4236"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kern w:val="0"/>
                <w:sz w:val="24"/>
                <w:szCs w:val="24"/>
              </w:rPr>
            </w:pPr>
            <w:r>
              <w:rPr>
                <w:rFonts w:ascii="Times New Roman" w:hAnsi="Times New Roman" w:cs="Times New Roman"/>
                <w:kern w:val="0"/>
                <w:sz w:val="24"/>
                <w:szCs w:val="24"/>
              </w:rPr>
              <w:t xml:space="preserve">  2.</w:t>
            </w:r>
            <w:r>
              <w:rPr>
                <w:rFonts w:hint="eastAsia" w:ascii="Times New Roman" w:hAnsi="Times New Roman" w:cs="宋体"/>
                <w:kern w:val="0"/>
                <w:sz w:val="24"/>
                <w:szCs w:val="24"/>
              </w:rPr>
              <w:t>调出资金</w:t>
            </w:r>
          </w:p>
        </w:tc>
        <w:tc>
          <w:tcPr>
            <w:tcW w:w="15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85</w:t>
            </w:r>
          </w:p>
        </w:tc>
        <w:tc>
          <w:tcPr>
            <w:tcW w:w="129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150</w:t>
            </w:r>
          </w:p>
        </w:tc>
        <w:tc>
          <w:tcPr>
            <w:tcW w:w="1137"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kern w:val="0"/>
                <w:sz w:val="24"/>
                <w:szCs w:val="24"/>
              </w:rPr>
            </w:pPr>
            <w:r>
              <w:rPr>
                <w:rFonts w:ascii="Times New Roman" w:hAnsi="Times New Roman" w:cs="Times New Roman"/>
                <w:kern w:val="0"/>
                <w:sz w:val="24"/>
                <w:szCs w:val="24"/>
              </w:rPr>
              <w:t>65</w:t>
            </w:r>
          </w:p>
        </w:tc>
        <w:tc>
          <w:tcPr>
            <w:tcW w:w="1137"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43.33</w:t>
            </w:r>
          </w:p>
        </w:tc>
      </w:tr>
      <w:tr>
        <w:trPr>
          <w:trHeight w:val="825" w:hRule="atLeast"/>
          <w:jc w:val="center"/>
        </w:trPr>
        <w:tc>
          <w:tcPr>
            <w:tcW w:w="4236"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b/>
                <w:bCs/>
                <w:color w:val="000000"/>
                <w:kern w:val="0"/>
                <w:sz w:val="24"/>
                <w:szCs w:val="24"/>
              </w:rPr>
            </w:pPr>
            <w:r>
              <w:rPr>
                <w:rFonts w:hint="eastAsia" w:ascii="Times New Roman" w:hAnsi="Times New Roman" w:cs="宋体"/>
                <w:b/>
                <w:bCs/>
                <w:color w:val="000000"/>
                <w:kern w:val="0"/>
                <w:sz w:val="24"/>
                <w:szCs w:val="24"/>
              </w:rPr>
              <w:t>三、结余</w:t>
            </w:r>
          </w:p>
        </w:tc>
        <w:tc>
          <w:tcPr>
            <w:tcW w:w="1542"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4"/>
                <w:szCs w:val="24"/>
              </w:rPr>
            </w:pPr>
            <w:r>
              <w:rPr>
                <w:rFonts w:ascii="Times New Roman" w:hAnsi="Times New Roman" w:cs="Times New Roman"/>
                <w:b/>
                <w:bCs/>
                <w:color w:val="000000"/>
                <w:kern w:val="0"/>
                <w:sz w:val="24"/>
                <w:szCs w:val="24"/>
              </w:rPr>
              <w:t>0</w:t>
            </w:r>
          </w:p>
        </w:tc>
        <w:tc>
          <w:tcPr>
            <w:tcW w:w="1290"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4"/>
                <w:szCs w:val="24"/>
              </w:rPr>
            </w:pPr>
            <w:r>
              <w:rPr>
                <w:rFonts w:ascii="Times New Roman" w:hAnsi="Times New Roman" w:cs="Times New Roman"/>
                <w:b/>
                <w:bCs/>
                <w:color w:val="000000"/>
                <w:kern w:val="0"/>
                <w:sz w:val="24"/>
                <w:szCs w:val="24"/>
              </w:rPr>
              <w:t>0</w:t>
            </w:r>
          </w:p>
        </w:tc>
        <w:tc>
          <w:tcPr>
            <w:tcW w:w="1137"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kern w:val="0"/>
                <w:sz w:val="24"/>
                <w:szCs w:val="24"/>
              </w:rPr>
            </w:pPr>
            <w:r>
              <w:rPr>
                <w:rFonts w:ascii="Times New Roman" w:hAnsi="Times New Roman" w:cs="Times New Roman"/>
                <w:b/>
                <w:bCs/>
                <w:kern w:val="0"/>
                <w:sz w:val="24"/>
                <w:szCs w:val="24"/>
              </w:rPr>
              <w:t>0</w:t>
            </w:r>
          </w:p>
        </w:tc>
        <w:tc>
          <w:tcPr>
            <w:tcW w:w="1137"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4"/>
                <w:szCs w:val="24"/>
              </w:rPr>
            </w:pPr>
          </w:p>
        </w:tc>
      </w:tr>
    </w:tbl>
    <w:p>
      <w:pPr>
        <w:spacing w:line="220" w:lineRule="exact"/>
        <w:ind w:firstLine="0" w:firstLineChars="0"/>
        <w:rPr>
          <w:rFonts w:ascii="Times New Roman" w:hAnsi="Times New Roman" w:cs="Times New Roman"/>
          <w:kern w:val="0"/>
          <w:sz w:val="18"/>
          <w:szCs w:val="18"/>
        </w:rPr>
      </w:pPr>
    </w:p>
    <w:p>
      <w:pPr>
        <w:spacing w:line="220" w:lineRule="exact"/>
        <w:ind w:firstLine="0" w:firstLineChars="0"/>
        <w:rPr>
          <w:rFonts w:ascii="Times New Roman" w:hAnsi="Times New Roman" w:cs="Times New Roman"/>
          <w:kern w:val="0"/>
          <w:sz w:val="18"/>
          <w:szCs w:val="18"/>
        </w:rPr>
      </w:pPr>
    </w:p>
    <w:p>
      <w:pPr>
        <w:spacing w:line="220" w:lineRule="exact"/>
        <w:ind w:firstLine="0" w:firstLineChars="0"/>
        <w:rPr>
          <w:rFonts w:ascii="Times New Roman" w:hAnsi="Times New Roman" w:cs="Times New Roman"/>
          <w:kern w:val="0"/>
          <w:sz w:val="18"/>
          <w:szCs w:val="18"/>
        </w:rPr>
      </w:pPr>
    </w:p>
    <w:p>
      <w:pPr>
        <w:spacing w:line="220" w:lineRule="exact"/>
        <w:ind w:firstLine="0" w:firstLineChars="0"/>
        <w:rPr>
          <w:rFonts w:ascii="Times New Roman" w:hAnsi="Times New Roman" w:cs="Times New Roman"/>
          <w:kern w:val="0"/>
          <w:sz w:val="18"/>
          <w:szCs w:val="18"/>
        </w:rPr>
      </w:pPr>
    </w:p>
    <w:p>
      <w:pPr>
        <w:spacing w:line="220" w:lineRule="exact"/>
        <w:ind w:firstLine="0" w:firstLineChars="0"/>
        <w:rPr>
          <w:rFonts w:ascii="Times New Roman" w:hAnsi="Times New Roman" w:cs="Times New Roman"/>
          <w:kern w:val="0"/>
          <w:sz w:val="18"/>
          <w:szCs w:val="18"/>
        </w:rPr>
      </w:pPr>
    </w:p>
    <w:p>
      <w:pPr>
        <w:spacing w:line="220" w:lineRule="exact"/>
        <w:ind w:firstLine="0" w:firstLineChars="0"/>
        <w:rPr>
          <w:rFonts w:ascii="Times New Roman" w:hAnsi="Times New Roman" w:cs="Times New Roman"/>
          <w:kern w:val="0"/>
          <w:sz w:val="18"/>
          <w:szCs w:val="18"/>
        </w:rPr>
      </w:pPr>
    </w:p>
    <w:p>
      <w:pPr>
        <w:spacing w:line="220" w:lineRule="exact"/>
        <w:ind w:firstLine="0" w:firstLineChars="0"/>
        <w:rPr>
          <w:rFonts w:ascii="Times New Roman" w:hAnsi="Times New Roman" w:cs="Times New Roman"/>
          <w:kern w:val="0"/>
          <w:sz w:val="18"/>
          <w:szCs w:val="18"/>
        </w:rPr>
      </w:pPr>
    </w:p>
    <w:p>
      <w:pPr>
        <w:spacing w:line="220" w:lineRule="exact"/>
        <w:ind w:firstLine="0" w:firstLineChars="0"/>
        <w:rPr>
          <w:rFonts w:ascii="Times New Roman" w:hAnsi="Times New Roman" w:cs="Times New Roman"/>
          <w:kern w:val="0"/>
          <w:sz w:val="18"/>
          <w:szCs w:val="18"/>
        </w:rPr>
      </w:pPr>
    </w:p>
    <w:p>
      <w:pPr>
        <w:tabs>
          <w:tab w:val="left" w:pos="4817"/>
          <w:tab w:val="left" w:pos="6404"/>
          <w:tab w:val="left" w:pos="7779"/>
          <w:tab w:val="left" w:pos="8837"/>
        </w:tabs>
        <w:spacing w:line="240" w:lineRule="auto"/>
        <w:ind w:firstLine="0" w:firstLineChars="0"/>
        <w:jc w:val="left"/>
        <w:rPr>
          <w:rFonts w:ascii="Times New Roman" w:hAnsi="Times New Roman" w:cs="Times New Roman"/>
          <w:kern w:val="0"/>
          <w:sz w:val="28"/>
          <w:szCs w:val="28"/>
        </w:rPr>
      </w:pPr>
    </w:p>
    <w:p>
      <w:pPr>
        <w:tabs>
          <w:tab w:val="left" w:pos="4817"/>
          <w:tab w:val="left" w:pos="6404"/>
          <w:tab w:val="left" w:pos="7779"/>
          <w:tab w:val="left" w:pos="8837"/>
        </w:tabs>
        <w:spacing w:line="240" w:lineRule="auto"/>
        <w:ind w:firstLine="0" w:firstLineChars="0"/>
        <w:jc w:val="left"/>
        <w:rPr>
          <w:rFonts w:ascii="Times New Roman" w:hAnsi="Times New Roman" w:eastAsia="黑体" w:cs="Times New Roman"/>
          <w:kern w:val="0"/>
          <w:sz w:val="24"/>
          <w:szCs w:val="24"/>
        </w:rPr>
      </w:pPr>
      <w:r>
        <w:rPr>
          <w:rFonts w:hint="eastAsia" w:ascii="Times New Roman" w:hAnsi="Times New Roman" w:eastAsia="黑体" w:cs="黑体"/>
          <w:kern w:val="0"/>
          <w:sz w:val="28"/>
          <w:szCs w:val="28"/>
        </w:rPr>
        <w:t>附表十五</w:t>
      </w:r>
      <w:r>
        <w:rPr>
          <w:rFonts w:ascii="Times New Roman" w:hAnsi="Times New Roman" w:eastAsia="黑体" w:cs="Times New Roman"/>
          <w:kern w:val="0"/>
          <w:sz w:val="24"/>
          <w:szCs w:val="24"/>
        </w:rPr>
        <w:tab/>
      </w:r>
    </w:p>
    <w:p>
      <w:pPr>
        <w:spacing w:line="240" w:lineRule="auto"/>
        <w:ind w:firstLine="0" w:firstLineChars="0"/>
        <w:jc w:val="center"/>
        <w:rPr>
          <w:rFonts w:ascii="方正小标宋简体" w:hAnsi="Times New Roman" w:eastAsia="方正小标宋简体" w:cs="Times New Roman"/>
          <w:kern w:val="0"/>
          <w:sz w:val="36"/>
          <w:szCs w:val="36"/>
        </w:rPr>
      </w:pPr>
      <w:r>
        <w:rPr>
          <w:rFonts w:ascii="方正小标宋简体" w:hAnsi="Times New Roman" w:eastAsia="方正小标宋简体" w:cs="方正小标宋简体"/>
          <w:kern w:val="0"/>
          <w:sz w:val="36"/>
          <w:szCs w:val="36"/>
        </w:rPr>
        <w:t>2022</w:t>
      </w:r>
      <w:r>
        <w:rPr>
          <w:rFonts w:hint="eastAsia" w:ascii="方正小标宋简体" w:hAnsi="Times New Roman" w:eastAsia="方正小标宋简体" w:cs="方正小标宋简体"/>
          <w:kern w:val="0"/>
          <w:sz w:val="36"/>
          <w:szCs w:val="36"/>
        </w:rPr>
        <w:t>年社会保险基金预算收支计划表</w:t>
      </w:r>
    </w:p>
    <w:p>
      <w:pPr>
        <w:tabs>
          <w:tab w:val="left" w:pos="4817"/>
          <w:tab w:val="left" w:pos="6404"/>
        </w:tabs>
        <w:spacing w:line="240" w:lineRule="auto"/>
        <w:ind w:firstLine="0" w:firstLineChars="0"/>
        <w:jc w:val="right"/>
        <w:rPr>
          <w:rFonts w:ascii="Times New Roman" w:hAnsi="Times New Roman" w:cs="Times New Roman"/>
          <w:kern w:val="0"/>
          <w:sz w:val="24"/>
          <w:szCs w:val="24"/>
        </w:rPr>
      </w:pPr>
      <w:r>
        <w:rPr>
          <w:rFonts w:ascii="Times New Roman" w:hAnsi="Times New Roman" w:cs="Times New Roman"/>
          <w:kern w:val="0"/>
          <w:sz w:val="24"/>
          <w:szCs w:val="24"/>
        </w:rPr>
        <w:t xml:space="preserve">     </w:t>
      </w:r>
      <w:r>
        <w:rPr>
          <w:rFonts w:hint="eastAsia" w:ascii="Times New Roman" w:hAnsi="Times New Roman" w:cs="宋体"/>
          <w:kern w:val="0"/>
          <w:sz w:val="24"/>
          <w:szCs w:val="24"/>
        </w:rPr>
        <w:t>单位：万元</w:t>
      </w:r>
    </w:p>
    <w:tbl>
      <w:tblPr>
        <w:tblW w:w="9383"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28" w:type="dxa"/>
          <w:right w:w="28" w:type="dxa"/>
        </w:tblCellMar>
      </w:tblPr>
      <w:tblGrid>
        <w:gridCol w:w="4472"/>
        <w:gridCol w:w="1447"/>
        <w:gridCol w:w="1375"/>
        <w:gridCol w:w="1058"/>
        <w:gridCol w:w="1031"/>
      </w:tblGrid>
      <w:tr>
        <w:trPr>
          <w:trHeight w:val="941" w:hRule="atLeast"/>
          <w:jc w:val="center"/>
        </w:trPr>
        <w:tc>
          <w:tcPr>
            <w:tcW w:w="4472"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4"/>
                <w:szCs w:val="24"/>
              </w:rPr>
            </w:pPr>
            <w:r>
              <w:rPr>
                <w:rFonts w:hint="eastAsia" w:ascii="Times New Roman" w:hAnsi="Times New Roman" w:cs="宋体"/>
                <w:b/>
                <w:bCs/>
                <w:color w:val="000000"/>
                <w:kern w:val="0"/>
                <w:sz w:val="24"/>
                <w:szCs w:val="24"/>
              </w:rPr>
              <w:t>项目名称</w:t>
            </w:r>
          </w:p>
        </w:tc>
        <w:tc>
          <w:tcPr>
            <w:tcW w:w="1447"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4"/>
                <w:szCs w:val="24"/>
              </w:rPr>
            </w:pPr>
            <w:r>
              <w:rPr>
                <w:rFonts w:ascii="Times New Roman" w:hAnsi="Times New Roman" w:cs="Times New Roman"/>
                <w:b/>
                <w:bCs/>
                <w:color w:val="000000"/>
                <w:kern w:val="0"/>
                <w:sz w:val="24"/>
                <w:szCs w:val="24"/>
              </w:rPr>
              <w:t>2021</w:t>
            </w:r>
            <w:r>
              <w:rPr>
                <w:rFonts w:hint="eastAsia" w:ascii="Times New Roman" w:hAnsi="Times New Roman" w:cs="宋体"/>
                <w:b/>
                <w:bCs/>
                <w:color w:val="000000"/>
                <w:kern w:val="0"/>
                <w:sz w:val="24"/>
                <w:szCs w:val="24"/>
              </w:rPr>
              <w:t>年</w:t>
            </w:r>
            <w:r>
              <w:rPr>
                <w:rFonts w:ascii="Times New Roman" w:hAnsi="Times New Roman" w:cs="Times New Roman"/>
                <w:b/>
                <w:bCs/>
                <w:color w:val="000000"/>
                <w:kern w:val="0"/>
                <w:sz w:val="24"/>
                <w:szCs w:val="24"/>
              </w:rPr>
              <w:br/>
            </w:r>
            <w:r>
              <w:rPr>
                <w:rFonts w:hint="eastAsia" w:ascii="Times New Roman" w:hAnsi="Times New Roman" w:cs="宋体"/>
                <w:b/>
                <w:bCs/>
                <w:color w:val="000000"/>
                <w:kern w:val="0"/>
                <w:sz w:val="24"/>
                <w:szCs w:val="24"/>
              </w:rPr>
              <w:t>预计完成数</w:t>
            </w:r>
          </w:p>
        </w:tc>
        <w:tc>
          <w:tcPr>
            <w:tcW w:w="1375"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4"/>
                <w:szCs w:val="24"/>
              </w:rPr>
            </w:pPr>
            <w:r>
              <w:rPr>
                <w:rFonts w:ascii="Times New Roman" w:hAnsi="Times New Roman" w:cs="Times New Roman"/>
                <w:b/>
                <w:bCs/>
                <w:color w:val="000000"/>
                <w:kern w:val="0"/>
                <w:sz w:val="24"/>
                <w:szCs w:val="24"/>
              </w:rPr>
              <w:t>2022</w:t>
            </w:r>
            <w:r>
              <w:rPr>
                <w:rFonts w:hint="eastAsia" w:ascii="Times New Roman" w:hAnsi="Times New Roman" w:cs="宋体"/>
                <w:b/>
                <w:bCs/>
                <w:color w:val="000000"/>
                <w:kern w:val="0"/>
                <w:sz w:val="24"/>
                <w:szCs w:val="24"/>
              </w:rPr>
              <w:t>年</w:t>
            </w:r>
          </w:p>
          <w:p>
            <w:pPr>
              <w:spacing w:line="240" w:lineRule="auto"/>
              <w:ind w:firstLine="0" w:firstLineChars="0"/>
              <w:jc w:val="center"/>
              <w:rPr>
                <w:rFonts w:ascii="Times New Roman" w:hAnsi="Times New Roman" w:cs="Times New Roman"/>
                <w:b/>
                <w:bCs/>
                <w:color w:val="000000"/>
                <w:kern w:val="0"/>
                <w:sz w:val="24"/>
                <w:szCs w:val="24"/>
              </w:rPr>
            </w:pPr>
            <w:r>
              <w:rPr>
                <w:rFonts w:hint="eastAsia" w:ascii="Times New Roman" w:hAnsi="Times New Roman" w:cs="宋体"/>
                <w:b/>
                <w:bCs/>
                <w:color w:val="000000"/>
                <w:kern w:val="0"/>
                <w:sz w:val="24"/>
                <w:szCs w:val="24"/>
              </w:rPr>
              <w:t>计划数</w:t>
            </w:r>
          </w:p>
        </w:tc>
        <w:tc>
          <w:tcPr>
            <w:tcW w:w="2089" w:type="dxa"/>
            <w:gridSpan w:val="2"/>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4"/>
                <w:szCs w:val="24"/>
              </w:rPr>
            </w:pPr>
            <w:r>
              <w:rPr>
                <w:rFonts w:hint="eastAsia" w:ascii="Times New Roman" w:hAnsi="Times New Roman" w:cs="宋体"/>
                <w:b/>
                <w:bCs/>
                <w:color w:val="000000"/>
                <w:kern w:val="0"/>
                <w:sz w:val="24"/>
                <w:szCs w:val="24"/>
              </w:rPr>
              <w:t>比上年</w:t>
            </w:r>
          </w:p>
        </w:tc>
      </w:tr>
      <w:tr>
        <w:trPr>
          <w:trHeight w:val="941" w:hRule="atLeast"/>
          <w:jc w:val="center"/>
        </w:trPr>
        <w:tc>
          <w:tcPr>
            <w:tcW w:w="4472"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4"/>
                <w:szCs w:val="24"/>
              </w:rPr>
            </w:pPr>
          </w:p>
        </w:tc>
        <w:tc>
          <w:tcPr>
            <w:tcW w:w="1447"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4"/>
                <w:szCs w:val="24"/>
              </w:rPr>
            </w:pPr>
          </w:p>
        </w:tc>
        <w:tc>
          <w:tcPr>
            <w:tcW w:w="1375"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4"/>
                <w:szCs w:val="24"/>
              </w:rPr>
            </w:pPr>
          </w:p>
        </w:tc>
        <w:tc>
          <w:tcPr>
            <w:tcW w:w="105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4"/>
                <w:szCs w:val="24"/>
              </w:rPr>
            </w:pPr>
            <w:r>
              <w:rPr>
                <w:rFonts w:hint="eastAsia" w:ascii="Times New Roman" w:hAnsi="Times New Roman" w:cs="宋体"/>
                <w:b/>
                <w:bCs/>
                <w:color w:val="000000"/>
                <w:kern w:val="0"/>
                <w:sz w:val="24"/>
                <w:szCs w:val="24"/>
              </w:rPr>
              <w:t>增减额</w:t>
            </w:r>
          </w:p>
        </w:tc>
        <w:tc>
          <w:tcPr>
            <w:tcW w:w="10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4"/>
                <w:szCs w:val="24"/>
              </w:rPr>
            </w:pPr>
            <w:r>
              <w:rPr>
                <w:rFonts w:hint="eastAsia" w:ascii="Times New Roman" w:hAnsi="Times New Roman" w:cs="宋体"/>
                <w:b/>
                <w:bCs/>
                <w:color w:val="000000"/>
                <w:kern w:val="0"/>
                <w:sz w:val="24"/>
                <w:szCs w:val="24"/>
              </w:rPr>
              <w:t>增长</w:t>
            </w:r>
            <w:r>
              <w:rPr>
                <w:rFonts w:ascii="Times New Roman" w:hAnsi="Times New Roman" w:cs="Times New Roman"/>
                <w:b/>
                <w:bCs/>
                <w:color w:val="000000"/>
                <w:kern w:val="0"/>
                <w:sz w:val="24"/>
                <w:szCs w:val="24"/>
              </w:rPr>
              <w:t>%</w:t>
            </w:r>
          </w:p>
        </w:tc>
      </w:tr>
      <w:tr>
        <w:trPr>
          <w:trHeight w:val="941" w:hRule="atLeast"/>
          <w:jc w:val="center"/>
        </w:trPr>
        <w:tc>
          <w:tcPr>
            <w:tcW w:w="4472"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b/>
                <w:bCs/>
                <w:color w:val="000000"/>
                <w:kern w:val="0"/>
                <w:sz w:val="24"/>
                <w:szCs w:val="24"/>
              </w:rPr>
            </w:pPr>
            <w:r>
              <w:rPr>
                <w:rFonts w:hint="eastAsia" w:ascii="Times New Roman" w:hAnsi="Times New Roman" w:cs="宋体"/>
                <w:b/>
                <w:bCs/>
                <w:color w:val="000000"/>
                <w:kern w:val="0"/>
                <w:sz w:val="24"/>
                <w:szCs w:val="24"/>
              </w:rPr>
              <w:t>一、社会保险基金预算收入合计</w:t>
            </w:r>
          </w:p>
        </w:tc>
        <w:tc>
          <w:tcPr>
            <w:tcW w:w="1447"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4"/>
                <w:szCs w:val="24"/>
              </w:rPr>
            </w:pPr>
            <w:r>
              <w:rPr>
                <w:rFonts w:ascii="Times New Roman" w:hAnsi="Times New Roman" w:cs="Times New Roman"/>
                <w:b/>
                <w:bCs/>
                <w:color w:val="000000"/>
                <w:kern w:val="0"/>
                <w:sz w:val="24"/>
                <w:szCs w:val="24"/>
              </w:rPr>
              <w:t>39034</w:t>
            </w:r>
          </w:p>
        </w:tc>
        <w:tc>
          <w:tcPr>
            <w:tcW w:w="1375" w:type="dxa"/>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4"/>
                <w:szCs w:val="24"/>
              </w:rPr>
            </w:pPr>
            <w:r>
              <w:rPr>
                <w:rFonts w:ascii="Times New Roman" w:hAnsi="Times New Roman" w:cs="Times New Roman"/>
                <w:b/>
                <w:bCs/>
                <w:color w:val="000000"/>
                <w:kern w:val="0"/>
                <w:sz w:val="24"/>
                <w:szCs w:val="24"/>
              </w:rPr>
              <w:t>41586</w:t>
            </w:r>
          </w:p>
        </w:tc>
        <w:tc>
          <w:tcPr>
            <w:tcW w:w="105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4"/>
                <w:szCs w:val="24"/>
              </w:rPr>
            </w:pPr>
            <w:r>
              <w:rPr>
                <w:rFonts w:ascii="Times New Roman" w:hAnsi="Times New Roman" w:cs="Times New Roman"/>
                <w:b/>
                <w:bCs/>
                <w:color w:val="000000"/>
                <w:kern w:val="0"/>
                <w:sz w:val="24"/>
                <w:szCs w:val="24"/>
              </w:rPr>
              <w:t>2552</w:t>
            </w:r>
          </w:p>
        </w:tc>
        <w:tc>
          <w:tcPr>
            <w:tcW w:w="10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4"/>
                <w:szCs w:val="24"/>
              </w:rPr>
            </w:pPr>
            <w:r>
              <w:rPr>
                <w:rFonts w:ascii="Times New Roman" w:hAnsi="Times New Roman" w:cs="Times New Roman"/>
                <w:b/>
                <w:bCs/>
                <w:color w:val="000000"/>
                <w:kern w:val="0"/>
                <w:sz w:val="24"/>
                <w:szCs w:val="24"/>
              </w:rPr>
              <w:t>6.54</w:t>
            </w:r>
          </w:p>
        </w:tc>
      </w:tr>
      <w:tr>
        <w:trPr>
          <w:trHeight w:val="941" w:hRule="atLeast"/>
          <w:jc w:val="center"/>
        </w:trPr>
        <w:tc>
          <w:tcPr>
            <w:tcW w:w="4472"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xml:space="preserve">  1.</w:t>
            </w:r>
            <w:r>
              <w:rPr>
                <w:rFonts w:hint="eastAsia" w:ascii="Times New Roman" w:hAnsi="Times New Roman" w:cs="宋体"/>
                <w:color w:val="000000"/>
                <w:kern w:val="0"/>
                <w:sz w:val="24"/>
                <w:szCs w:val="24"/>
              </w:rPr>
              <w:t>机关事业单位基本养老保险基金收入</w:t>
            </w:r>
          </w:p>
        </w:tc>
        <w:tc>
          <w:tcPr>
            <w:tcW w:w="1447"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25478</w:t>
            </w:r>
          </w:p>
        </w:tc>
        <w:tc>
          <w:tcPr>
            <w:tcW w:w="137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26442</w:t>
            </w:r>
          </w:p>
        </w:tc>
        <w:tc>
          <w:tcPr>
            <w:tcW w:w="105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964</w:t>
            </w:r>
          </w:p>
        </w:tc>
        <w:tc>
          <w:tcPr>
            <w:tcW w:w="10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3.78</w:t>
            </w:r>
          </w:p>
        </w:tc>
      </w:tr>
      <w:tr>
        <w:trPr>
          <w:trHeight w:val="941" w:hRule="atLeast"/>
          <w:jc w:val="center"/>
        </w:trPr>
        <w:tc>
          <w:tcPr>
            <w:tcW w:w="4472"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xml:space="preserve">  2.</w:t>
            </w:r>
            <w:r>
              <w:rPr>
                <w:rFonts w:hint="eastAsia" w:ascii="Times New Roman" w:hAnsi="Times New Roman" w:cs="宋体"/>
                <w:color w:val="000000"/>
                <w:kern w:val="0"/>
                <w:sz w:val="24"/>
                <w:szCs w:val="24"/>
              </w:rPr>
              <w:t>城乡居民基本养老保险基金收入</w:t>
            </w:r>
          </w:p>
        </w:tc>
        <w:tc>
          <w:tcPr>
            <w:tcW w:w="1447"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13556</w:t>
            </w:r>
          </w:p>
        </w:tc>
        <w:tc>
          <w:tcPr>
            <w:tcW w:w="137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15144</w:t>
            </w:r>
          </w:p>
        </w:tc>
        <w:tc>
          <w:tcPr>
            <w:tcW w:w="105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1588</w:t>
            </w:r>
          </w:p>
        </w:tc>
        <w:tc>
          <w:tcPr>
            <w:tcW w:w="10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11.71</w:t>
            </w:r>
          </w:p>
        </w:tc>
      </w:tr>
      <w:tr>
        <w:trPr>
          <w:trHeight w:val="941" w:hRule="atLeast"/>
          <w:jc w:val="center"/>
        </w:trPr>
        <w:tc>
          <w:tcPr>
            <w:tcW w:w="4472"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b/>
                <w:bCs/>
                <w:color w:val="000000"/>
                <w:kern w:val="0"/>
                <w:sz w:val="24"/>
                <w:szCs w:val="24"/>
              </w:rPr>
            </w:pPr>
            <w:r>
              <w:rPr>
                <w:rFonts w:hint="eastAsia" w:ascii="Times New Roman" w:hAnsi="Times New Roman" w:cs="宋体"/>
                <w:b/>
                <w:bCs/>
                <w:color w:val="000000"/>
                <w:kern w:val="0"/>
                <w:sz w:val="24"/>
                <w:szCs w:val="24"/>
              </w:rPr>
              <w:t>二、社会保险基金预算支出合计</w:t>
            </w:r>
          </w:p>
        </w:tc>
        <w:tc>
          <w:tcPr>
            <w:tcW w:w="1447"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4"/>
                <w:szCs w:val="24"/>
              </w:rPr>
            </w:pPr>
            <w:r>
              <w:rPr>
                <w:rFonts w:ascii="Times New Roman" w:hAnsi="Times New Roman" w:cs="Times New Roman"/>
                <w:b/>
                <w:bCs/>
                <w:color w:val="000000"/>
                <w:kern w:val="0"/>
                <w:sz w:val="24"/>
                <w:szCs w:val="24"/>
              </w:rPr>
              <w:t>33201</w:t>
            </w:r>
          </w:p>
        </w:tc>
        <w:tc>
          <w:tcPr>
            <w:tcW w:w="137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4"/>
                <w:szCs w:val="24"/>
              </w:rPr>
            </w:pPr>
            <w:r>
              <w:rPr>
                <w:rFonts w:ascii="Times New Roman" w:hAnsi="Times New Roman" w:cs="Times New Roman"/>
                <w:b/>
                <w:bCs/>
                <w:color w:val="000000"/>
                <w:kern w:val="0"/>
                <w:sz w:val="24"/>
                <w:szCs w:val="24"/>
              </w:rPr>
              <w:t>37541</w:t>
            </w:r>
          </w:p>
        </w:tc>
        <w:tc>
          <w:tcPr>
            <w:tcW w:w="105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4"/>
                <w:szCs w:val="24"/>
              </w:rPr>
            </w:pPr>
            <w:r>
              <w:rPr>
                <w:rFonts w:ascii="Times New Roman" w:hAnsi="Times New Roman" w:cs="Times New Roman"/>
                <w:b/>
                <w:bCs/>
                <w:color w:val="000000"/>
                <w:kern w:val="0"/>
                <w:sz w:val="24"/>
                <w:szCs w:val="24"/>
              </w:rPr>
              <w:t>4340</w:t>
            </w:r>
          </w:p>
        </w:tc>
        <w:tc>
          <w:tcPr>
            <w:tcW w:w="10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b/>
                <w:bCs/>
                <w:color w:val="000000"/>
                <w:kern w:val="0"/>
                <w:sz w:val="24"/>
                <w:szCs w:val="24"/>
              </w:rPr>
            </w:pPr>
            <w:r>
              <w:rPr>
                <w:rFonts w:ascii="Times New Roman" w:hAnsi="Times New Roman" w:cs="Times New Roman"/>
                <w:b/>
                <w:bCs/>
                <w:color w:val="000000"/>
                <w:kern w:val="0"/>
                <w:sz w:val="24"/>
                <w:szCs w:val="24"/>
              </w:rPr>
              <w:t>13.07</w:t>
            </w:r>
          </w:p>
        </w:tc>
      </w:tr>
      <w:tr>
        <w:trPr>
          <w:trHeight w:val="941" w:hRule="atLeast"/>
          <w:jc w:val="center"/>
        </w:trPr>
        <w:tc>
          <w:tcPr>
            <w:tcW w:w="4472"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xml:space="preserve">  1.</w:t>
            </w:r>
            <w:r>
              <w:rPr>
                <w:rFonts w:hint="eastAsia" w:ascii="Times New Roman" w:hAnsi="Times New Roman" w:cs="宋体"/>
                <w:color w:val="000000"/>
                <w:kern w:val="0"/>
                <w:sz w:val="24"/>
                <w:szCs w:val="24"/>
              </w:rPr>
              <w:t>机关事业单位基本养老保险基金支出</w:t>
            </w:r>
          </w:p>
        </w:tc>
        <w:tc>
          <w:tcPr>
            <w:tcW w:w="1447"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22623</w:t>
            </w:r>
          </w:p>
        </w:tc>
        <w:tc>
          <w:tcPr>
            <w:tcW w:w="137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26435</w:t>
            </w:r>
          </w:p>
        </w:tc>
        <w:tc>
          <w:tcPr>
            <w:tcW w:w="105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3812</w:t>
            </w:r>
          </w:p>
        </w:tc>
        <w:tc>
          <w:tcPr>
            <w:tcW w:w="10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16.85</w:t>
            </w:r>
          </w:p>
        </w:tc>
      </w:tr>
      <w:tr>
        <w:trPr>
          <w:trHeight w:val="941" w:hRule="atLeast"/>
          <w:jc w:val="center"/>
        </w:trPr>
        <w:tc>
          <w:tcPr>
            <w:tcW w:w="4472"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xml:space="preserve">  2.</w:t>
            </w:r>
            <w:r>
              <w:rPr>
                <w:rFonts w:hint="eastAsia" w:ascii="Times New Roman" w:hAnsi="Times New Roman" w:cs="宋体"/>
                <w:color w:val="000000"/>
                <w:kern w:val="0"/>
                <w:sz w:val="24"/>
                <w:szCs w:val="24"/>
              </w:rPr>
              <w:t>城乡居民基本养老保险基金支出</w:t>
            </w:r>
          </w:p>
        </w:tc>
        <w:tc>
          <w:tcPr>
            <w:tcW w:w="1447"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10578</w:t>
            </w:r>
          </w:p>
        </w:tc>
        <w:tc>
          <w:tcPr>
            <w:tcW w:w="1375"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11106</w:t>
            </w:r>
          </w:p>
        </w:tc>
        <w:tc>
          <w:tcPr>
            <w:tcW w:w="1058"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528</w:t>
            </w:r>
          </w:p>
        </w:tc>
        <w:tc>
          <w:tcPr>
            <w:tcW w:w="1031" w:type="dxa"/>
            <w:tcBorders>
              <w:top w:val="nil"/>
              <w:left w:val="nil"/>
              <w:bottom w:val="single" w:color="auto" w:sz="4" w:space="0"/>
              <w:right w:val="single" w:color="auto" w:sz="4" w:space="0"/>
            </w:tcBorders>
            <w:vAlign w:val="center"/>
          </w:tcPr>
          <w:p>
            <w:pPr>
              <w:spacing w:line="240" w:lineRule="auto"/>
              <w:ind w:firstLine="0" w:firstLineChars="0"/>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4.99</w:t>
            </w:r>
          </w:p>
        </w:tc>
      </w:tr>
    </w:tbl>
    <w:p>
      <w:pPr>
        <w:spacing w:line="400" w:lineRule="exact"/>
        <w:ind w:firstLine="0" w:firstLineChars="0"/>
        <w:rPr>
          <w:rFonts w:ascii="Times New Roman" w:hAnsi="Times New Roman" w:cs="Times New Roman"/>
          <w:kern w:val="0"/>
          <w:sz w:val="24"/>
          <w:szCs w:val="24"/>
        </w:rPr>
      </w:pPr>
      <w:r>
        <w:rPr>
          <w:rFonts w:hint="eastAsia" w:ascii="Times New Roman" w:hAnsi="Times New Roman" w:cs="宋体"/>
          <w:color w:val="000000"/>
          <w:kern w:val="0"/>
          <w:sz w:val="22"/>
          <w:szCs w:val="22"/>
        </w:rPr>
        <w:t>备注：财政对机关事业单位基本养老金补助</w:t>
      </w:r>
      <w:r>
        <w:rPr>
          <w:rFonts w:ascii="Times New Roman" w:hAnsi="Times New Roman" w:cs="Times New Roman"/>
          <w:color w:val="000000"/>
          <w:kern w:val="0"/>
          <w:sz w:val="22"/>
          <w:szCs w:val="22"/>
        </w:rPr>
        <w:t>2022</w:t>
      </w:r>
      <w:r>
        <w:rPr>
          <w:rFonts w:hint="eastAsia" w:ascii="Times New Roman" w:hAnsi="Times New Roman" w:cs="宋体"/>
          <w:color w:val="000000"/>
          <w:kern w:val="0"/>
          <w:sz w:val="22"/>
          <w:szCs w:val="22"/>
        </w:rPr>
        <w:t>年预算安排</w:t>
      </w:r>
      <w:r>
        <w:rPr>
          <w:rFonts w:ascii="Times New Roman" w:hAnsi="Times New Roman" w:cs="Times New Roman"/>
          <w:color w:val="000000"/>
          <w:kern w:val="0"/>
          <w:sz w:val="22"/>
          <w:szCs w:val="22"/>
        </w:rPr>
        <w:t>13500</w:t>
      </w:r>
      <w:r>
        <w:rPr>
          <w:rFonts w:hint="eastAsia" w:ascii="Times New Roman" w:hAnsi="Times New Roman" w:cs="宋体"/>
          <w:color w:val="000000"/>
          <w:kern w:val="0"/>
          <w:sz w:val="22"/>
          <w:szCs w:val="22"/>
        </w:rPr>
        <w:t>万元；</w:t>
      </w:r>
    </w:p>
    <w:p>
      <w:pPr>
        <w:spacing w:line="400" w:lineRule="exact"/>
        <w:ind w:firstLine="31680" w:firstLineChars="250"/>
        <w:rPr>
          <w:rFonts w:ascii="Times New Roman" w:hAnsi="Times New Roman" w:cs="Times New Roman"/>
          <w:kern w:val="0"/>
          <w:sz w:val="24"/>
          <w:szCs w:val="24"/>
        </w:rPr>
      </w:pPr>
      <w:r>
        <w:rPr>
          <w:rFonts w:ascii="Times New Roman" w:hAnsi="Times New Roman" w:cs="Times New Roman"/>
          <w:color w:val="000000"/>
          <w:kern w:val="0"/>
          <w:sz w:val="22"/>
          <w:szCs w:val="22"/>
        </w:rPr>
        <w:t xml:space="preserve"> </w:t>
      </w:r>
      <w:r>
        <w:rPr>
          <w:rFonts w:hint="eastAsia" w:ascii="Times New Roman" w:hAnsi="Times New Roman" w:cs="宋体"/>
          <w:color w:val="000000"/>
          <w:kern w:val="0"/>
          <w:sz w:val="22"/>
          <w:szCs w:val="22"/>
        </w:rPr>
        <w:t>城乡居民医疗保险基金上解市级支出</w:t>
      </w:r>
      <w:r>
        <w:rPr>
          <w:rFonts w:ascii="Times New Roman" w:hAnsi="Times New Roman" w:cs="Times New Roman"/>
          <w:color w:val="000000"/>
          <w:kern w:val="0"/>
          <w:sz w:val="22"/>
          <w:szCs w:val="22"/>
        </w:rPr>
        <w:t>2022</w:t>
      </w:r>
      <w:r>
        <w:rPr>
          <w:rFonts w:hint="eastAsia" w:ascii="Times New Roman" w:hAnsi="Times New Roman" w:cs="宋体"/>
          <w:color w:val="000000"/>
          <w:kern w:val="0"/>
          <w:sz w:val="22"/>
          <w:szCs w:val="22"/>
        </w:rPr>
        <w:t>年预算安排</w:t>
      </w:r>
      <w:r>
        <w:rPr>
          <w:rFonts w:ascii="Times New Roman" w:hAnsi="Times New Roman" w:cs="Times New Roman"/>
          <w:color w:val="000000"/>
          <w:kern w:val="0"/>
          <w:sz w:val="22"/>
          <w:szCs w:val="22"/>
        </w:rPr>
        <w:t>2847</w:t>
      </w:r>
      <w:r>
        <w:rPr>
          <w:rFonts w:hint="eastAsia" w:ascii="Times New Roman" w:hAnsi="Times New Roman" w:cs="宋体"/>
          <w:color w:val="000000"/>
          <w:kern w:val="0"/>
          <w:sz w:val="22"/>
          <w:szCs w:val="22"/>
        </w:rPr>
        <w:t>万元。</w:t>
      </w:r>
    </w:p>
    <w:p>
      <w:pPr>
        <w:spacing w:line="400" w:lineRule="exact"/>
        <w:ind w:firstLine="0" w:firstLineChars="0"/>
        <w:rPr>
          <w:rFonts w:ascii="Times New Roman" w:hAnsi="Times New Roman" w:cs="Times New Roman"/>
          <w:kern w:val="0"/>
        </w:rPr>
      </w:pPr>
    </w:p>
    <w:p>
      <w:pPr>
        <w:spacing w:line="220" w:lineRule="exact"/>
        <w:ind w:firstLine="0" w:firstLineChars="0"/>
        <w:rPr>
          <w:rFonts w:ascii="Times New Roman" w:hAnsi="Times New Roman" w:cs="Times New Roman"/>
          <w:kern w:val="0"/>
        </w:rPr>
      </w:pPr>
    </w:p>
    <w:p>
      <w:pPr>
        <w:spacing w:line="220" w:lineRule="exact"/>
        <w:ind w:firstLine="0" w:firstLineChars="0"/>
        <w:rPr>
          <w:rFonts w:ascii="Times New Roman" w:hAnsi="Times New Roman" w:cs="Times New Roman"/>
          <w:kern w:val="0"/>
        </w:rPr>
      </w:pPr>
    </w:p>
    <w:p>
      <w:pPr>
        <w:spacing w:line="220" w:lineRule="exact"/>
        <w:ind w:firstLine="0" w:firstLineChars="0"/>
        <w:rPr>
          <w:rFonts w:ascii="Times New Roman" w:hAnsi="Times New Roman" w:cs="Times New Roman"/>
          <w:kern w:val="0"/>
        </w:rPr>
      </w:pPr>
    </w:p>
    <w:p>
      <w:pPr>
        <w:spacing w:line="220" w:lineRule="exact"/>
        <w:ind w:firstLine="0" w:firstLineChars="0"/>
        <w:rPr>
          <w:rFonts w:ascii="Times New Roman" w:hAnsi="Times New Roman" w:cs="Times New Roman"/>
          <w:kern w:val="0"/>
        </w:rPr>
      </w:pPr>
    </w:p>
    <w:p>
      <w:pPr>
        <w:pStyle w:val="2"/>
        <w:ind w:firstLine="31680"/>
        <w:rPr>
          <w:rFonts w:cs="Times New Roman"/>
        </w:rPr>
      </w:pPr>
    </w:p>
    <w:p>
      <w:pPr>
        <w:spacing w:line="220" w:lineRule="exact"/>
        <w:ind w:firstLine="0" w:firstLineChars="0"/>
        <w:rPr>
          <w:rFonts w:ascii="Times New Roman" w:hAnsi="Times New Roman" w:cs="Times New Roman"/>
          <w:kern w:val="0"/>
        </w:rPr>
      </w:pPr>
    </w:p>
    <w:p>
      <w:pPr>
        <w:spacing w:line="220" w:lineRule="exact"/>
        <w:ind w:firstLine="0" w:firstLineChars="0"/>
        <w:rPr>
          <w:rFonts w:ascii="Times New Roman" w:hAnsi="Times New Roman" w:cs="Times New Roman"/>
          <w:kern w:val="0"/>
        </w:rPr>
      </w:pPr>
    </w:p>
    <w:p>
      <w:pPr>
        <w:spacing w:line="220" w:lineRule="exact"/>
        <w:ind w:firstLine="0" w:firstLineChars="0"/>
        <w:rPr>
          <w:rFonts w:ascii="Times New Roman" w:hAnsi="Times New Roman" w:cs="Times New Roman"/>
          <w:kern w:val="0"/>
        </w:rPr>
      </w:pPr>
    </w:p>
    <w:p>
      <w:pPr>
        <w:spacing w:line="220" w:lineRule="exact"/>
        <w:ind w:firstLine="0" w:firstLineChars="0"/>
        <w:rPr>
          <w:rFonts w:ascii="Times New Roman" w:hAnsi="Times New Roman" w:cs="Times New Roman"/>
          <w:kern w:val="0"/>
        </w:rPr>
      </w:pPr>
    </w:p>
    <w:p>
      <w:pPr>
        <w:spacing w:line="220" w:lineRule="exact"/>
        <w:ind w:firstLine="0" w:firstLineChars="0"/>
        <w:rPr>
          <w:rFonts w:ascii="Times New Roman" w:hAnsi="Times New Roman" w:cs="Times New Roman"/>
          <w:kern w:val="0"/>
        </w:rPr>
      </w:pPr>
    </w:p>
    <w:p>
      <w:pPr>
        <w:spacing w:line="220" w:lineRule="exact"/>
        <w:ind w:firstLine="0" w:firstLineChars="0"/>
        <w:rPr>
          <w:rFonts w:ascii="Times New Roman" w:hAnsi="Times New Roman" w:cs="Times New Roman"/>
          <w:kern w:val="0"/>
        </w:rPr>
      </w:pPr>
    </w:p>
    <w:p>
      <w:pPr>
        <w:tabs>
          <w:tab w:val="left" w:pos="2324"/>
          <w:tab w:val="left" w:pos="3457"/>
          <w:tab w:val="left" w:pos="5174"/>
          <w:tab w:val="left" w:pos="6211"/>
          <w:tab w:val="left" w:pos="8850"/>
        </w:tabs>
        <w:spacing w:line="240" w:lineRule="auto"/>
        <w:ind w:firstLine="0" w:firstLineChars="0"/>
        <w:jc w:val="left"/>
        <w:rPr>
          <w:rFonts w:ascii="Times New Roman" w:hAnsi="Times New Roman" w:eastAsia="方正小标宋简体" w:cs="Times New Roman"/>
          <w:color w:val="000000"/>
          <w:kern w:val="0"/>
          <w:sz w:val="36"/>
          <w:szCs w:val="36"/>
        </w:rPr>
      </w:pPr>
      <w:r>
        <w:rPr>
          <w:rFonts w:hint="eastAsia" w:ascii="Times New Roman" w:hAnsi="Times New Roman" w:eastAsia="黑体" w:cs="黑体"/>
          <w:kern w:val="0"/>
          <w:sz w:val="28"/>
          <w:szCs w:val="28"/>
        </w:rPr>
        <w:t>附表十六</w:t>
      </w:r>
    </w:p>
    <w:p>
      <w:pPr>
        <w:spacing w:line="240" w:lineRule="auto"/>
        <w:ind w:firstLine="0" w:firstLineChars="0"/>
        <w:jc w:val="center"/>
        <w:rPr>
          <w:rFonts w:ascii="方正小标宋简体" w:hAnsi="Times New Roman" w:eastAsia="方正小标宋简体" w:cs="Times New Roman"/>
          <w:color w:val="000000"/>
          <w:kern w:val="0"/>
          <w:sz w:val="36"/>
          <w:szCs w:val="36"/>
        </w:rPr>
      </w:pPr>
      <w:r>
        <w:rPr>
          <w:rFonts w:ascii="方正小标宋简体" w:hAnsi="Times New Roman" w:eastAsia="方正小标宋简体" w:cs="方正小标宋简体"/>
          <w:color w:val="000000"/>
          <w:kern w:val="0"/>
          <w:sz w:val="36"/>
          <w:szCs w:val="36"/>
        </w:rPr>
        <w:t>2022</w:t>
      </w:r>
      <w:r>
        <w:rPr>
          <w:rFonts w:hint="eastAsia" w:ascii="方正小标宋简体" w:hAnsi="Times New Roman" w:eastAsia="方正小标宋简体" w:cs="方正小标宋简体"/>
          <w:color w:val="000000"/>
          <w:kern w:val="0"/>
          <w:sz w:val="36"/>
          <w:szCs w:val="36"/>
        </w:rPr>
        <w:t>年县级“三保”支出预算表</w:t>
      </w:r>
    </w:p>
    <w:p>
      <w:pPr>
        <w:tabs>
          <w:tab w:val="left" w:pos="1050"/>
          <w:tab w:val="left" w:pos="2324"/>
          <w:tab w:val="left" w:pos="3457"/>
          <w:tab w:val="left" w:pos="5174"/>
          <w:tab w:val="left" w:pos="6211"/>
        </w:tabs>
        <w:spacing w:line="240" w:lineRule="auto"/>
        <w:ind w:firstLine="0" w:firstLineChars="0"/>
        <w:jc w:val="right"/>
        <w:rPr>
          <w:rFonts w:ascii="Times New Roman" w:hAnsi="Times New Roman" w:cs="Times New Roman"/>
          <w:color w:val="000000"/>
          <w:kern w:val="0"/>
          <w:sz w:val="24"/>
          <w:szCs w:val="24"/>
        </w:rPr>
      </w:pPr>
      <w:r>
        <w:rPr>
          <w:rFonts w:hint="eastAsia" w:ascii="Times New Roman" w:hAnsi="Times New Roman" w:cs="宋体"/>
          <w:color w:val="000000"/>
          <w:kern w:val="0"/>
          <w:sz w:val="24"/>
          <w:szCs w:val="24"/>
        </w:rPr>
        <w:t>单位：万元</w:t>
      </w:r>
    </w:p>
    <w:tbl>
      <w:tblPr>
        <w:tblW w:w="9631"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28" w:type="dxa"/>
          <w:right w:w="28" w:type="dxa"/>
        </w:tblCellMar>
      </w:tblPr>
      <w:tblGrid>
        <w:gridCol w:w="981"/>
        <w:gridCol w:w="1593"/>
        <w:gridCol w:w="1018"/>
        <w:gridCol w:w="1534"/>
        <w:gridCol w:w="998"/>
        <w:gridCol w:w="2430"/>
        <w:gridCol w:w="1077"/>
      </w:tblGrid>
      <w:tr>
        <w:trPr>
          <w:trHeight w:val="397" w:hRule="atLeast"/>
          <w:jc w:val="center"/>
        </w:trPr>
        <w:tc>
          <w:tcPr>
            <w:tcW w:w="981" w:type="dxa"/>
            <w:tcBorders>
              <w:top w:val="single" w:color="000000" w:sz="4" w:space="0"/>
              <w:left w:val="single" w:color="000000" w:sz="4" w:space="0"/>
              <w:bottom w:val="nil"/>
              <w:right w:val="single" w:color="000000" w:sz="4" w:space="0"/>
            </w:tcBorders>
            <w:vAlign w:val="center"/>
          </w:tcPr>
          <w:p>
            <w:pPr>
              <w:spacing w:line="240" w:lineRule="exact"/>
              <w:ind w:firstLine="0" w:firstLineChars="0"/>
              <w:jc w:val="center"/>
              <w:rPr>
                <w:rFonts w:ascii="宋体" w:cs="宋体"/>
                <w:b/>
                <w:bCs/>
                <w:color w:val="000000"/>
                <w:kern w:val="0"/>
                <w:sz w:val="18"/>
                <w:szCs w:val="18"/>
              </w:rPr>
            </w:pPr>
            <w:r>
              <w:rPr>
                <w:rFonts w:hint="eastAsia" w:ascii="宋体" w:hAnsi="宋体" w:cs="宋体"/>
                <w:b/>
                <w:bCs/>
                <w:color w:val="000000"/>
                <w:kern w:val="0"/>
                <w:sz w:val="18"/>
                <w:szCs w:val="18"/>
              </w:rPr>
              <w:t>三保分类类编码</w:t>
            </w:r>
          </w:p>
        </w:tc>
        <w:tc>
          <w:tcPr>
            <w:tcW w:w="1593" w:type="dxa"/>
            <w:tcBorders>
              <w:top w:val="single" w:color="000000" w:sz="4" w:space="0"/>
              <w:left w:val="nil"/>
              <w:bottom w:val="nil"/>
              <w:right w:val="single" w:color="000000" w:sz="4" w:space="0"/>
            </w:tcBorders>
            <w:vAlign w:val="center"/>
          </w:tcPr>
          <w:p>
            <w:pPr>
              <w:spacing w:line="240" w:lineRule="exact"/>
              <w:ind w:firstLine="0" w:firstLineChars="0"/>
              <w:jc w:val="center"/>
              <w:rPr>
                <w:rFonts w:ascii="宋体" w:cs="宋体"/>
                <w:b/>
                <w:bCs/>
                <w:color w:val="000000"/>
                <w:kern w:val="0"/>
                <w:sz w:val="18"/>
                <w:szCs w:val="18"/>
              </w:rPr>
            </w:pPr>
            <w:r>
              <w:rPr>
                <w:rFonts w:hint="eastAsia" w:ascii="宋体" w:hAnsi="宋体" w:cs="宋体"/>
                <w:b/>
                <w:bCs/>
                <w:color w:val="000000"/>
                <w:kern w:val="0"/>
                <w:sz w:val="18"/>
                <w:szCs w:val="18"/>
              </w:rPr>
              <w:t>三保分类类</w:t>
            </w:r>
          </w:p>
          <w:p>
            <w:pPr>
              <w:spacing w:line="240" w:lineRule="exact"/>
              <w:ind w:firstLine="0" w:firstLineChars="0"/>
              <w:jc w:val="center"/>
              <w:rPr>
                <w:rFonts w:ascii="宋体" w:cs="宋体"/>
                <w:b/>
                <w:bCs/>
                <w:color w:val="000000"/>
                <w:kern w:val="0"/>
                <w:sz w:val="18"/>
                <w:szCs w:val="18"/>
              </w:rPr>
            </w:pPr>
            <w:r>
              <w:rPr>
                <w:rFonts w:hint="eastAsia" w:ascii="宋体" w:hAnsi="宋体" w:cs="宋体"/>
                <w:b/>
                <w:bCs/>
                <w:color w:val="000000"/>
                <w:kern w:val="0"/>
                <w:sz w:val="18"/>
                <w:szCs w:val="18"/>
              </w:rPr>
              <w:t>名称</w:t>
            </w:r>
          </w:p>
        </w:tc>
        <w:tc>
          <w:tcPr>
            <w:tcW w:w="1018" w:type="dxa"/>
            <w:tcBorders>
              <w:top w:val="single" w:color="000000" w:sz="4" w:space="0"/>
              <w:left w:val="nil"/>
              <w:bottom w:val="nil"/>
              <w:right w:val="single" w:color="000000" w:sz="4" w:space="0"/>
            </w:tcBorders>
            <w:vAlign w:val="center"/>
          </w:tcPr>
          <w:p>
            <w:pPr>
              <w:spacing w:line="240" w:lineRule="exact"/>
              <w:ind w:firstLine="0" w:firstLineChars="0"/>
              <w:jc w:val="center"/>
              <w:rPr>
                <w:rFonts w:ascii="宋体" w:cs="宋体"/>
                <w:b/>
                <w:bCs/>
                <w:color w:val="000000"/>
                <w:kern w:val="0"/>
                <w:sz w:val="18"/>
                <w:szCs w:val="18"/>
              </w:rPr>
            </w:pPr>
            <w:r>
              <w:rPr>
                <w:rFonts w:hint="eastAsia" w:ascii="宋体" w:hAnsi="宋体" w:cs="宋体"/>
                <w:b/>
                <w:bCs/>
                <w:color w:val="000000"/>
                <w:kern w:val="0"/>
                <w:sz w:val="18"/>
                <w:szCs w:val="18"/>
              </w:rPr>
              <w:t>三保分类款编码</w:t>
            </w:r>
          </w:p>
        </w:tc>
        <w:tc>
          <w:tcPr>
            <w:tcW w:w="1534" w:type="dxa"/>
            <w:tcBorders>
              <w:top w:val="single" w:color="000000" w:sz="4" w:space="0"/>
              <w:left w:val="nil"/>
              <w:bottom w:val="nil"/>
              <w:right w:val="single" w:color="000000" w:sz="4" w:space="0"/>
            </w:tcBorders>
            <w:vAlign w:val="center"/>
          </w:tcPr>
          <w:p>
            <w:pPr>
              <w:spacing w:line="240" w:lineRule="exact"/>
              <w:ind w:firstLine="0" w:firstLineChars="0"/>
              <w:jc w:val="center"/>
              <w:rPr>
                <w:rFonts w:ascii="宋体" w:cs="宋体"/>
                <w:b/>
                <w:bCs/>
                <w:color w:val="000000"/>
                <w:kern w:val="0"/>
                <w:sz w:val="18"/>
                <w:szCs w:val="18"/>
              </w:rPr>
            </w:pPr>
            <w:r>
              <w:rPr>
                <w:rFonts w:hint="eastAsia" w:ascii="宋体" w:hAnsi="宋体" w:cs="宋体"/>
                <w:b/>
                <w:bCs/>
                <w:color w:val="000000"/>
                <w:kern w:val="0"/>
                <w:sz w:val="18"/>
                <w:szCs w:val="18"/>
              </w:rPr>
              <w:t>三保分类款名称</w:t>
            </w:r>
          </w:p>
        </w:tc>
        <w:tc>
          <w:tcPr>
            <w:tcW w:w="998" w:type="dxa"/>
            <w:tcBorders>
              <w:top w:val="single" w:color="000000" w:sz="4" w:space="0"/>
              <w:left w:val="nil"/>
              <w:bottom w:val="nil"/>
              <w:right w:val="single" w:color="000000" w:sz="4" w:space="0"/>
            </w:tcBorders>
            <w:vAlign w:val="center"/>
          </w:tcPr>
          <w:p>
            <w:pPr>
              <w:spacing w:line="240" w:lineRule="exact"/>
              <w:ind w:firstLine="0" w:firstLineChars="0"/>
              <w:jc w:val="center"/>
              <w:rPr>
                <w:rFonts w:ascii="宋体" w:cs="宋体"/>
                <w:b/>
                <w:bCs/>
                <w:color w:val="000000"/>
                <w:kern w:val="0"/>
                <w:sz w:val="18"/>
                <w:szCs w:val="18"/>
              </w:rPr>
            </w:pPr>
            <w:r>
              <w:rPr>
                <w:rFonts w:hint="eastAsia" w:ascii="宋体" w:hAnsi="宋体" w:cs="宋体"/>
                <w:b/>
                <w:bCs/>
                <w:color w:val="000000"/>
                <w:kern w:val="0"/>
                <w:sz w:val="18"/>
                <w:szCs w:val="18"/>
              </w:rPr>
              <w:t>三保分类项编码</w:t>
            </w:r>
          </w:p>
        </w:tc>
        <w:tc>
          <w:tcPr>
            <w:tcW w:w="2430" w:type="dxa"/>
            <w:tcBorders>
              <w:top w:val="single" w:color="000000" w:sz="4" w:space="0"/>
              <w:left w:val="nil"/>
              <w:bottom w:val="nil"/>
              <w:right w:val="single" w:color="000000" w:sz="4" w:space="0"/>
            </w:tcBorders>
            <w:vAlign w:val="center"/>
          </w:tcPr>
          <w:p>
            <w:pPr>
              <w:spacing w:line="240" w:lineRule="exact"/>
              <w:ind w:firstLine="0" w:firstLineChars="0"/>
              <w:jc w:val="center"/>
              <w:rPr>
                <w:rFonts w:ascii="宋体" w:cs="宋体"/>
                <w:b/>
                <w:bCs/>
                <w:color w:val="000000"/>
                <w:kern w:val="0"/>
                <w:sz w:val="18"/>
                <w:szCs w:val="18"/>
              </w:rPr>
            </w:pPr>
            <w:r>
              <w:rPr>
                <w:rFonts w:hint="eastAsia" w:ascii="宋体" w:hAnsi="宋体" w:cs="宋体"/>
                <w:b/>
                <w:bCs/>
                <w:color w:val="000000"/>
                <w:kern w:val="0"/>
                <w:sz w:val="18"/>
                <w:szCs w:val="18"/>
              </w:rPr>
              <w:t>三保分类项名称</w:t>
            </w:r>
          </w:p>
        </w:tc>
        <w:tc>
          <w:tcPr>
            <w:tcW w:w="1077" w:type="dxa"/>
            <w:tcBorders>
              <w:top w:val="single" w:color="000000" w:sz="4" w:space="0"/>
              <w:left w:val="nil"/>
              <w:bottom w:val="nil"/>
              <w:right w:val="single" w:color="000000" w:sz="4" w:space="0"/>
            </w:tcBorders>
            <w:vAlign w:val="center"/>
          </w:tcPr>
          <w:p>
            <w:pPr>
              <w:spacing w:line="240" w:lineRule="exact"/>
              <w:ind w:firstLine="0" w:firstLineChars="0"/>
              <w:jc w:val="center"/>
              <w:rPr>
                <w:rFonts w:ascii="宋体" w:cs="宋体"/>
                <w:b/>
                <w:bCs/>
                <w:color w:val="000000"/>
                <w:kern w:val="0"/>
                <w:sz w:val="18"/>
                <w:szCs w:val="18"/>
              </w:rPr>
            </w:pPr>
            <w:r>
              <w:rPr>
                <w:rFonts w:hint="eastAsia" w:ascii="宋体" w:hAnsi="宋体" w:cs="宋体"/>
                <w:b/>
                <w:bCs/>
                <w:color w:val="000000"/>
                <w:kern w:val="0"/>
                <w:sz w:val="18"/>
                <w:szCs w:val="18"/>
              </w:rPr>
              <w:t>金额</w:t>
            </w:r>
          </w:p>
        </w:tc>
      </w:tr>
      <w:tr>
        <w:trPr>
          <w:trHeight w:val="397" w:hRule="atLeast"/>
          <w:jc w:val="center"/>
        </w:trPr>
        <w:tc>
          <w:tcPr>
            <w:tcW w:w="981" w:type="dxa"/>
            <w:tcBorders>
              <w:top w:val="single" w:color="000000" w:sz="4" w:space="0"/>
              <w:left w:val="single" w:color="000000" w:sz="4" w:space="0"/>
              <w:bottom w:val="single" w:color="000000" w:sz="4" w:space="0"/>
              <w:right w:val="nil"/>
            </w:tcBorders>
            <w:vAlign w:val="center"/>
          </w:tcPr>
          <w:p>
            <w:pPr>
              <w:spacing w:line="240" w:lineRule="exact"/>
              <w:ind w:firstLine="0" w:firstLineChars="0"/>
              <w:jc w:val="center"/>
              <w:rPr>
                <w:rFonts w:ascii="宋体" w:cs="宋体"/>
                <w:color w:val="000000"/>
                <w:kern w:val="0"/>
                <w:sz w:val="18"/>
                <w:szCs w:val="18"/>
              </w:rPr>
            </w:pPr>
          </w:p>
        </w:tc>
        <w:tc>
          <w:tcPr>
            <w:tcW w:w="1593" w:type="dxa"/>
            <w:tcBorders>
              <w:top w:val="single" w:color="000000" w:sz="4" w:space="0"/>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合计</w:t>
            </w:r>
          </w:p>
        </w:tc>
        <w:tc>
          <w:tcPr>
            <w:tcW w:w="1018" w:type="dxa"/>
            <w:tcBorders>
              <w:top w:val="single" w:color="000000" w:sz="4" w:space="0"/>
              <w:left w:val="single" w:color="000000" w:sz="4" w:space="0"/>
              <w:bottom w:val="single" w:color="000000" w:sz="4" w:space="0"/>
              <w:right w:val="nil"/>
            </w:tcBorders>
            <w:vAlign w:val="center"/>
          </w:tcPr>
          <w:p>
            <w:pPr>
              <w:spacing w:line="240" w:lineRule="exact"/>
              <w:ind w:firstLine="0" w:firstLineChars="0"/>
              <w:jc w:val="center"/>
              <w:rPr>
                <w:rFonts w:ascii="宋体" w:cs="宋体"/>
                <w:color w:val="000000"/>
                <w:kern w:val="0"/>
                <w:sz w:val="18"/>
                <w:szCs w:val="18"/>
              </w:rPr>
            </w:pPr>
          </w:p>
        </w:tc>
        <w:tc>
          <w:tcPr>
            <w:tcW w:w="1534" w:type="dxa"/>
            <w:tcBorders>
              <w:top w:val="single" w:color="000000" w:sz="4" w:space="0"/>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p>
        </w:tc>
        <w:tc>
          <w:tcPr>
            <w:tcW w:w="998" w:type="dxa"/>
            <w:tcBorders>
              <w:top w:val="single" w:color="000000" w:sz="4" w:space="0"/>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p>
        </w:tc>
        <w:tc>
          <w:tcPr>
            <w:tcW w:w="2430" w:type="dxa"/>
            <w:tcBorders>
              <w:top w:val="single" w:color="000000" w:sz="4" w:space="0"/>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p>
        </w:tc>
        <w:tc>
          <w:tcPr>
            <w:tcW w:w="1077" w:type="dxa"/>
            <w:tcBorders>
              <w:top w:val="single" w:color="000000" w:sz="4" w:space="0"/>
              <w:left w:val="single" w:color="000000" w:sz="4" w:space="0"/>
              <w:bottom w:val="single" w:color="000000" w:sz="4" w:space="0"/>
              <w:right w:val="single" w:color="000000" w:sz="4" w:space="0"/>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232,276.40</w:t>
            </w:r>
          </w:p>
        </w:tc>
      </w:tr>
      <w:tr>
        <w:trPr>
          <w:trHeight w:val="397" w:hRule="atLeast"/>
          <w:jc w:val="center"/>
        </w:trPr>
        <w:tc>
          <w:tcPr>
            <w:tcW w:w="981"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101</w:t>
            </w:r>
          </w:p>
        </w:tc>
        <w:tc>
          <w:tcPr>
            <w:tcW w:w="1593"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保工资（人员经费）</w:t>
            </w:r>
          </w:p>
        </w:tc>
        <w:tc>
          <w:tcPr>
            <w:tcW w:w="1018"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101101</w:t>
            </w:r>
          </w:p>
        </w:tc>
        <w:tc>
          <w:tcPr>
            <w:tcW w:w="1534"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保工资（人员经费）</w:t>
            </w:r>
          </w:p>
        </w:tc>
        <w:tc>
          <w:tcPr>
            <w:tcW w:w="998"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101101101</w:t>
            </w:r>
          </w:p>
        </w:tc>
        <w:tc>
          <w:tcPr>
            <w:tcW w:w="2430"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保工资（人员经费）</w:t>
            </w:r>
          </w:p>
        </w:tc>
        <w:tc>
          <w:tcPr>
            <w:tcW w:w="1077" w:type="dxa"/>
            <w:tcBorders>
              <w:top w:val="nil"/>
              <w:left w:val="single" w:color="000000" w:sz="4" w:space="0"/>
              <w:bottom w:val="single" w:color="000000" w:sz="4" w:space="0"/>
              <w:right w:val="single" w:color="000000" w:sz="4" w:space="0"/>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80,934.00</w:t>
            </w:r>
          </w:p>
        </w:tc>
      </w:tr>
      <w:tr>
        <w:trPr>
          <w:trHeight w:val="397" w:hRule="atLeast"/>
          <w:jc w:val="center"/>
        </w:trPr>
        <w:tc>
          <w:tcPr>
            <w:tcW w:w="981"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102</w:t>
            </w:r>
          </w:p>
        </w:tc>
        <w:tc>
          <w:tcPr>
            <w:tcW w:w="1593"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保运转（公用经费）</w:t>
            </w:r>
          </w:p>
        </w:tc>
        <w:tc>
          <w:tcPr>
            <w:tcW w:w="1018"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102101</w:t>
            </w:r>
          </w:p>
        </w:tc>
        <w:tc>
          <w:tcPr>
            <w:tcW w:w="1534"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保运转（公用经费）</w:t>
            </w:r>
          </w:p>
        </w:tc>
        <w:tc>
          <w:tcPr>
            <w:tcW w:w="998"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102101101</w:t>
            </w:r>
          </w:p>
        </w:tc>
        <w:tc>
          <w:tcPr>
            <w:tcW w:w="2430"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保运转（公用经费）</w:t>
            </w:r>
          </w:p>
        </w:tc>
        <w:tc>
          <w:tcPr>
            <w:tcW w:w="1077" w:type="dxa"/>
            <w:tcBorders>
              <w:top w:val="nil"/>
              <w:left w:val="single" w:color="000000" w:sz="4" w:space="0"/>
              <w:bottom w:val="single" w:color="000000" w:sz="4" w:space="0"/>
              <w:right w:val="single" w:color="000000" w:sz="4" w:space="0"/>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7696.49</w:t>
            </w:r>
          </w:p>
        </w:tc>
      </w:tr>
      <w:tr>
        <w:trPr>
          <w:trHeight w:val="397" w:hRule="atLeast"/>
          <w:jc w:val="center"/>
        </w:trPr>
        <w:tc>
          <w:tcPr>
            <w:tcW w:w="981"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w:t>
            </w:r>
          </w:p>
        </w:tc>
        <w:tc>
          <w:tcPr>
            <w:tcW w:w="1593"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保民生</w:t>
            </w:r>
          </w:p>
        </w:tc>
        <w:tc>
          <w:tcPr>
            <w:tcW w:w="1018"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103101</w:t>
            </w:r>
          </w:p>
        </w:tc>
        <w:tc>
          <w:tcPr>
            <w:tcW w:w="1534"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扶贫支出</w:t>
            </w:r>
          </w:p>
        </w:tc>
        <w:tc>
          <w:tcPr>
            <w:tcW w:w="998"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103101101</w:t>
            </w:r>
          </w:p>
        </w:tc>
        <w:tc>
          <w:tcPr>
            <w:tcW w:w="2430"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扶贫支出</w:t>
            </w:r>
          </w:p>
        </w:tc>
        <w:tc>
          <w:tcPr>
            <w:tcW w:w="1077" w:type="dxa"/>
            <w:tcBorders>
              <w:top w:val="nil"/>
              <w:left w:val="single" w:color="000000" w:sz="4" w:space="0"/>
              <w:bottom w:val="single" w:color="000000" w:sz="4" w:space="0"/>
              <w:right w:val="single" w:color="000000" w:sz="4" w:space="0"/>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4910.80</w:t>
            </w:r>
          </w:p>
        </w:tc>
      </w:tr>
      <w:tr>
        <w:trPr>
          <w:trHeight w:val="397" w:hRule="atLeast"/>
          <w:jc w:val="center"/>
        </w:trPr>
        <w:tc>
          <w:tcPr>
            <w:tcW w:w="981"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w:t>
            </w:r>
          </w:p>
        </w:tc>
        <w:tc>
          <w:tcPr>
            <w:tcW w:w="1593"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保民生</w:t>
            </w:r>
          </w:p>
        </w:tc>
        <w:tc>
          <w:tcPr>
            <w:tcW w:w="1018"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103102</w:t>
            </w:r>
          </w:p>
        </w:tc>
        <w:tc>
          <w:tcPr>
            <w:tcW w:w="1534"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教育支出</w:t>
            </w:r>
          </w:p>
        </w:tc>
        <w:tc>
          <w:tcPr>
            <w:tcW w:w="998"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103102101</w:t>
            </w:r>
          </w:p>
        </w:tc>
        <w:tc>
          <w:tcPr>
            <w:tcW w:w="2430"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学前教育幼儿资助</w:t>
            </w:r>
          </w:p>
        </w:tc>
        <w:tc>
          <w:tcPr>
            <w:tcW w:w="1077" w:type="dxa"/>
            <w:tcBorders>
              <w:top w:val="nil"/>
              <w:left w:val="single" w:color="000000" w:sz="4" w:space="0"/>
              <w:bottom w:val="single" w:color="000000" w:sz="4" w:space="0"/>
              <w:right w:val="single" w:color="000000" w:sz="4" w:space="0"/>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891.95</w:t>
            </w:r>
          </w:p>
        </w:tc>
      </w:tr>
      <w:tr>
        <w:trPr>
          <w:trHeight w:val="397" w:hRule="atLeast"/>
          <w:jc w:val="center"/>
        </w:trPr>
        <w:tc>
          <w:tcPr>
            <w:tcW w:w="981"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w:t>
            </w:r>
          </w:p>
        </w:tc>
        <w:tc>
          <w:tcPr>
            <w:tcW w:w="1593"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保民生</w:t>
            </w:r>
          </w:p>
        </w:tc>
        <w:tc>
          <w:tcPr>
            <w:tcW w:w="1018"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103102</w:t>
            </w:r>
          </w:p>
        </w:tc>
        <w:tc>
          <w:tcPr>
            <w:tcW w:w="1534"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教育支出</w:t>
            </w:r>
          </w:p>
        </w:tc>
        <w:tc>
          <w:tcPr>
            <w:tcW w:w="998"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103102102</w:t>
            </w:r>
          </w:p>
        </w:tc>
        <w:tc>
          <w:tcPr>
            <w:tcW w:w="2430"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城乡义务教育生均公用经费</w:t>
            </w:r>
          </w:p>
        </w:tc>
        <w:tc>
          <w:tcPr>
            <w:tcW w:w="1077" w:type="dxa"/>
            <w:tcBorders>
              <w:top w:val="nil"/>
              <w:left w:val="single" w:color="000000" w:sz="4" w:space="0"/>
              <w:bottom w:val="single" w:color="000000" w:sz="4" w:space="0"/>
              <w:right w:val="single" w:color="000000" w:sz="4" w:space="0"/>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3,054.00</w:t>
            </w:r>
          </w:p>
        </w:tc>
      </w:tr>
      <w:tr>
        <w:trPr>
          <w:trHeight w:val="397" w:hRule="atLeast"/>
          <w:jc w:val="center"/>
        </w:trPr>
        <w:tc>
          <w:tcPr>
            <w:tcW w:w="981"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w:t>
            </w:r>
          </w:p>
        </w:tc>
        <w:tc>
          <w:tcPr>
            <w:tcW w:w="1593"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保民生</w:t>
            </w:r>
          </w:p>
        </w:tc>
        <w:tc>
          <w:tcPr>
            <w:tcW w:w="1018"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103102</w:t>
            </w:r>
          </w:p>
        </w:tc>
        <w:tc>
          <w:tcPr>
            <w:tcW w:w="1534"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教育支出</w:t>
            </w:r>
          </w:p>
        </w:tc>
        <w:tc>
          <w:tcPr>
            <w:tcW w:w="998"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103102103</w:t>
            </w:r>
          </w:p>
        </w:tc>
        <w:tc>
          <w:tcPr>
            <w:tcW w:w="2430"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义教阶段特教学校和随班就读残疾学生生均公用经费</w:t>
            </w:r>
          </w:p>
        </w:tc>
        <w:tc>
          <w:tcPr>
            <w:tcW w:w="1077" w:type="dxa"/>
            <w:tcBorders>
              <w:top w:val="nil"/>
              <w:left w:val="single" w:color="000000" w:sz="4" w:space="0"/>
              <w:bottom w:val="single" w:color="000000" w:sz="4" w:space="0"/>
              <w:right w:val="single" w:color="000000" w:sz="4" w:space="0"/>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123.50</w:t>
            </w:r>
          </w:p>
        </w:tc>
      </w:tr>
      <w:tr>
        <w:trPr>
          <w:trHeight w:val="397" w:hRule="atLeast"/>
          <w:jc w:val="center"/>
        </w:trPr>
        <w:tc>
          <w:tcPr>
            <w:tcW w:w="981"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w:t>
            </w:r>
          </w:p>
        </w:tc>
        <w:tc>
          <w:tcPr>
            <w:tcW w:w="1593"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保民生</w:t>
            </w:r>
          </w:p>
        </w:tc>
        <w:tc>
          <w:tcPr>
            <w:tcW w:w="1018"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103102</w:t>
            </w:r>
          </w:p>
        </w:tc>
        <w:tc>
          <w:tcPr>
            <w:tcW w:w="1534"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教育支出</w:t>
            </w:r>
          </w:p>
        </w:tc>
        <w:tc>
          <w:tcPr>
            <w:tcW w:w="998"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103102104</w:t>
            </w:r>
          </w:p>
        </w:tc>
        <w:tc>
          <w:tcPr>
            <w:tcW w:w="2430"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家庭经济困难学生生活补助</w:t>
            </w:r>
          </w:p>
        </w:tc>
        <w:tc>
          <w:tcPr>
            <w:tcW w:w="1077" w:type="dxa"/>
            <w:tcBorders>
              <w:top w:val="nil"/>
              <w:left w:val="single" w:color="000000" w:sz="4" w:space="0"/>
              <w:bottom w:val="single" w:color="000000" w:sz="4" w:space="0"/>
              <w:right w:val="single" w:color="000000" w:sz="4" w:space="0"/>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106.00</w:t>
            </w:r>
          </w:p>
        </w:tc>
      </w:tr>
      <w:tr>
        <w:trPr>
          <w:trHeight w:val="397" w:hRule="atLeast"/>
          <w:jc w:val="center"/>
        </w:trPr>
        <w:tc>
          <w:tcPr>
            <w:tcW w:w="981"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w:t>
            </w:r>
          </w:p>
        </w:tc>
        <w:tc>
          <w:tcPr>
            <w:tcW w:w="1593"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保民生</w:t>
            </w:r>
          </w:p>
        </w:tc>
        <w:tc>
          <w:tcPr>
            <w:tcW w:w="1018"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103102</w:t>
            </w:r>
          </w:p>
        </w:tc>
        <w:tc>
          <w:tcPr>
            <w:tcW w:w="1534"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教育支出</w:t>
            </w:r>
          </w:p>
        </w:tc>
        <w:tc>
          <w:tcPr>
            <w:tcW w:w="998"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103102105</w:t>
            </w:r>
          </w:p>
        </w:tc>
        <w:tc>
          <w:tcPr>
            <w:tcW w:w="2430"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普通高中学生资助</w:t>
            </w:r>
            <w:r>
              <w:rPr>
                <w:rFonts w:ascii="宋体" w:hAnsi="宋体" w:cs="宋体"/>
                <w:color w:val="000000"/>
                <w:kern w:val="0"/>
                <w:sz w:val="18"/>
                <w:szCs w:val="18"/>
              </w:rPr>
              <w:t>-</w:t>
            </w:r>
            <w:r>
              <w:rPr>
                <w:rFonts w:hint="eastAsia" w:ascii="宋体" w:hAnsi="宋体" w:cs="宋体"/>
                <w:color w:val="000000"/>
                <w:kern w:val="0"/>
                <w:sz w:val="18"/>
                <w:szCs w:val="18"/>
              </w:rPr>
              <w:t>家庭经济困难学生国家助学金</w:t>
            </w:r>
          </w:p>
        </w:tc>
        <w:tc>
          <w:tcPr>
            <w:tcW w:w="1077" w:type="dxa"/>
            <w:tcBorders>
              <w:top w:val="nil"/>
              <w:left w:val="single" w:color="000000" w:sz="4" w:space="0"/>
              <w:bottom w:val="single" w:color="000000" w:sz="4" w:space="0"/>
              <w:right w:val="single" w:color="000000" w:sz="4" w:space="0"/>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133.76</w:t>
            </w:r>
          </w:p>
        </w:tc>
      </w:tr>
      <w:tr>
        <w:trPr>
          <w:trHeight w:val="397" w:hRule="atLeast"/>
          <w:jc w:val="center"/>
        </w:trPr>
        <w:tc>
          <w:tcPr>
            <w:tcW w:w="981"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w:t>
            </w:r>
          </w:p>
        </w:tc>
        <w:tc>
          <w:tcPr>
            <w:tcW w:w="1593"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保民生</w:t>
            </w:r>
          </w:p>
        </w:tc>
        <w:tc>
          <w:tcPr>
            <w:tcW w:w="1018"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103102</w:t>
            </w:r>
          </w:p>
        </w:tc>
        <w:tc>
          <w:tcPr>
            <w:tcW w:w="1534"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教育支出</w:t>
            </w:r>
          </w:p>
        </w:tc>
        <w:tc>
          <w:tcPr>
            <w:tcW w:w="998"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103102106</w:t>
            </w:r>
          </w:p>
        </w:tc>
        <w:tc>
          <w:tcPr>
            <w:tcW w:w="2430"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中职教育学生资助</w:t>
            </w:r>
          </w:p>
        </w:tc>
        <w:tc>
          <w:tcPr>
            <w:tcW w:w="1077" w:type="dxa"/>
            <w:tcBorders>
              <w:top w:val="nil"/>
              <w:left w:val="single" w:color="000000" w:sz="4" w:space="0"/>
              <w:bottom w:val="single" w:color="000000" w:sz="4" w:space="0"/>
              <w:right w:val="single" w:color="000000" w:sz="4" w:space="0"/>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226.63</w:t>
            </w:r>
          </w:p>
        </w:tc>
      </w:tr>
      <w:tr>
        <w:trPr>
          <w:trHeight w:val="397" w:hRule="atLeast"/>
          <w:jc w:val="center"/>
        </w:trPr>
        <w:tc>
          <w:tcPr>
            <w:tcW w:w="981"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w:t>
            </w:r>
          </w:p>
        </w:tc>
        <w:tc>
          <w:tcPr>
            <w:tcW w:w="1593"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保民生</w:t>
            </w:r>
          </w:p>
        </w:tc>
        <w:tc>
          <w:tcPr>
            <w:tcW w:w="1018"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103102</w:t>
            </w:r>
          </w:p>
        </w:tc>
        <w:tc>
          <w:tcPr>
            <w:tcW w:w="1534"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教育支出</w:t>
            </w:r>
          </w:p>
        </w:tc>
        <w:tc>
          <w:tcPr>
            <w:tcW w:w="998"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103102107</w:t>
            </w:r>
          </w:p>
        </w:tc>
        <w:tc>
          <w:tcPr>
            <w:tcW w:w="2430"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spacing w:val="-6"/>
                <w:kern w:val="0"/>
                <w:sz w:val="18"/>
                <w:szCs w:val="18"/>
              </w:rPr>
            </w:pPr>
            <w:r>
              <w:rPr>
                <w:rFonts w:hint="eastAsia" w:ascii="宋体" w:hAnsi="宋体" w:cs="宋体"/>
                <w:color w:val="000000"/>
                <w:spacing w:val="-6"/>
                <w:kern w:val="0"/>
                <w:sz w:val="18"/>
                <w:szCs w:val="18"/>
              </w:rPr>
              <w:t>农村义务教育学生营养改善计划</w:t>
            </w:r>
          </w:p>
        </w:tc>
        <w:tc>
          <w:tcPr>
            <w:tcW w:w="1077" w:type="dxa"/>
            <w:tcBorders>
              <w:top w:val="nil"/>
              <w:left w:val="single" w:color="000000" w:sz="4" w:space="0"/>
              <w:bottom w:val="single" w:color="000000" w:sz="4" w:space="0"/>
              <w:right w:val="single" w:color="000000" w:sz="4" w:space="0"/>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231.00</w:t>
            </w:r>
          </w:p>
        </w:tc>
      </w:tr>
      <w:tr>
        <w:trPr>
          <w:trHeight w:val="397" w:hRule="atLeast"/>
          <w:jc w:val="center"/>
        </w:trPr>
        <w:tc>
          <w:tcPr>
            <w:tcW w:w="981"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w:t>
            </w:r>
          </w:p>
        </w:tc>
        <w:tc>
          <w:tcPr>
            <w:tcW w:w="1593"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保民生</w:t>
            </w:r>
          </w:p>
        </w:tc>
        <w:tc>
          <w:tcPr>
            <w:tcW w:w="1018"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103103</w:t>
            </w:r>
          </w:p>
        </w:tc>
        <w:tc>
          <w:tcPr>
            <w:tcW w:w="1534"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文化支出</w:t>
            </w:r>
          </w:p>
        </w:tc>
        <w:tc>
          <w:tcPr>
            <w:tcW w:w="998"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103103101</w:t>
            </w:r>
          </w:p>
        </w:tc>
        <w:tc>
          <w:tcPr>
            <w:tcW w:w="2430"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农村文化建设支出</w:t>
            </w:r>
          </w:p>
        </w:tc>
        <w:tc>
          <w:tcPr>
            <w:tcW w:w="1077" w:type="dxa"/>
            <w:tcBorders>
              <w:top w:val="nil"/>
              <w:left w:val="single" w:color="000000" w:sz="4" w:space="0"/>
              <w:bottom w:val="single" w:color="000000" w:sz="4" w:space="0"/>
              <w:right w:val="single" w:color="000000" w:sz="4" w:space="0"/>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239.72</w:t>
            </w:r>
          </w:p>
        </w:tc>
      </w:tr>
      <w:tr>
        <w:trPr>
          <w:trHeight w:val="397" w:hRule="atLeast"/>
          <w:jc w:val="center"/>
        </w:trPr>
        <w:tc>
          <w:tcPr>
            <w:tcW w:w="981"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w:t>
            </w:r>
          </w:p>
        </w:tc>
        <w:tc>
          <w:tcPr>
            <w:tcW w:w="1593"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保民生</w:t>
            </w:r>
          </w:p>
        </w:tc>
        <w:tc>
          <w:tcPr>
            <w:tcW w:w="1018"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103104</w:t>
            </w:r>
          </w:p>
        </w:tc>
        <w:tc>
          <w:tcPr>
            <w:tcW w:w="1534"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社会保障支出</w:t>
            </w:r>
          </w:p>
        </w:tc>
        <w:tc>
          <w:tcPr>
            <w:tcW w:w="998"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103104101</w:t>
            </w:r>
          </w:p>
        </w:tc>
        <w:tc>
          <w:tcPr>
            <w:tcW w:w="2430"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城市居民最低生活保障金</w:t>
            </w:r>
          </w:p>
        </w:tc>
        <w:tc>
          <w:tcPr>
            <w:tcW w:w="1077" w:type="dxa"/>
            <w:tcBorders>
              <w:top w:val="nil"/>
              <w:left w:val="single" w:color="000000" w:sz="4" w:space="0"/>
              <w:bottom w:val="single" w:color="000000" w:sz="4" w:space="0"/>
              <w:right w:val="single" w:color="000000" w:sz="4" w:space="0"/>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100.00</w:t>
            </w:r>
          </w:p>
        </w:tc>
      </w:tr>
      <w:tr>
        <w:trPr>
          <w:trHeight w:val="397" w:hRule="atLeast"/>
          <w:jc w:val="center"/>
        </w:trPr>
        <w:tc>
          <w:tcPr>
            <w:tcW w:w="981"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w:t>
            </w:r>
          </w:p>
        </w:tc>
        <w:tc>
          <w:tcPr>
            <w:tcW w:w="1593"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保民生</w:t>
            </w:r>
          </w:p>
        </w:tc>
        <w:tc>
          <w:tcPr>
            <w:tcW w:w="1018"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103104</w:t>
            </w:r>
          </w:p>
        </w:tc>
        <w:tc>
          <w:tcPr>
            <w:tcW w:w="1534"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社会保障支出</w:t>
            </w:r>
          </w:p>
        </w:tc>
        <w:tc>
          <w:tcPr>
            <w:tcW w:w="998"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103104102</w:t>
            </w:r>
          </w:p>
        </w:tc>
        <w:tc>
          <w:tcPr>
            <w:tcW w:w="2430"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农村居民最低生活保障金</w:t>
            </w:r>
          </w:p>
        </w:tc>
        <w:tc>
          <w:tcPr>
            <w:tcW w:w="1077" w:type="dxa"/>
            <w:tcBorders>
              <w:top w:val="nil"/>
              <w:left w:val="single" w:color="000000" w:sz="4" w:space="0"/>
              <w:bottom w:val="single" w:color="000000" w:sz="4" w:space="0"/>
              <w:right w:val="single" w:color="000000" w:sz="4" w:space="0"/>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3,082.00</w:t>
            </w:r>
          </w:p>
        </w:tc>
      </w:tr>
      <w:tr>
        <w:trPr>
          <w:trHeight w:val="397" w:hRule="atLeast"/>
          <w:jc w:val="center"/>
        </w:trPr>
        <w:tc>
          <w:tcPr>
            <w:tcW w:w="981"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w:t>
            </w:r>
          </w:p>
        </w:tc>
        <w:tc>
          <w:tcPr>
            <w:tcW w:w="1593"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保民生</w:t>
            </w:r>
          </w:p>
        </w:tc>
        <w:tc>
          <w:tcPr>
            <w:tcW w:w="1018"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103104</w:t>
            </w:r>
          </w:p>
        </w:tc>
        <w:tc>
          <w:tcPr>
            <w:tcW w:w="1534"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社会保障支出</w:t>
            </w:r>
          </w:p>
        </w:tc>
        <w:tc>
          <w:tcPr>
            <w:tcW w:w="998"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103104103</w:t>
            </w:r>
          </w:p>
        </w:tc>
        <w:tc>
          <w:tcPr>
            <w:tcW w:w="2430"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城乡居民社会养老保险</w:t>
            </w:r>
          </w:p>
        </w:tc>
        <w:tc>
          <w:tcPr>
            <w:tcW w:w="1077" w:type="dxa"/>
            <w:tcBorders>
              <w:top w:val="nil"/>
              <w:left w:val="single" w:color="000000" w:sz="4" w:space="0"/>
              <w:bottom w:val="single" w:color="000000" w:sz="4" w:space="0"/>
              <w:right w:val="single" w:color="000000" w:sz="4" w:space="0"/>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11,000.00</w:t>
            </w:r>
          </w:p>
        </w:tc>
      </w:tr>
      <w:tr>
        <w:trPr>
          <w:trHeight w:val="397" w:hRule="atLeast"/>
          <w:jc w:val="center"/>
        </w:trPr>
        <w:tc>
          <w:tcPr>
            <w:tcW w:w="981"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w:t>
            </w:r>
          </w:p>
        </w:tc>
        <w:tc>
          <w:tcPr>
            <w:tcW w:w="1593"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保民生</w:t>
            </w:r>
          </w:p>
        </w:tc>
        <w:tc>
          <w:tcPr>
            <w:tcW w:w="1018"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103104</w:t>
            </w:r>
          </w:p>
        </w:tc>
        <w:tc>
          <w:tcPr>
            <w:tcW w:w="1534"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社会保障支出</w:t>
            </w:r>
          </w:p>
        </w:tc>
        <w:tc>
          <w:tcPr>
            <w:tcW w:w="998"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103104104</w:t>
            </w:r>
          </w:p>
        </w:tc>
        <w:tc>
          <w:tcPr>
            <w:tcW w:w="2430"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孤儿基本生活保障</w:t>
            </w:r>
          </w:p>
        </w:tc>
        <w:tc>
          <w:tcPr>
            <w:tcW w:w="1077" w:type="dxa"/>
            <w:tcBorders>
              <w:top w:val="nil"/>
              <w:left w:val="single" w:color="000000" w:sz="4" w:space="0"/>
              <w:bottom w:val="single" w:color="000000" w:sz="4" w:space="0"/>
              <w:right w:val="single" w:color="000000" w:sz="4" w:space="0"/>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157.00</w:t>
            </w:r>
          </w:p>
        </w:tc>
      </w:tr>
      <w:tr>
        <w:trPr>
          <w:trHeight w:val="397" w:hRule="atLeast"/>
          <w:jc w:val="center"/>
        </w:trPr>
        <w:tc>
          <w:tcPr>
            <w:tcW w:w="981"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w:t>
            </w:r>
          </w:p>
        </w:tc>
        <w:tc>
          <w:tcPr>
            <w:tcW w:w="1593"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保民生</w:t>
            </w:r>
          </w:p>
        </w:tc>
        <w:tc>
          <w:tcPr>
            <w:tcW w:w="1018"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103105</w:t>
            </w:r>
          </w:p>
        </w:tc>
        <w:tc>
          <w:tcPr>
            <w:tcW w:w="1534"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卫生健康支出</w:t>
            </w:r>
          </w:p>
        </w:tc>
        <w:tc>
          <w:tcPr>
            <w:tcW w:w="998"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103105102</w:t>
            </w:r>
          </w:p>
        </w:tc>
        <w:tc>
          <w:tcPr>
            <w:tcW w:w="2430"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基本公共卫生服务</w:t>
            </w:r>
          </w:p>
        </w:tc>
        <w:tc>
          <w:tcPr>
            <w:tcW w:w="1077" w:type="dxa"/>
            <w:tcBorders>
              <w:top w:val="nil"/>
              <w:left w:val="single" w:color="000000" w:sz="4" w:space="0"/>
              <w:bottom w:val="single" w:color="000000" w:sz="4" w:space="0"/>
              <w:right w:val="single" w:color="000000" w:sz="4" w:space="0"/>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1,979.00</w:t>
            </w:r>
          </w:p>
        </w:tc>
      </w:tr>
      <w:tr>
        <w:trPr>
          <w:trHeight w:val="397" w:hRule="atLeast"/>
          <w:jc w:val="center"/>
        </w:trPr>
        <w:tc>
          <w:tcPr>
            <w:tcW w:w="981"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w:t>
            </w:r>
          </w:p>
        </w:tc>
        <w:tc>
          <w:tcPr>
            <w:tcW w:w="1593"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保民生</w:t>
            </w:r>
          </w:p>
        </w:tc>
        <w:tc>
          <w:tcPr>
            <w:tcW w:w="1018"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103105</w:t>
            </w:r>
          </w:p>
        </w:tc>
        <w:tc>
          <w:tcPr>
            <w:tcW w:w="1534"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卫生健康支出</w:t>
            </w:r>
          </w:p>
        </w:tc>
        <w:tc>
          <w:tcPr>
            <w:tcW w:w="998"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103105103</w:t>
            </w:r>
          </w:p>
        </w:tc>
        <w:tc>
          <w:tcPr>
            <w:tcW w:w="2430"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计划生育支出</w:t>
            </w:r>
          </w:p>
        </w:tc>
        <w:tc>
          <w:tcPr>
            <w:tcW w:w="1077" w:type="dxa"/>
            <w:tcBorders>
              <w:top w:val="nil"/>
              <w:left w:val="single" w:color="000000" w:sz="4" w:space="0"/>
              <w:bottom w:val="single" w:color="000000" w:sz="4" w:space="0"/>
              <w:right w:val="single" w:color="000000" w:sz="4" w:space="0"/>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428.00</w:t>
            </w:r>
          </w:p>
        </w:tc>
      </w:tr>
      <w:tr>
        <w:trPr>
          <w:trHeight w:val="397" w:hRule="atLeast"/>
          <w:jc w:val="center"/>
        </w:trPr>
        <w:tc>
          <w:tcPr>
            <w:tcW w:w="981"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w:t>
            </w:r>
          </w:p>
        </w:tc>
        <w:tc>
          <w:tcPr>
            <w:tcW w:w="1593"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保民生</w:t>
            </w:r>
          </w:p>
        </w:tc>
        <w:tc>
          <w:tcPr>
            <w:tcW w:w="1018"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103106</w:t>
            </w:r>
          </w:p>
        </w:tc>
        <w:tc>
          <w:tcPr>
            <w:tcW w:w="1534"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村级支出</w:t>
            </w:r>
          </w:p>
        </w:tc>
        <w:tc>
          <w:tcPr>
            <w:tcW w:w="998"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103106101</w:t>
            </w:r>
          </w:p>
        </w:tc>
        <w:tc>
          <w:tcPr>
            <w:tcW w:w="2430"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村级支出</w:t>
            </w:r>
          </w:p>
        </w:tc>
        <w:tc>
          <w:tcPr>
            <w:tcW w:w="1077" w:type="dxa"/>
            <w:tcBorders>
              <w:top w:val="nil"/>
              <w:left w:val="single" w:color="000000" w:sz="4" w:space="0"/>
              <w:bottom w:val="single" w:color="000000" w:sz="4" w:space="0"/>
              <w:right w:val="single" w:color="000000" w:sz="4" w:space="0"/>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3,626.33</w:t>
            </w:r>
          </w:p>
        </w:tc>
      </w:tr>
      <w:tr>
        <w:trPr>
          <w:trHeight w:val="397" w:hRule="atLeast"/>
          <w:jc w:val="center"/>
        </w:trPr>
        <w:tc>
          <w:tcPr>
            <w:tcW w:w="981"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w:t>
            </w:r>
          </w:p>
        </w:tc>
        <w:tc>
          <w:tcPr>
            <w:tcW w:w="1593"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保民生</w:t>
            </w:r>
          </w:p>
        </w:tc>
        <w:tc>
          <w:tcPr>
            <w:tcW w:w="1018"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103107</w:t>
            </w:r>
          </w:p>
        </w:tc>
        <w:tc>
          <w:tcPr>
            <w:tcW w:w="1534"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其他基本民生支出</w:t>
            </w:r>
          </w:p>
        </w:tc>
        <w:tc>
          <w:tcPr>
            <w:tcW w:w="998"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103107101</w:t>
            </w:r>
          </w:p>
        </w:tc>
        <w:tc>
          <w:tcPr>
            <w:tcW w:w="2430"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其他基本民生支出</w:t>
            </w:r>
          </w:p>
        </w:tc>
        <w:tc>
          <w:tcPr>
            <w:tcW w:w="1077" w:type="dxa"/>
            <w:tcBorders>
              <w:top w:val="nil"/>
              <w:left w:val="single" w:color="000000" w:sz="4" w:space="0"/>
              <w:bottom w:val="single" w:color="000000" w:sz="4" w:space="0"/>
              <w:right w:val="single" w:color="000000" w:sz="4" w:space="0"/>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16539.42</w:t>
            </w:r>
          </w:p>
        </w:tc>
      </w:tr>
      <w:tr>
        <w:trPr>
          <w:trHeight w:val="397" w:hRule="atLeast"/>
          <w:jc w:val="center"/>
        </w:trPr>
        <w:tc>
          <w:tcPr>
            <w:tcW w:w="981"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104</w:t>
            </w:r>
          </w:p>
        </w:tc>
        <w:tc>
          <w:tcPr>
            <w:tcW w:w="1593"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非三保支出</w:t>
            </w:r>
          </w:p>
        </w:tc>
        <w:tc>
          <w:tcPr>
            <w:tcW w:w="1018"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104101</w:t>
            </w:r>
          </w:p>
        </w:tc>
        <w:tc>
          <w:tcPr>
            <w:tcW w:w="1534"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非三保支出</w:t>
            </w:r>
          </w:p>
        </w:tc>
        <w:tc>
          <w:tcPr>
            <w:tcW w:w="998" w:type="dxa"/>
            <w:tcBorders>
              <w:top w:val="nil"/>
              <w:left w:val="single" w:color="000000" w:sz="4" w:space="0"/>
              <w:bottom w:val="single" w:color="000000" w:sz="4" w:space="0"/>
              <w:right w:val="nil"/>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104101101</w:t>
            </w:r>
          </w:p>
        </w:tc>
        <w:tc>
          <w:tcPr>
            <w:tcW w:w="2430" w:type="dxa"/>
            <w:tcBorders>
              <w:top w:val="nil"/>
              <w:left w:val="single" w:color="000000" w:sz="4" w:space="0"/>
              <w:bottom w:val="single" w:color="000000" w:sz="4" w:space="0"/>
              <w:right w:val="nil"/>
            </w:tcBorders>
            <w:vAlign w:val="center"/>
          </w:tcPr>
          <w:p>
            <w:pPr>
              <w:spacing w:line="240" w:lineRule="exact"/>
              <w:ind w:firstLine="0" w:firstLineChars="0"/>
              <w:rPr>
                <w:rFonts w:ascii="宋体" w:cs="宋体"/>
                <w:color w:val="000000"/>
                <w:kern w:val="0"/>
                <w:sz w:val="18"/>
                <w:szCs w:val="18"/>
              </w:rPr>
            </w:pPr>
            <w:r>
              <w:rPr>
                <w:rFonts w:hint="eastAsia" w:ascii="宋体" w:hAnsi="宋体" w:cs="宋体"/>
                <w:color w:val="000000"/>
                <w:kern w:val="0"/>
                <w:sz w:val="18"/>
                <w:szCs w:val="18"/>
              </w:rPr>
              <w:t>非三保支出</w:t>
            </w:r>
          </w:p>
        </w:tc>
        <w:tc>
          <w:tcPr>
            <w:tcW w:w="1077" w:type="dxa"/>
            <w:tcBorders>
              <w:top w:val="nil"/>
              <w:left w:val="single" w:color="000000" w:sz="4" w:space="0"/>
              <w:bottom w:val="single" w:color="000000" w:sz="4" w:space="0"/>
              <w:right w:val="single" w:color="000000" w:sz="4" w:space="0"/>
            </w:tcBorders>
            <w:vAlign w:val="center"/>
          </w:tcPr>
          <w:p>
            <w:pPr>
              <w:spacing w:line="240" w:lineRule="exact"/>
              <w:ind w:firstLine="0" w:firstLineChars="0"/>
              <w:jc w:val="center"/>
              <w:rPr>
                <w:rFonts w:ascii="宋体" w:hAnsi="宋体" w:cs="宋体"/>
                <w:color w:val="000000"/>
                <w:kern w:val="0"/>
                <w:sz w:val="18"/>
                <w:szCs w:val="18"/>
              </w:rPr>
            </w:pPr>
            <w:r>
              <w:rPr>
                <w:rFonts w:ascii="宋体" w:hAnsi="宋体" w:cs="宋体"/>
                <w:color w:val="000000"/>
                <w:kern w:val="0"/>
                <w:sz w:val="18"/>
                <w:szCs w:val="18"/>
              </w:rPr>
              <w:t>96816.51</w:t>
            </w:r>
          </w:p>
        </w:tc>
      </w:tr>
    </w:tbl>
    <w:p>
      <w:pPr>
        <w:spacing w:line="220" w:lineRule="exact"/>
        <w:ind w:firstLine="0" w:firstLineChars="0"/>
        <w:rPr>
          <w:rFonts w:ascii="Times New Roman" w:hAnsi="Times New Roman" w:cs="Times New Roman"/>
          <w:kern w:val="0"/>
        </w:rPr>
      </w:pPr>
    </w:p>
    <w:p>
      <w:pPr>
        <w:ind w:firstLine="31680"/>
        <w:rPr>
          <w:rFonts w:cs="Times New Roman"/>
        </w:rPr>
      </w:pPr>
    </w:p>
    <w:p>
      <w:pPr>
        <w:pStyle w:val="2"/>
        <w:ind w:firstLine="31680"/>
        <w:rPr>
          <w:rFonts w:cs="Times New Roman"/>
        </w:rPr>
      </w:pPr>
    </w:p>
    <w:p>
      <w:pPr>
        <w:ind w:firstLine="31680"/>
        <w:rPr>
          <w:rFonts w:cs="Times New Roman"/>
        </w:rPr>
      </w:pPr>
    </w:p>
    <w:p>
      <w:pPr>
        <w:ind w:left="31680" w:leftChars="100" w:right="31680" w:rightChars="100" w:firstLine="0" w:firstLineChars="0"/>
        <w:rPr>
          <w:rFonts w:ascii="Times New Roman" w:hAnsi="Times New Roman" w:eastAsia="仿宋_GB2312" w:cs="Times New Roman"/>
          <w:sz w:val="30"/>
          <w:szCs w:val="30"/>
        </w:rPr>
      </w:pPr>
      <w:r>
        <w:rPr>
          <w:rFonts w:ascii="Calibri" w:hAnsi="Calibri" w:eastAsia="宋体" w:cs="Calibri"/>
          <w:kern w:val="2"/>
          <w:sz w:val="21"/>
          <w:szCs w:val="21"/>
          <w:lang w:val="en-US" w:eastAsia="zh-CN" w:bidi="ar-SA"/>
        </w:rPr>
        <w:pict>
          <v:line id="_x0000_s1026" o:spid="_x0000_s1026" style="position:absolute;left:0;margin-left:0pt;margin-top:32.7pt;height:0.05pt;width:442.2pt;rotation:0f;z-index:251659264;" o:ole="f" fillcolor="#FFFFFF" filled="f" o:preferrelative="t" stroked="t" coordsize="21600,21600">
            <v:fill on="f" color2="#FFFFFF" focus="0%"/>
            <v:stroke color="#000000" color2="#FFFFFF" miterlimit="2"/>
            <v:imagedata gain="65536f" blacklevel="0f" gamma="0"/>
            <o:lock v:ext="edit" position="f" selection="f" grouping="f" rotation="f" cropping="f" text="f" aspectratio="f"/>
          </v:line>
        </w:pict>
      </w:r>
      <w:r>
        <w:rPr>
          <w:rFonts w:ascii="Calibri" w:hAnsi="Calibri" w:eastAsia="宋体" w:cs="Calibri"/>
          <w:kern w:val="2"/>
          <w:sz w:val="21"/>
          <w:szCs w:val="21"/>
          <w:lang w:val="en-US" w:eastAsia="zh-CN" w:bidi="ar-SA"/>
        </w:rPr>
        <w:pict>
          <v:line id="_x0000_s1027" o:spid="_x0000_s1027" style="position:absolute;left:0;margin-left:0pt;margin-top:1.8pt;height:0.05pt;width:442.2pt;rotation:0f;z-index:251658240;" o:ole="f" fillcolor="#FFFFFF" filled="f" o:preferrelative="t" stroked="t" coordsize="21600,21600">
            <v:fill on="f" color2="#FFFFFF" focus="0%"/>
            <v:stroke color="#000000" color2="#FFFFFF" miterlimit="2"/>
            <v:imagedata gain="65536f" blacklevel="0f" gamma="0"/>
            <o:lock v:ext="edit" position="f" selection="f" grouping="f" rotation="f" cropping="f" text="f" aspectratio="f"/>
          </v:line>
        </w:pict>
      </w:r>
      <w:r>
        <w:rPr>
          <w:rFonts w:hint="eastAsia" w:ascii="Times New Roman" w:hAnsi="Times New Roman" w:eastAsia="仿宋_GB2312" w:cs="仿宋_GB2312"/>
          <w:sz w:val="30"/>
          <w:szCs w:val="30"/>
        </w:rPr>
        <w:t>县十八届人大一次会议秘书处</w:t>
      </w:r>
      <w:r>
        <w:rPr>
          <w:rFonts w:ascii="Times New Roman" w:hAnsi="Times New Roman" w:eastAsia="仿宋_GB2312" w:cs="Times New Roman"/>
          <w:sz w:val="30"/>
          <w:szCs w:val="30"/>
        </w:rPr>
        <w:t xml:space="preserve">           2021</w:t>
      </w:r>
      <w:r>
        <w:rPr>
          <w:rFonts w:hint="eastAsia" w:ascii="Times New Roman" w:hAnsi="Times New Roman" w:eastAsia="仿宋_GB2312" w:cs="仿宋_GB2312"/>
          <w:sz w:val="30"/>
          <w:szCs w:val="30"/>
        </w:rPr>
        <w:t>年</w:t>
      </w:r>
      <w:r>
        <w:rPr>
          <w:rFonts w:ascii="Times New Roman" w:hAnsi="Times New Roman" w:eastAsia="仿宋_GB2312" w:cs="Times New Roman"/>
          <w:sz w:val="30"/>
          <w:szCs w:val="30"/>
        </w:rPr>
        <w:t>12</w:t>
      </w:r>
      <w:r>
        <w:rPr>
          <w:rFonts w:hint="eastAsia" w:ascii="Times New Roman" w:hAnsi="Times New Roman" w:eastAsia="仿宋_GB2312" w:cs="仿宋_GB2312"/>
          <w:sz w:val="30"/>
          <w:szCs w:val="30"/>
        </w:rPr>
        <w:t>月</w:t>
      </w:r>
      <w:r>
        <w:rPr>
          <w:rFonts w:ascii="Times New Roman" w:hAnsi="Times New Roman" w:eastAsia="仿宋_GB2312" w:cs="Times New Roman"/>
          <w:sz w:val="30"/>
          <w:szCs w:val="30"/>
        </w:rPr>
        <w:t>18</w:t>
      </w:r>
      <w:r>
        <w:rPr>
          <w:rFonts w:hint="eastAsia" w:ascii="Times New Roman" w:hAnsi="Times New Roman" w:eastAsia="仿宋_GB2312" w:cs="仿宋_GB2312"/>
          <w:sz w:val="30"/>
          <w:szCs w:val="30"/>
        </w:rPr>
        <w:t>日印</w:t>
      </w:r>
    </w:p>
    <w:sectPr>
      <w:headerReference r:id="rId4" w:type="default"/>
      <w:footerReference r:id="rId5" w:type="default"/>
      <w:pgSz w:w="11907" w:h="16840"/>
      <w:pgMar w:top="1701" w:right="1531" w:bottom="1701" w:left="1531" w:header="851" w:footer="1304" w:gutter="0"/>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Verdana">
    <w:panose1 w:val="020B0604030504040204"/>
    <w:charset w:val="00"/>
    <w:family w:val="auto"/>
    <w:pitch w:val="default"/>
    <w:sig w:usb0="A1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framePr w:wrap="around" w:hAnchor="margin" w:vAnchor="text" w:xAlign="outside" w:y="1"/>
      <w:spacing w:line="240" w:lineRule="auto"/>
      <w:ind w:left="31680" w:leftChars="100" w:right="31680" w:rightChars="100" w:firstLine="0" w:firstLineChars="0"/>
      <w:rPr>
        <w:rStyle w:val="13"/>
        <w:rFonts w:ascii="宋体" w:cs="Times New Roman"/>
        <w:sz w:val="28"/>
        <w:szCs w:val="28"/>
      </w:rPr>
    </w:pPr>
    <w:r>
      <w:rPr>
        <w:rStyle w:val="13"/>
        <w:rFonts w:ascii="宋体" w:hAnsi="宋体" w:cs="宋体"/>
        <w:sz w:val="28"/>
        <w:szCs w:val="28"/>
      </w:rPr>
      <w:t xml:space="preserve">— </w:t>
    </w:r>
    <w:r>
      <w:rPr>
        <w:rFonts w:ascii="宋体" w:hAnsi="宋体" w:cs="宋体"/>
        <w:sz w:val="28"/>
        <w:szCs w:val="28"/>
      </w:rPr>
      <w:fldChar w:fldCharType="begin"/>
    </w:r>
    <w:r>
      <w:rPr>
        <w:rStyle w:val="13"/>
        <w:rFonts w:ascii="宋体" w:hAnsi="宋体" w:cs="宋体"/>
        <w:sz w:val="28"/>
        <w:szCs w:val="28"/>
      </w:rPr>
      <w:instrText xml:space="preserve">PAGE  </w:instrText>
    </w:r>
    <w:r>
      <w:rPr>
        <w:rFonts w:ascii="宋体" w:hAnsi="宋体" w:cs="宋体"/>
        <w:sz w:val="28"/>
        <w:szCs w:val="28"/>
      </w:rPr>
      <w:fldChar w:fldCharType="separate"/>
    </w:r>
    <w:r>
      <w:rPr>
        <w:rStyle w:val="13"/>
        <w:rFonts w:ascii="宋体" w:hAnsi="宋体" w:cs="宋体"/>
        <w:sz w:val="28"/>
        <w:szCs w:val="28"/>
      </w:rPr>
      <w:t>44</w:t>
    </w:r>
    <w:r>
      <w:rPr>
        <w:rFonts w:ascii="宋体" w:hAnsi="宋体" w:cs="宋体"/>
        <w:sz w:val="28"/>
        <w:szCs w:val="28"/>
      </w:rPr>
      <w:fldChar w:fldCharType="end"/>
    </w:r>
    <w:r>
      <w:rPr>
        <w:rStyle w:val="13"/>
        <w:rFonts w:ascii="宋体" w:hAnsi="宋体" w:cs="宋体"/>
        <w:sz w:val="28"/>
        <w:szCs w:val="28"/>
      </w:rPr>
      <w:t xml:space="preserve"> —</w:t>
    </w:r>
  </w:p>
  <w:p>
    <w:pPr>
      <w:pStyle w:val="7"/>
      <w:ind w:firstLine="31680"/>
      <w:rPr>
        <w:rFonts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9"/>
      <w:pBdr>
        <w:bottom w:val="none" w:color="auto" w:sz="0" w:space="0"/>
      </w:pBdr>
      <w:ind w:firstLine="31680"/>
      <w:jc w:val="both"/>
      <w:rPr>
        <w:rFonts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99" w:name="toc 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0" w:name="Normal Indent"/>
    <w:lsdException w:uiPriority="0" w:name="footnote text"/>
    <w:lsdException w:uiPriority="0" w:name="annotation text"/>
    <w:lsdException w:unhideWhenUsed="0" w:uiPriority="99" w:semiHidden="0" w:name="header"/>
    <w:lsdException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nhideWhenUsed="0" w:uiPriority="99"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unhideWhenUsed="0" w:uiPriority="99" w:name="Default Paragraph Font" w:locked="1"/>
    <w:lsdException w:unhideWhenUsed="0" w:uiPriority="99" w:semiHidden="0" w:name="Body Text"/>
    <w:lsdException w:unhideWhenUsed="0" w:uiPriority="99"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iPriority="0" w:name="Salutation"/>
    <w:lsdException w:uiPriority="0" w:name="Date"/>
    <w:lsdException w:uiPriority="0" w:name="Body Text First Indent"/>
    <w:lsdException w:unhideWhenUsed="0"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ocked="1"/>
    <w:lsdException w:qFormat="1" w:unhideWhenUsed="0" w:uiPriority="0" w:semiHidden="0" w:name="Emphasis" w:locked="1"/>
    <w:lsdException w:uiPriority="0" w:name="Document Map"/>
    <w:lsdException w:uiPriority="0" w:name="Plain Text"/>
    <w:lsdException w:uiPriority="0" w:name="E-mail Signature"/>
    <w:lsdException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nhideWhenUsed="0" w:uiPriority="99" w:name="Balloon Text"/>
  </w:latentStyles>
  <w:style w:type="paragraph" w:default="1" w:styleId="1">
    <w:name w:val="Normal"/>
    <w:next w:val="2"/>
    <w:qFormat/>
    <w:uiPriority w:val="0"/>
    <w:pPr>
      <w:widowControl w:val="0"/>
      <w:spacing w:line="560" w:lineRule="exact"/>
      <w:ind w:firstLine="200" w:firstLineChars="200"/>
      <w:jc w:val="both"/>
    </w:pPr>
    <w:rPr>
      <w:rFonts w:ascii="Calibri" w:hAnsi="Calibri" w:eastAsia="宋体" w:cs="Calibri"/>
      <w:kern w:val="2"/>
      <w:sz w:val="21"/>
      <w:szCs w:val="21"/>
      <w:lang w:val="en-US" w:eastAsia="zh-CN" w:bidi="ar-SA"/>
    </w:rPr>
  </w:style>
  <w:style w:type="character" w:default="1" w:styleId="11">
    <w:name w:val="Default Paragraph Font"/>
    <w:link w:val="12"/>
    <w:semiHidden/>
    <w:locked/>
    <w:uiPriority w:val="99"/>
  </w:style>
  <w:style w:type="paragraph" w:styleId="2">
    <w:name w:val="toc 1"/>
    <w:basedOn w:val="1"/>
    <w:next w:val="1"/>
    <w:semiHidden/>
    <w:uiPriority w:val="99"/>
  </w:style>
  <w:style w:type="paragraph" w:styleId="3">
    <w:name w:val="Body Text"/>
    <w:basedOn w:val="1"/>
    <w:link w:val="39"/>
    <w:uiPriority w:val="99"/>
    <w:pPr>
      <w:spacing w:after="120"/>
    </w:pPr>
  </w:style>
  <w:style w:type="paragraph" w:styleId="4">
    <w:name w:val="Body Text Indent"/>
    <w:basedOn w:val="1"/>
    <w:link w:val="32"/>
    <w:uiPriority w:val="99"/>
    <w:pPr>
      <w:spacing w:after="120"/>
      <w:ind w:left="420" w:leftChars="200"/>
    </w:pPr>
  </w:style>
  <w:style w:type="character" w:customStyle="1" w:styleId="5">
    <w:name w:val="正文文本缩进 Char"/>
    <w:semiHidden/>
    <w:locked/>
    <w:uiPriority w:val="99"/>
  </w:style>
  <w:style w:type="paragraph" w:styleId="6">
    <w:name w:val="Balloon Text"/>
    <w:basedOn w:val="1"/>
    <w:link w:val="27"/>
    <w:semiHidden/>
    <w:uiPriority w:val="99"/>
    <w:pPr>
      <w:spacing w:line="240" w:lineRule="auto"/>
    </w:pPr>
    <w:rPr>
      <w:kern w:val="0"/>
      <w:sz w:val="18"/>
      <w:szCs w:val="18"/>
    </w:rPr>
  </w:style>
  <w:style w:type="paragraph" w:styleId="7">
    <w:name w:val="footer"/>
    <w:basedOn w:val="1"/>
    <w:link w:val="29"/>
    <w:uiPriority w:val="99"/>
    <w:pPr>
      <w:tabs>
        <w:tab w:val="center" w:pos="4153"/>
        <w:tab w:val="right" w:pos="8306"/>
      </w:tabs>
      <w:snapToGrid w:val="0"/>
      <w:spacing w:line="240" w:lineRule="atLeast"/>
      <w:jc w:val="left"/>
    </w:pPr>
    <w:rPr>
      <w:kern w:val="0"/>
      <w:sz w:val="18"/>
      <w:szCs w:val="18"/>
    </w:rPr>
  </w:style>
  <w:style w:type="paragraph" w:styleId="8">
    <w:name w:val="Body Text First Indent 2"/>
    <w:basedOn w:val="4"/>
    <w:link w:val="24"/>
    <w:uiPriority w:val="99"/>
    <w:pPr>
      <w:spacing w:after="0" w:line="240" w:lineRule="auto"/>
      <w:ind w:left="0" w:leftChars="0" w:firstLine="420"/>
    </w:pPr>
    <w:rPr>
      <w:rFonts w:ascii="宋体" w:hAnsi="宋体" w:cs="宋体"/>
      <w:kern w:val="0"/>
      <w:sz w:val="28"/>
      <w:szCs w:val="28"/>
    </w:rPr>
  </w:style>
  <w:style w:type="paragraph" w:styleId="9">
    <w:name w:val="header"/>
    <w:basedOn w:val="1"/>
    <w:link w:val="22"/>
    <w:uiPriority w:val="99"/>
    <w:pPr>
      <w:pBdr>
        <w:bottom w:val="single" w:color="auto" w:sz="6" w:space="1"/>
      </w:pBdr>
      <w:tabs>
        <w:tab w:val="center" w:pos="4153"/>
        <w:tab w:val="right" w:pos="8306"/>
      </w:tabs>
      <w:snapToGrid w:val="0"/>
      <w:spacing w:line="240" w:lineRule="atLeast"/>
      <w:jc w:val="center"/>
    </w:pPr>
    <w:rPr>
      <w:kern w:val="0"/>
      <w:sz w:val="18"/>
      <w:szCs w:val="18"/>
    </w:rPr>
  </w:style>
  <w:style w:type="paragraph" w:styleId="10">
    <w:name w:val="Normal (Web)"/>
    <w:basedOn w:val="1"/>
    <w:uiPriority w:val="99"/>
    <w:pPr>
      <w:spacing w:before="100" w:beforeAutospacing="1" w:after="100" w:afterAutospacing="1" w:line="240" w:lineRule="auto"/>
      <w:ind w:firstLine="0" w:firstLineChars="0"/>
      <w:jc w:val="left"/>
    </w:pPr>
    <w:rPr>
      <w:kern w:val="0"/>
      <w:sz w:val="24"/>
      <w:szCs w:val="24"/>
    </w:rPr>
  </w:style>
  <w:style w:type="paragraph" w:customStyle="1" w:styleId="12">
    <w:name w:val="Char"/>
    <w:basedOn w:val="1"/>
    <w:link w:val="11"/>
    <w:uiPriority w:val="99"/>
    <w:pPr>
      <w:spacing w:line="240" w:lineRule="auto"/>
      <w:ind w:firstLine="0" w:firstLineChars="0"/>
    </w:pPr>
    <w:rPr>
      <w:rFonts w:ascii="Times New Roman" w:hAnsi="Times New Roman" w:cs="Times New Roman"/>
      <w:kern w:val="0"/>
      <w:sz w:val="20"/>
      <w:szCs w:val="20"/>
      <w:lang w:val="en-US" w:eastAsia="zh-CN"/>
    </w:rPr>
  </w:style>
  <w:style w:type="character" w:styleId="13">
    <w:name w:val="page number"/>
    <w:basedOn w:val="11"/>
    <w:uiPriority w:val="99"/>
    <w:rPr/>
  </w:style>
  <w:style w:type="paragraph" w:customStyle="1" w:styleId="14">
    <w:name w:val="Char Char Char"/>
    <w:basedOn w:val="1"/>
    <w:uiPriority w:val="99"/>
    <w:pPr>
      <w:widowControl/>
      <w:spacing w:line="400" w:lineRule="exact"/>
      <w:ind w:firstLine="0" w:firstLineChars="0"/>
      <w:jc w:val="center"/>
    </w:pPr>
    <w:rPr>
      <w:rFonts w:ascii="Verdana" w:hAnsi="Verdana" w:eastAsia="仿宋_GB2312" w:cs="Verdana"/>
      <w:color w:val="000000"/>
      <w:kern w:val="0"/>
      <w:sz w:val="28"/>
      <w:szCs w:val="28"/>
      <w:lang w:eastAsia="en-US"/>
    </w:rPr>
  </w:style>
  <w:style w:type="paragraph" w:customStyle="1" w:styleId="15">
    <w:name w:val="Char Char Char1"/>
    <w:basedOn w:val="1"/>
    <w:uiPriority w:val="99"/>
    <w:pPr>
      <w:widowControl/>
      <w:spacing w:line="400" w:lineRule="exact"/>
      <w:ind w:firstLine="0" w:firstLineChars="0"/>
      <w:jc w:val="center"/>
    </w:pPr>
    <w:rPr>
      <w:rFonts w:ascii="Verdana" w:hAnsi="Verdana" w:eastAsia="仿宋_GB2312" w:cs="Verdana"/>
      <w:color w:val="000000"/>
      <w:kern w:val="0"/>
      <w:sz w:val="28"/>
      <w:szCs w:val="28"/>
      <w:lang w:eastAsia="en-US"/>
    </w:rPr>
  </w:style>
  <w:style w:type="paragraph" w:customStyle="1" w:styleId="16">
    <w:name w:val="UserStyle_0"/>
    <w:basedOn w:val="1"/>
    <w:link w:val="25"/>
    <w:uiPriority w:val="99"/>
    <w:pPr>
      <w:widowControl/>
      <w:spacing w:after="160" w:line="240" w:lineRule="exact"/>
      <w:jc w:val="left"/>
      <w:textAlignment w:val="baseline"/>
    </w:pPr>
    <w:rPr>
      <w:rFonts w:ascii="Times New Roman" w:hAnsi="Times New Roman" w:cs="Times New Roman"/>
      <w:kern w:val="0"/>
      <w:sz w:val="20"/>
      <w:szCs w:val="20"/>
    </w:rPr>
  </w:style>
  <w:style w:type="paragraph" w:customStyle="1" w:styleId="17">
    <w:name w:val="p0"/>
    <w:basedOn w:val="1"/>
    <w:uiPriority w:val="99"/>
    <w:pPr>
      <w:widowControl/>
      <w:adjustRightInd w:val="0"/>
      <w:snapToGrid w:val="0"/>
      <w:spacing w:after="200" w:line="240" w:lineRule="auto"/>
      <w:ind w:firstLine="0" w:firstLineChars="0"/>
      <w:jc w:val="left"/>
    </w:pPr>
    <w:rPr>
      <w:rFonts w:ascii="Tahoma" w:hAnsi="Tahoma" w:cs="Tahoma"/>
      <w:kern w:val="0"/>
      <w:sz w:val="22"/>
      <w:szCs w:val="22"/>
    </w:rPr>
  </w:style>
  <w:style w:type="paragraph" w:customStyle="1" w:styleId="18">
    <w:name w:val="List Paragraph1"/>
    <w:basedOn w:val="1"/>
    <w:uiPriority w:val="99"/>
    <w:pPr>
      <w:ind w:firstLine="420"/>
    </w:pPr>
  </w:style>
  <w:style w:type="character" w:customStyle="1" w:styleId="19">
    <w:name w:val="font51"/>
    <w:uiPriority w:val="99"/>
    <w:rPr>
      <w:rFonts w:ascii="宋体" w:hAnsi="宋体" w:eastAsia="宋体" w:cs="宋体"/>
      <w:color w:val="000000"/>
      <w:sz w:val="20"/>
      <w:szCs w:val="20"/>
      <w:u w:val="none"/>
    </w:rPr>
  </w:style>
  <w:style w:type="character" w:customStyle="1" w:styleId="20">
    <w:name w:val="font31"/>
    <w:uiPriority w:val="99"/>
    <w:rPr>
      <w:rFonts w:ascii="宋体" w:hAnsi="宋体" w:eastAsia="宋体" w:cs="宋体"/>
      <w:color w:val="000000"/>
      <w:sz w:val="20"/>
      <w:szCs w:val="20"/>
      <w:u w:val="none"/>
    </w:rPr>
  </w:style>
  <w:style w:type="character" w:customStyle="1" w:styleId="21">
    <w:name w:val="font21"/>
    <w:uiPriority w:val="99"/>
    <w:rPr>
      <w:rFonts w:ascii="宋体" w:hAnsi="宋体" w:eastAsia="宋体" w:cs="宋体"/>
      <w:color w:val="000000"/>
      <w:sz w:val="20"/>
      <w:szCs w:val="20"/>
      <w:u w:val="none"/>
    </w:rPr>
  </w:style>
  <w:style w:type="character" w:customStyle="1" w:styleId="22">
    <w:name w:val="Header Char"/>
    <w:link w:val="9"/>
    <w:uiPriority w:val="99"/>
    <w:rPr>
      <w:sz w:val="18"/>
      <w:szCs w:val="18"/>
    </w:rPr>
  </w:style>
  <w:style w:type="character" w:customStyle="1" w:styleId="23">
    <w:name w:val="apple-style-span"/>
    <w:uiPriority w:val="99"/>
  </w:style>
  <w:style w:type="character" w:customStyle="1" w:styleId="24">
    <w:name w:val="Body Text First Indent 2 Char Char"/>
    <w:link w:val="8"/>
    <w:uiPriority w:val="99"/>
    <w:rPr>
      <w:rFonts w:ascii="宋体" w:hAnsi="宋体" w:eastAsia="宋体" w:cs="宋体"/>
      <w:sz w:val="28"/>
      <w:szCs w:val="28"/>
    </w:rPr>
  </w:style>
  <w:style w:type="character" w:customStyle="1" w:styleId="25">
    <w:name w:val="NormalCharacter"/>
    <w:link w:val="16"/>
    <w:locked/>
    <w:uiPriority w:val="99"/>
    <w:rPr>
      <w:rFonts w:ascii="Times New Roman" w:hAnsi="Times New Roman" w:cs="Times New Roman"/>
      <w:kern w:val="0"/>
      <w:sz w:val="20"/>
      <w:szCs w:val="20"/>
    </w:rPr>
  </w:style>
  <w:style w:type="character" w:customStyle="1" w:styleId="26">
    <w:name w:val="font01"/>
    <w:uiPriority w:val="99"/>
    <w:rPr>
      <w:rFonts w:ascii="宋体" w:hAnsi="宋体" w:eastAsia="宋体" w:cs="宋体"/>
      <w:b/>
      <w:bCs/>
      <w:color w:val="000000"/>
      <w:sz w:val="20"/>
      <w:szCs w:val="20"/>
      <w:u w:val="none"/>
    </w:rPr>
  </w:style>
  <w:style w:type="character" w:customStyle="1" w:styleId="27">
    <w:name w:val="Balloon Text Char Char"/>
    <w:link w:val="6"/>
    <w:uiPriority w:val="99"/>
    <w:rPr>
      <w:rFonts w:ascii="Calibri" w:hAnsi="Calibri" w:cs="Calibri"/>
      <w:sz w:val="18"/>
      <w:szCs w:val="18"/>
    </w:rPr>
  </w:style>
  <w:style w:type="character" w:customStyle="1" w:styleId="28">
    <w:name w:val="newsstyle=&quot;font-size:"/>
    <w:uiPriority w:val="99"/>
  </w:style>
  <w:style w:type="character" w:customStyle="1" w:styleId="29">
    <w:name w:val="Footer Char"/>
    <w:link w:val="7"/>
    <w:uiPriority w:val="99"/>
    <w:rPr>
      <w:sz w:val="18"/>
      <w:szCs w:val="18"/>
    </w:rPr>
  </w:style>
  <w:style w:type="character" w:customStyle="1" w:styleId="30">
    <w:name w:val="font11"/>
    <w:uiPriority w:val="99"/>
    <w:rPr>
      <w:rFonts w:ascii="方正小标宋简体" w:hAnsi="方正小标宋简体" w:eastAsia="方正小标宋简体" w:cs="方正小标宋简体"/>
      <w:color w:val="000000"/>
      <w:sz w:val="32"/>
      <w:szCs w:val="32"/>
      <w:u w:val="none"/>
    </w:rPr>
  </w:style>
  <w:style w:type="character" w:customStyle="1" w:styleId="31">
    <w:name w:val="16"/>
    <w:uiPriority w:val="99"/>
    <w:rPr>
      <w:rFonts w:ascii="Verdana" w:hAnsi="Verdana" w:cs="Verdana"/>
    </w:rPr>
  </w:style>
  <w:style w:type="character" w:customStyle="1" w:styleId="32">
    <w:name w:val="Body Text Indent Char Char"/>
    <w:basedOn w:val="11"/>
    <w:link w:val="4"/>
    <w:uiPriority w:val="99"/>
    <w:rPr>
      <w:rFonts w:ascii="Calibri" w:hAnsi="Calibri" w:eastAsia="宋体" w:cs="Calibri"/>
      <w:sz w:val="21"/>
      <w:szCs w:val="21"/>
    </w:rPr>
  </w:style>
  <w:style w:type="character" w:customStyle="1" w:styleId="33">
    <w:name w:val="Body Text First Indent 2 Char1"/>
    <w:basedOn w:val="32"/>
    <w:link w:val="8"/>
    <w:uiPriority w:val="99"/>
    <w:rPr/>
  </w:style>
  <w:style w:type="character" w:customStyle="1" w:styleId="34">
    <w:name w:val="正文首行缩进 2 Char1"/>
    <w:basedOn w:val="32"/>
    <w:link w:val="8"/>
    <w:uiPriority w:val="99"/>
    <w:rPr/>
  </w:style>
  <w:style w:type="character" w:customStyle="1" w:styleId="35">
    <w:name w:val="Footer Char1"/>
    <w:basedOn w:val="11"/>
    <w:link w:val="7"/>
    <w:uiPriority w:val="99"/>
    <w:rPr>
      <w:rFonts w:cs="Calibri"/>
      <w:sz w:val="18"/>
      <w:szCs w:val="18"/>
    </w:rPr>
  </w:style>
  <w:style w:type="character" w:customStyle="1" w:styleId="36">
    <w:name w:val="页脚 Char1"/>
    <w:basedOn w:val="11"/>
    <w:link w:val="7"/>
    <w:uiPriority w:val="99"/>
    <w:rPr>
      <w:rFonts w:ascii="Calibri" w:hAnsi="Calibri" w:eastAsia="宋体" w:cs="Calibri"/>
      <w:sz w:val="18"/>
      <w:szCs w:val="18"/>
    </w:rPr>
  </w:style>
  <w:style w:type="character" w:customStyle="1" w:styleId="37">
    <w:name w:val="Header Char1"/>
    <w:basedOn w:val="11"/>
    <w:link w:val="9"/>
    <w:uiPriority w:val="99"/>
    <w:rPr>
      <w:rFonts w:cs="Calibri"/>
      <w:sz w:val="18"/>
      <w:szCs w:val="18"/>
    </w:rPr>
  </w:style>
  <w:style w:type="character" w:customStyle="1" w:styleId="38">
    <w:name w:val="页眉 Char1"/>
    <w:basedOn w:val="11"/>
    <w:link w:val="9"/>
    <w:uiPriority w:val="99"/>
    <w:rPr>
      <w:rFonts w:ascii="Calibri" w:hAnsi="Calibri" w:eastAsia="宋体" w:cs="Calibri"/>
      <w:sz w:val="18"/>
      <w:szCs w:val="18"/>
    </w:rPr>
  </w:style>
  <w:style w:type="character" w:customStyle="1" w:styleId="39">
    <w:name w:val="Body Text Char Char"/>
    <w:basedOn w:val="11"/>
    <w:link w:val="3"/>
    <w:uiPriority w:val="99"/>
    <w:rPr>
      <w:rFonts w:ascii="Calibri" w:hAnsi="Calibri" w:eastAsia="宋体" w:cs="Calibri"/>
      <w:sz w:val="21"/>
      <w:szCs w:val="21"/>
    </w:rPr>
  </w:style>
  <w:style w:type="character" w:customStyle="1" w:styleId="40">
    <w:name w:val="Balloon Text Char1"/>
    <w:basedOn w:val="11"/>
    <w:link w:val="6"/>
    <w:uiPriority w:val="99"/>
    <w:rPr>
      <w:rFonts w:cs="Calibri"/>
      <w:sz w:val="16"/>
      <w:szCs w:val="16"/>
    </w:rPr>
  </w:style>
  <w:style w:type="character" w:customStyle="1" w:styleId="41">
    <w:name w:val="批注框文本 Char1"/>
    <w:basedOn w:val="11"/>
    <w:link w:val="6"/>
    <w:uiPriority w:val="99"/>
    <w:rPr>
      <w:rFonts w:ascii="Calibri" w:hAnsi="Calibri" w:eastAsia="宋体" w:cs="Calibri"/>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China</Company>
  <Pages>44</Pages>
  <Words>5439</Words>
  <Characters>31006</Characters>
  <Lines>0</Lines>
  <Paragraphs>0</Paragraphs>
  <TotalTime>0</TotalTime>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2021-12-18T04:07:00Z</dcterms:created>
  <dc:creator>Administrator</dc:creator>
  <cp:lastModifiedBy>Administrator</cp:lastModifiedBy>
  <cp:lastPrinted>2021-12-18T06:14:00Z</cp:lastPrinted>
  <dcterms:modified xsi:type="dcterms:W3CDTF">2022-09-06T09:40:28Z</dcterms:modified>
  <dc:title>县十八届人大一次会议文件（18）</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