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sz w:val="32"/>
          <w:szCs w:val="32"/>
        </w:rPr>
        <w:t>附件</w:t>
      </w:r>
      <w:r>
        <w:rPr>
          <w:rFonts w:ascii="黑体" w:eastAsia="黑体" w:cs="黑体"/>
          <w:b w:val="0"/>
          <w:bCs w:val="0"/>
          <w:sz w:val="32"/>
          <w:szCs w:val="32"/>
        </w:rPr>
        <w:t>2</w:t>
      </w:r>
    </w:p>
    <w:p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eastAsia="方正小标宋简体"/>
          <w:sz w:val="44"/>
          <w:szCs w:val="44"/>
        </w:rPr>
        <w:t>政府预算</w:t>
      </w:r>
    </w:p>
    <w:p>
      <w:pPr>
        <w:snapToGrid w:val="0"/>
        <w:spacing w:after="312" w:afterLines="100"/>
        <w:jc w:val="center"/>
        <w:rPr>
          <w:rFonts w:hint="eastAsia" w:ascii="黑体" w:hAnsi="黑体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相关重要事项说明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黑体"/>
          <w:sz w:val="32"/>
          <w:szCs w:val="32"/>
        </w:rPr>
        <w:t>一、</w:t>
      </w:r>
      <w:r>
        <w:rPr>
          <w:rFonts w:hint="eastAsia" w:ascii="Times New Roman" w:hAnsi="黑体" w:eastAsia="黑体" w:cs="黑体"/>
          <w:kern w:val="0"/>
          <w:sz w:val="32"/>
          <w:szCs w:val="32"/>
        </w:rPr>
        <w:t>连城县本级支出预算说明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年度连城县本级一般公共预算支出数为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249672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比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2024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年度预算数减少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30946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11.03%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。具体情况如下：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一般公共服务支出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23332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1272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万元，降低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5.17%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。主要原因是坚持党政机关过紧日子，压减一般性支出。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国防支出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289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元，主要是科目变更，调整至相关科目。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公共安全支出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11660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2122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22.25%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。主要原因是上级提前下达转移支付支出增加。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（四）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教育支出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67676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5975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8.11%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。主要原因是上级提前下达转移支付资金减少。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highlight w:val="lightGray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（五）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科学技术支出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919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4947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万元，降低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84.33%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。主要原因是惠企资金减少。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（六）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6572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1751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36.32%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。主要原因是上级提前下达转移支付资金增加。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（七）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社会保障和就业支出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43940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2252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5.4%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。主要原因是城乡居民基本养老保险基金的补助增加。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（八）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卫生健康支出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16250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1851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10.23%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。主要原因是上级提前下达转移支付资金减少。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（九）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节能环保支出</w:t>
      </w:r>
      <w:r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  <w:t>7174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  <w:t>1422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  <w:t>16.55%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。主要原因是</w:t>
      </w:r>
      <w:r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  <w:t>PPP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乡镇污水处理设施回购支出减少。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城乡社区支出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9315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7608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万元，降低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43.14%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。主要原因是县重点项目支出减少。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（十一）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农林水支出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13775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768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万元，降低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5.28%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。主要原因上级提前下达的巩固脱贫衔接乡村振兴支出资金减少。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（十二）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交通运输支出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2184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86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4.12%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。主要原因是公路养护支出增加。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（十三）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商业服务业支出</w:t>
      </w:r>
      <w:r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  <w:t>145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  <w:t>137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8"/>
          <w:kern w:val="0"/>
          <w:sz w:val="32"/>
          <w:szCs w:val="32"/>
        </w:rPr>
        <w:t>48.58%</w:t>
      </w:r>
      <w:r>
        <w:rPr>
          <w:rFonts w:hint="eastAsia" w:ascii="Times New Roman" w:hAnsi="Times New Roman" w:eastAsia="仿宋_GB2312" w:cs="仿宋_GB2312"/>
          <w:spacing w:val="-8"/>
          <w:kern w:val="0"/>
          <w:sz w:val="32"/>
          <w:szCs w:val="32"/>
        </w:rPr>
        <w:t>。主要原因是机场改造停飞，航线运营补助减少。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（十四）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金融支出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万元，主要是运转经费增加。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（十五）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自然资源海洋气象支出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1502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651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30.24%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。主要原因是机构调整，人员、运转支出调整至相关科目。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（十六）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住房保障支出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2445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544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28.66%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。主要原因是机关事业单位人员公积金支出增支。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（十七）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粮油物资储备支出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505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94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22.87%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。主要原因是县级储备粮订单直补资金增加。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（十八）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灾害防治及应急管理支出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2041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373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15.45%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</w:rPr>
        <w:t>。主要原因是应急物资储备支出减少。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（十九）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预备费支出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4462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320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6.69%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。主要原因是根据《预算法》规定安排，按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年本级预算支出数的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1.9%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安排。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（二十）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其他支出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14168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2492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21.09%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，主要是年初预留增资支出增加。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（二十一）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债务付息支出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7995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万元，较上年预算数增加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1049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15.1%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年度连城县对下税收返还和转移支付预算数为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万元。未安排对下转移支付主要原因是：本县所辖乡镇作为一级预算部门管理，未单独编制政府预算，为此未有一般公共预算对下税收返还和转移支付预算数据。具体情况如下：</w:t>
      </w:r>
    </w:p>
    <w:p>
      <w:pPr>
        <w:spacing w:line="600" w:lineRule="exact"/>
        <w:ind w:firstLine="640" w:firstLineChars="200"/>
        <w:rPr>
          <w:rFonts w:ascii="楷体_GB2312" w:hAnsi="Times New Roman" w:eastAsia="楷体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（一）一般性转移支付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年度连城县对下一般转移支付预算数为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楷体_GB2312" w:hAnsi="Times New Roman" w:eastAsia="楷体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（二）专项转移支付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年度连城县对下专项转移支付预算数为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楷体_GB2312" w:hAnsi="Times New Roman" w:eastAsia="楷体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 w:val="0"/>
          <w:bCs w:val="0"/>
          <w:kern w:val="0"/>
          <w:sz w:val="32"/>
          <w:szCs w:val="32"/>
        </w:rPr>
        <w:t>（三）税收返还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年度连城县对下税收返还预算数为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黑体"/>
          <w:sz w:val="32"/>
          <w:szCs w:val="32"/>
        </w:rPr>
        <w:t>三、举借政府债务情况</w:t>
      </w:r>
    </w:p>
    <w:p>
      <w:pPr>
        <w:pStyle w:val="12"/>
        <w:spacing w:line="600" w:lineRule="exact"/>
        <w:ind w:firstLine="619"/>
        <w:rPr>
          <w:rFonts w:hint="default" w:ascii="楷体_GB2312" w:hAnsi="楷体_GB2312" w:eastAsia="楷体_GB2312" w:cs="楷体_GB2312"/>
          <w:b w:val="0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spacing w:val="-6"/>
          <w:szCs w:val="32"/>
        </w:rPr>
        <w:t>（一）政府债务规模情况</w:t>
      </w:r>
    </w:p>
    <w:p>
      <w:pPr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年，省财政核定我县政府债务限额98.31亿元，其中，一般债务28.71亿元，专项债务69.6亿元。截至2024年末，全县政府债务余额95.61亿元，其中：一般债务26.87亿元、专项债务68.74亿元，严格控制在核定的限额之内。</w:t>
      </w:r>
    </w:p>
    <w:p>
      <w:pPr>
        <w:pStyle w:val="12"/>
        <w:spacing w:line="600" w:lineRule="exact"/>
        <w:ind w:firstLineChars="200"/>
        <w:rPr>
          <w:rFonts w:hint="default" w:ascii="Times New Roman" w:hAnsi="Times New Roman" w:eastAsia="仿宋_GB2312" w:cs="Times New Roman"/>
          <w:bCs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</w:rPr>
        <w:t>本级政府债务限额98.31亿元，其中，一般债务28.71亿元，专项债务69.6亿元。截至2024年末，全县政府债务余额95.61亿元，其中：一般债务26.87亿元、专项债务68.74亿元，严格控制在核定的限额之内。</w:t>
      </w:r>
    </w:p>
    <w:p>
      <w:pPr>
        <w:pStyle w:val="12"/>
        <w:spacing w:line="600" w:lineRule="exact"/>
        <w:ind w:firstLine="619"/>
        <w:rPr>
          <w:rFonts w:hint="default" w:ascii="楷体_GB2312" w:hAnsi="楷体_GB2312" w:eastAsia="楷体_GB2312" w:cs="楷体_GB2312"/>
          <w:b w:val="0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spacing w:val="-6"/>
          <w:szCs w:val="32"/>
        </w:rPr>
        <w:t>（二）政府债券发行使用情况</w:t>
      </w:r>
    </w:p>
    <w:p>
      <w:pPr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2024年，全县由省级代为发行发行地方政府债券12.31亿元。其中：新增政府债券1.17亿元，用于连城县县域医疗卫生基础设施建设项目、连城县宣和镇卫生院医技综合楼及配套附属设施项目、连城县中小学扩容建设项目，连城县职业技术教育实训基地建设项目等；新增用于补充政府性基金财力专项债务限2.31亿元，用于化解存量隐性债务；新增特殊再融资债券资金1.8亿元用于结存限额补充财力；新增增量再融资专项债券资金2.8亿元，用于置换隐性债务；再融资债券4.23亿元，用于偿还到期地方政府债券本金。</w:t>
      </w:r>
    </w:p>
    <w:p>
      <w:pPr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本级举借新增地方政府债券12.31亿元。其中：新增政府债券1.17亿元，用于连城县县域医疗卫生基础设施建设项目、连城县宣和镇卫生院医技综合楼及配套附属设施项目、连城县中小学扩容建设项目，连城县职业技术教育实训基地建设项目等；新增用于补充政府性基金财力专项债务限2.31亿元，用于化解存量隐性债务；新增特殊再融资债券资金1.8亿元用于结存限额补充财力；新增增量再融资专项债券资金2.8亿元，用于置换隐性债务；再融资债券4.23亿元，用于偿还到期地方政府债券本金。</w:t>
      </w:r>
    </w:p>
    <w:p>
      <w:pPr>
        <w:pStyle w:val="12"/>
        <w:spacing w:line="600" w:lineRule="exact"/>
        <w:ind w:firstLine="619"/>
        <w:rPr>
          <w:rFonts w:hint="default" w:ascii="楷体_GB2312" w:hAnsi="楷体_GB2312" w:eastAsia="楷体_GB2312" w:cs="楷体_GB2312"/>
          <w:b w:val="0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spacing w:val="-6"/>
          <w:szCs w:val="32"/>
        </w:rPr>
        <w:t>（三）政府债务还本付息情况</w:t>
      </w:r>
    </w:p>
    <w:p>
      <w:pPr>
        <w:pStyle w:val="12"/>
        <w:spacing w:line="600" w:lineRule="exact"/>
        <w:ind w:firstLineChars="200"/>
        <w:rPr>
          <w:rFonts w:hint="default" w:ascii="Times New Roman" w:hAnsi="Times New Roman" w:eastAsia="仿宋_GB2312" w:cs="Times New Roman"/>
          <w:color w:val="000000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年，全县偿还政府债券本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息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8.62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亿元，其中：本金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5.67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亿元、利息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2.95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亿元。本级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偿还政府债券本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息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8.62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亿元，其中：本金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5.67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亿元、利息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2.95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亿元。</w:t>
      </w:r>
    </w:p>
    <w:p>
      <w:pPr>
        <w:pStyle w:val="12"/>
        <w:spacing w:line="600" w:lineRule="exact"/>
        <w:ind w:firstLineChars="200"/>
        <w:rPr>
          <w:rFonts w:hint="default" w:ascii="Times New Roman" w:hAnsi="Times New Roman" w:eastAsia="仿宋_GB2312" w:cs="Times New Roman"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年，全县应偿还政府债券本息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7.65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亿元，其中：本金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4.7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亿元、利息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2.95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亿元。本级应偿还政府债券本息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7.65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亿元，其中：本金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4.7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亿元、利息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2.95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亿元。</w:t>
      </w:r>
    </w:p>
    <w:p>
      <w:pPr>
        <w:pStyle w:val="12"/>
        <w:spacing w:line="600" w:lineRule="exact"/>
        <w:ind w:firstLine="619"/>
        <w:rPr>
          <w:rFonts w:hint="eastAsia" w:ascii="楷体_GB2312" w:hAnsi="楷体_GB2312" w:eastAsia="楷体_GB2312" w:cs="楷体_GB2312"/>
          <w:b w:val="0"/>
          <w:bCs/>
          <w:spacing w:val="-6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pacing w:val="-6"/>
          <w:szCs w:val="32"/>
        </w:rPr>
        <w:t>（四）新增债务限额安排使用情况</w:t>
      </w:r>
    </w:p>
    <w:p>
      <w:pPr>
        <w:pStyle w:val="12"/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年，省财政下达我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县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新增债务限额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98.31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亿元，其中：一般债务限额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28.71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亿元，安排用于支持乡村振兴、污染防治等没有收益的公益性项目建设；专项债务限额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69.6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亿元，安排用于经省政府审定的专项债券项目等。</w:t>
      </w:r>
    </w:p>
    <w:p>
      <w:pPr>
        <w:pStyle w:val="12"/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Cs w:val="32"/>
        </w:rPr>
        <w:t>本级新增债务限额</w:t>
      </w: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98.31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亿元，其中：一般债务限额28.71亿元，安排用于支持乡村振兴、污染防治等没有收益的公益性项目建设；专项债务限额69.6亿元，安排用于经省政府审定的专项债券项目等。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四、重大政策和重点项目绩效目标</w:t>
      </w:r>
    </w:p>
    <w:p>
      <w:pPr>
        <w:spacing w:line="600" w:lineRule="exact"/>
        <w:ind w:firstLine="62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重大政策和重点项目等绩效目标详见附件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宋体" w:cs="宋体"/>
        <w:sz w:val="28"/>
        <w:szCs w:val="28"/>
      </w:rPr>
    </w:pPr>
    <w:r>
      <w:rPr>
        <w:rStyle w:val="8"/>
        <w:rFonts w:ascii="宋体" w:hAnsi="宋体" w:cs="宋体"/>
        <w:sz w:val="28"/>
        <w:szCs w:val="28"/>
      </w:rPr>
      <w:t xml:space="preserve">— </w:t>
    </w:r>
    <w:r>
      <w:rPr>
        <w:rStyle w:val="8"/>
        <w:rFonts w:ascii="宋体" w:hAnsi="宋体" w:cs="宋体"/>
        <w:sz w:val="28"/>
        <w:szCs w:val="28"/>
      </w:rPr>
      <w:fldChar w:fldCharType="begin"/>
    </w:r>
    <w:r>
      <w:rPr>
        <w:rStyle w:val="8"/>
        <w:rFonts w:ascii="宋体" w:hAnsi="宋体" w:cs="宋体"/>
        <w:sz w:val="28"/>
        <w:szCs w:val="28"/>
      </w:rPr>
      <w:instrText xml:space="preserve">PAGE  </w:instrText>
    </w:r>
    <w:r>
      <w:rPr>
        <w:rStyle w:val="8"/>
        <w:rFonts w:ascii="宋体" w:hAnsi="宋体" w:cs="宋体"/>
        <w:sz w:val="28"/>
        <w:szCs w:val="28"/>
      </w:rPr>
      <w:fldChar w:fldCharType="separate"/>
    </w:r>
    <w:r>
      <w:rPr>
        <w:rStyle w:val="8"/>
        <w:rFonts w:ascii="宋体" w:hAnsi="宋体" w:cs="宋体"/>
        <w:sz w:val="28"/>
        <w:szCs w:val="28"/>
      </w:rPr>
      <w:t>5</w:t>
    </w:r>
    <w:r>
      <w:rPr>
        <w:rStyle w:val="8"/>
        <w:rFonts w:ascii="宋体" w:hAnsi="宋体" w:cs="宋体"/>
        <w:sz w:val="28"/>
        <w:szCs w:val="28"/>
      </w:rPr>
      <w:fldChar w:fldCharType="end"/>
    </w:r>
    <w:r>
      <w:rPr>
        <w:rStyle w:val="8"/>
        <w:rFonts w:ascii="宋体" w:hAnsi="宋体" w:cs="宋体"/>
        <w:sz w:val="28"/>
        <w:szCs w:val="28"/>
      </w:rPr>
      <w:t xml:space="preserve"> —</w:t>
    </w:r>
  </w:p>
  <w:p>
    <w:pPr>
      <w:pStyle w:val="3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3740"/>
    <w:rsid w:val="000204A3"/>
    <w:rsid w:val="00057A3C"/>
    <w:rsid w:val="00060475"/>
    <w:rsid w:val="00064ED6"/>
    <w:rsid w:val="00082668"/>
    <w:rsid w:val="000F5DDA"/>
    <w:rsid w:val="00102DF0"/>
    <w:rsid w:val="001406C4"/>
    <w:rsid w:val="00172A27"/>
    <w:rsid w:val="001A7FD7"/>
    <w:rsid w:val="001B590F"/>
    <w:rsid w:val="001D016C"/>
    <w:rsid w:val="001F10DB"/>
    <w:rsid w:val="001F3A0E"/>
    <w:rsid w:val="002411BA"/>
    <w:rsid w:val="00274A28"/>
    <w:rsid w:val="002C70FC"/>
    <w:rsid w:val="00313891"/>
    <w:rsid w:val="003236FA"/>
    <w:rsid w:val="00375811"/>
    <w:rsid w:val="00375B3E"/>
    <w:rsid w:val="0041486E"/>
    <w:rsid w:val="004317C8"/>
    <w:rsid w:val="00455923"/>
    <w:rsid w:val="004910E6"/>
    <w:rsid w:val="0054724C"/>
    <w:rsid w:val="005714E5"/>
    <w:rsid w:val="005775D9"/>
    <w:rsid w:val="00580AD9"/>
    <w:rsid w:val="005D12B2"/>
    <w:rsid w:val="005E0796"/>
    <w:rsid w:val="00611C82"/>
    <w:rsid w:val="0061761A"/>
    <w:rsid w:val="00651375"/>
    <w:rsid w:val="006750A4"/>
    <w:rsid w:val="006E21A0"/>
    <w:rsid w:val="006E2FCE"/>
    <w:rsid w:val="007723B3"/>
    <w:rsid w:val="00796262"/>
    <w:rsid w:val="007A0B3E"/>
    <w:rsid w:val="007B0B82"/>
    <w:rsid w:val="008A3101"/>
    <w:rsid w:val="008A72C9"/>
    <w:rsid w:val="008B06DB"/>
    <w:rsid w:val="008F1DD6"/>
    <w:rsid w:val="009B3A3B"/>
    <w:rsid w:val="009C555E"/>
    <w:rsid w:val="009D34A6"/>
    <w:rsid w:val="00A138DA"/>
    <w:rsid w:val="00A77A0F"/>
    <w:rsid w:val="00A84FEF"/>
    <w:rsid w:val="00AA0635"/>
    <w:rsid w:val="00B03E7C"/>
    <w:rsid w:val="00B351AA"/>
    <w:rsid w:val="00B57751"/>
    <w:rsid w:val="00B86620"/>
    <w:rsid w:val="00BC2471"/>
    <w:rsid w:val="00C12D41"/>
    <w:rsid w:val="00C64253"/>
    <w:rsid w:val="00C90D45"/>
    <w:rsid w:val="00CA7A29"/>
    <w:rsid w:val="00D2795D"/>
    <w:rsid w:val="00D35A3A"/>
    <w:rsid w:val="00D51D8D"/>
    <w:rsid w:val="00D57973"/>
    <w:rsid w:val="00D71E8E"/>
    <w:rsid w:val="00D905AB"/>
    <w:rsid w:val="00DB1006"/>
    <w:rsid w:val="00E13E18"/>
    <w:rsid w:val="00E469B6"/>
    <w:rsid w:val="00E55473"/>
    <w:rsid w:val="00EB6660"/>
    <w:rsid w:val="00EE575F"/>
    <w:rsid w:val="00EF1883"/>
    <w:rsid w:val="00F849A8"/>
    <w:rsid w:val="00FC6FDA"/>
    <w:rsid w:val="01474010"/>
    <w:rsid w:val="0598413A"/>
    <w:rsid w:val="078C50FE"/>
    <w:rsid w:val="089C0EFB"/>
    <w:rsid w:val="0A114100"/>
    <w:rsid w:val="0B5C62D2"/>
    <w:rsid w:val="0C736C04"/>
    <w:rsid w:val="0D00762C"/>
    <w:rsid w:val="0E0B7C2B"/>
    <w:rsid w:val="113C5B24"/>
    <w:rsid w:val="11895492"/>
    <w:rsid w:val="11AD619E"/>
    <w:rsid w:val="16FD2D78"/>
    <w:rsid w:val="1B305D20"/>
    <w:rsid w:val="205323E9"/>
    <w:rsid w:val="224A5791"/>
    <w:rsid w:val="25CC1C57"/>
    <w:rsid w:val="27F6516C"/>
    <w:rsid w:val="292A25A0"/>
    <w:rsid w:val="2B091087"/>
    <w:rsid w:val="2B3A4B1A"/>
    <w:rsid w:val="2C2F276F"/>
    <w:rsid w:val="2E43524B"/>
    <w:rsid w:val="2FFEE51E"/>
    <w:rsid w:val="30814147"/>
    <w:rsid w:val="3188213C"/>
    <w:rsid w:val="31C96384"/>
    <w:rsid w:val="321B794C"/>
    <w:rsid w:val="35B9691D"/>
    <w:rsid w:val="35FC667A"/>
    <w:rsid w:val="371776BC"/>
    <w:rsid w:val="376BF3A0"/>
    <w:rsid w:val="38F15953"/>
    <w:rsid w:val="3AB67F66"/>
    <w:rsid w:val="3AC12AAD"/>
    <w:rsid w:val="3BD76F4D"/>
    <w:rsid w:val="3D8D15C7"/>
    <w:rsid w:val="405B61C7"/>
    <w:rsid w:val="483023F6"/>
    <w:rsid w:val="48353B7F"/>
    <w:rsid w:val="488D14F4"/>
    <w:rsid w:val="4C1902EE"/>
    <w:rsid w:val="4CBD28EA"/>
    <w:rsid w:val="4DAF5967"/>
    <w:rsid w:val="4F0402EC"/>
    <w:rsid w:val="53671101"/>
    <w:rsid w:val="54510AF3"/>
    <w:rsid w:val="5477723E"/>
    <w:rsid w:val="59E4052A"/>
    <w:rsid w:val="5AEA7695"/>
    <w:rsid w:val="5D773233"/>
    <w:rsid w:val="5E082CF6"/>
    <w:rsid w:val="61526FB3"/>
    <w:rsid w:val="61D1471A"/>
    <w:rsid w:val="62191018"/>
    <w:rsid w:val="667A5D28"/>
    <w:rsid w:val="67A74FFD"/>
    <w:rsid w:val="68A8148B"/>
    <w:rsid w:val="6C8A5C38"/>
    <w:rsid w:val="6C9A194F"/>
    <w:rsid w:val="6DFB044F"/>
    <w:rsid w:val="6EF12ED6"/>
    <w:rsid w:val="74F6768B"/>
    <w:rsid w:val="7722257B"/>
    <w:rsid w:val="7728286B"/>
    <w:rsid w:val="7B0F541D"/>
    <w:rsid w:val="7C031B88"/>
    <w:rsid w:val="7E580E49"/>
    <w:rsid w:val="D523E86D"/>
    <w:rsid w:val="DA7B7DE9"/>
    <w:rsid w:val="DC9C1B5B"/>
    <w:rsid w:val="FDF72EA9"/>
    <w:rsid w:val="FF7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99"/>
    <w:rPr>
      <w:b/>
      <w:bCs/>
    </w:rPr>
  </w:style>
  <w:style w:type="character" w:styleId="8">
    <w:name w:val="page number"/>
    <w:basedOn w:val="6"/>
    <w:qFormat/>
    <w:uiPriority w:val="99"/>
  </w:style>
  <w:style w:type="character" w:customStyle="1" w:styleId="9">
    <w:name w:val="Heading 1 Char"/>
    <w:basedOn w:val="6"/>
    <w:link w:val="2"/>
    <w:qFormat/>
    <w:locked/>
    <w:uiPriority w:val="99"/>
    <w:rPr>
      <w:rFonts w:ascii="Calibri" w:hAnsi="Calibri" w:cs="Calibri"/>
      <w:b/>
      <w:bCs/>
      <w:kern w:val="44"/>
      <w:sz w:val="44"/>
      <w:szCs w:val="44"/>
    </w:rPr>
  </w:style>
  <w:style w:type="character" w:customStyle="1" w:styleId="10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11">
    <w:name w:val="Header Char"/>
    <w:basedOn w:val="6"/>
    <w:link w:val="4"/>
    <w:qFormat/>
    <w:locked/>
    <w:uiPriority w:val="99"/>
    <w:rPr>
      <w:sz w:val="18"/>
      <w:szCs w:val="18"/>
    </w:rPr>
  </w:style>
  <w:style w:type="paragraph" w:customStyle="1" w:styleId="12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5</Pages>
  <Words>369</Words>
  <Characters>2105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2018-01-03T00:12:00Z</dcterms:created>
  <dc:creator>何吾志</dc:creator>
  <cp:lastModifiedBy>Administrator</cp:lastModifiedBy>
  <cp:lastPrinted>2025-01-17T19:44:00Z</cp:lastPrinted>
  <dcterms:modified xsi:type="dcterms:W3CDTF">2025-10-13T07:40:30Z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24A85F4F8AC376E67C72EC686F290C6A</vt:lpwstr>
  </property>
</Properties>
</file>