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BA1CE"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/>
          <w:b w:val="0"/>
          <w:i w:val="0"/>
          <w:caps w:val="0"/>
          <w:spacing w:val="0"/>
          <w:w w:val="100"/>
          <w:sz w:val="36"/>
          <w:szCs w:val="44"/>
        </w:rPr>
      </w:pPr>
      <w:r>
        <w:rPr>
          <w:rFonts w:hint="eastAsia"/>
          <w:b w:val="0"/>
          <w:i w:val="0"/>
          <w:caps w:val="0"/>
          <w:spacing w:val="0"/>
          <w:w w:val="100"/>
          <w:sz w:val="36"/>
          <w:szCs w:val="44"/>
        </w:rPr>
        <w:t>连城县姑田镇中心幼儿园</w:t>
      </w:r>
    </w:p>
    <w:p w14:paraId="595ECF24">
      <w:pPr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40"/>
          <w:lang w:val="en-US" w:eastAsia="zh-CN"/>
        </w:rPr>
      </w:pPr>
    </w:p>
    <w:p w14:paraId="594D0627">
      <w:pPr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40"/>
        </w:rPr>
        <w:t>职能: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  <w:t>为学龄前儿童提供保育和教育服务</w:t>
      </w:r>
    </w:p>
    <w:p w14:paraId="061EF2D7">
      <w:pPr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40"/>
          <w:lang w:val="en-US" w:eastAsia="zh-CN"/>
        </w:rPr>
        <w:t>二、办公地址:连城县姑田镇下堡宝龙新村98号</w:t>
      </w:r>
    </w:p>
    <w:p w14:paraId="75CD5264">
      <w:pPr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40"/>
          <w:lang w:val="en-US" w:eastAsia="zh-CN"/>
        </w:rPr>
        <w:t>三、办公时间</w:t>
      </w:r>
    </w:p>
    <w:p w14:paraId="1E8B4D77"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  <w:t>夏令时:上午7:50-下午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  <w:t>:30</w:t>
      </w:r>
    </w:p>
    <w:p w14:paraId="359F22EF"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  <w:t>冬令时:上午7:50-下午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  <w:t>:00</w:t>
      </w:r>
    </w:p>
    <w:p w14:paraId="4DE41E04"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  <w:t>(星期一至星期五，法定节假日除外)</w:t>
      </w:r>
    </w:p>
    <w:p w14:paraId="3FBD8CB3">
      <w:pPr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40"/>
          <w:lang w:val="en-US" w:eastAsia="zh-CN"/>
        </w:rPr>
        <w:t>四、联系方式：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  <w:t>0597-8267826</w:t>
      </w:r>
    </w:p>
    <w:p w14:paraId="52A4B764">
      <w:pPr>
        <w:snapToGrid/>
        <w:spacing w:before="0" w:beforeAutospacing="0" w:after="0" w:afterAutospacing="0" w:line="240" w:lineRule="auto"/>
        <w:ind w:firstLine="643" w:firstLineChars="200"/>
        <w:jc w:val="both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32"/>
          <w:szCs w:val="40"/>
          <w:lang w:val="en-US" w:eastAsia="zh-CN"/>
        </w:rPr>
        <w:t>五、公开渠道:</w:t>
      </w:r>
    </w:p>
    <w:p w14:paraId="644D8889"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  <w:lang w:val="en-US" w:eastAsia="zh-CN"/>
        </w:rPr>
        <w:t>1.微信公众号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  <w:t>:“连城县姑田镇中心幼儿园”</w:t>
      </w:r>
    </w:p>
    <w:p w14:paraId="2AE7AC1B"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  <w:lang w:val="en-US" w:eastAsia="zh-CN"/>
        </w:rPr>
        <w:drawing>
          <wp:inline distT="0" distB="0" distL="114300" distR="114300">
            <wp:extent cx="2457450" cy="2457450"/>
            <wp:effectExtent l="0" t="0" r="0" b="0"/>
            <wp:docPr id="1" name="图片 1" descr="微信图片_20241108092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1080924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  <w:lang w:val="en-US" w:eastAsia="zh-CN"/>
        </w:rPr>
        <w:t xml:space="preserve"> </w:t>
      </w:r>
    </w:p>
    <w:p w14:paraId="2F9C665B"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  <w:lang w:val="en-US" w:eastAsia="zh-CN"/>
        </w:rPr>
        <w:t>2.连城县姑田镇中心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40"/>
        </w:rPr>
        <w:t>幼儿园公示栏(地址:连城县姑田镇下堡宝龙新村98号幼儿园门口)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202</Characters>
  <Lines>0</Lines>
  <Paragraphs>0</Paragraphs>
  <TotalTime>0</TotalTime>
  <ScaleCrop>false</ScaleCrop>
  <LinksUpToDate>false</LinksUpToDate>
  <CharactersWithSpaces>202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