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74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1"/>
      </w:tblGrid>
      <w:tr w14:paraId="4A43A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4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CF037">
            <w:pPr>
              <w:widowControl/>
              <w:spacing w:after="0" w:line="240" w:lineRule="auto"/>
              <w:jc w:val="both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14:ligatures w14:val="none"/>
              </w:rPr>
              <w:t>附件</w:t>
            </w:r>
          </w:p>
          <w:p w14:paraId="446813D2">
            <w:pPr>
              <w:spacing w:after="0" w:line="240" w:lineRule="auto"/>
              <w:ind w:firstLine="2249" w:firstLineChars="700"/>
              <w:rPr>
                <w:rFonts w:ascii="Times New Roman" w:hAnsi="Times New Roman" w:eastAsia="华文中宋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Times New Roman" w:hAnsi="Times New Roman" w:eastAsia="华文中宋" w:cs="Times New Roman"/>
                <w:b/>
                <w:bCs/>
                <w:kern w:val="0"/>
                <w:sz w:val="32"/>
                <w:szCs w:val="32"/>
                <w14:ligatures w14:val="none"/>
              </w:rPr>
              <w:t>推荐申报2026年“福九味”中药材优势特色</w:t>
            </w:r>
            <w:r>
              <w:rPr>
                <w:rFonts w:ascii="Times New Roman" w:hAnsi="Times New Roman" w:eastAsia="华文中宋" w:cs="Times New Roman"/>
                <w:b/>
                <w:bCs/>
                <w:kern w:val="0"/>
                <w:sz w:val="32"/>
                <w:szCs w:val="32"/>
                <w14:ligatures w14:val="none"/>
              </w:rPr>
              <w:t>产业集群续建项目清单</w:t>
            </w:r>
          </w:p>
          <w:p w14:paraId="67CD2EB6">
            <w:pPr>
              <w:spacing w:after="0" w:line="240" w:lineRule="auto"/>
              <w:ind w:firstLine="420" w:firstLineChars="200"/>
              <w:jc w:val="both"/>
              <w:rPr>
                <w:rFonts w:ascii="Times New Roman" w:hAnsi="Times New Roman" w:eastAsia="宋体" w:cs="Times New Roman"/>
                <w:sz w:val="21"/>
                <w14:ligatures w14:val="none"/>
              </w:rPr>
            </w:pPr>
          </w:p>
          <w:tbl>
            <w:tblPr>
              <w:tblStyle w:val="13"/>
              <w:tblW w:w="13393" w:type="dxa"/>
              <w:tblInd w:w="71" w:type="dxa"/>
              <w:tblLayout w:type="autofit"/>
              <w:tblCellMar>
                <w:top w:w="0" w:type="dxa"/>
                <w:left w:w="51" w:type="dxa"/>
                <w:bottom w:w="0" w:type="dxa"/>
                <w:right w:w="51" w:type="dxa"/>
              </w:tblCellMar>
            </w:tblPr>
            <w:tblGrid>
              <w:gridCol w:w="488"/>
              <w:gridCol w:w="570"/>
              <w:gridCol w:w="851"/>
              <w:gridCol w:w="850"/>
              <w:gridCol w:w="2835"/>
              <w:gridCol w:w="2977"/>
              <w:gridCol w:w="567"/>
              <w:gridCol w:w="709"/>
              <w:gridCol w:w="567"/>
              <w:gridCol w:w="567"/>
              <w:gridCol w:w="709"/>
              <w:gridCol w:w="1275"/>
              <w:gridCol w:w="428"/>
            </w:tblGrid>
            <w:tr w14:paraId="5A7670E4">
              <w:tblPrEx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477" w:hRule="atLeast"/>
              </w:trPr>
              <w:tc>
                <w:tcPr>
                  <w:tcW w:w="488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585EAA3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序号</w:t>
                  </w:r>
                </w:p>
              </w:tc>
              <w:tc>
                <w:tcPr>
                  <w:tcW w:w="57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8745FB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建设县</w:t>
                  </w:r>
                </w:p>
                <w:p w14:paraId="09949510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color="auto" w:sz="4" w:space="0"/>
                    <w:left w:val="nil"/>
                    <w:right w:val="single" w:color="auto" w:sz="4" w:space="0"/>
                  </w:tcBorders>
                  <w:vAlign w:val="center"/>
                </w:tcPr>
                <w:p w14:paraId="2427495A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项目名称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color="auto" w:sz="4" w:space="0"/>
                    <w:left w:val="nil"/>
                    <w:right w:val="single" w:color="auto" w:sz="4" w:space="0"/>
                  </w:tcBorders>
                  <w:vAlign w:val="center"/>
                </w:tcPr>
                <w:p w14:paraId="1235C090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建设主体类型</w:t>
                  </w:r>
                </w:p>
              </w:tc>
              <w:tc>
                <w:tcPr>
                  <w:tcW w:w="5812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3291700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建设内容</w:t>
                  </w:r>
                </w:p>
              </w:tc>
              <w:tc>
                <w:tcPr>
                  <w:tcW w:w="2410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A6427CD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投资总额（万元）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7F57C447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中央支持方式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6511CBB5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前期准备情况</w:t>
                  </w:r>
                </w:p>
              </w:tc>
              <w:tc>
                <w:tcPr>
                  <w:tcW w:w="428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6C0B897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宋体" w:cs="Times New Roman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备注</w:t>
                  </w:r>
                </w:p>
              </w:tc>
            </w:tr>
            <w:tr w14:paraId="176442A4">
              <w:tblPrEx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55" w:hRule="atLeast"/>
              </w:trPr>
              <w:tc>
                <w:tcPr>
                  <w:tcW w:w="488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CD5B45F">
                  <w:pPr>
                    <w:widowControl/>
                    <w:snapToGrid w:val="0"/>
                    <w:spacing w:after="0" w:line="240" w:lineRule="auto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57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D75564F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851" w:type="dxa"/>
                  <w:vMerge w:val="continue"/>
                  <w:tcBorders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7CFE93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850" w:type="dxa"/>
                  <w:vMerge w:val="continue"/>
                  <w:tcBorders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B3F1A34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DD1DB2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中央财政奖补资金用于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3C92994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其他资金用于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74CEC9B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合计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D1DC7FA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中央财政奖补资金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A8DC193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地方财政资金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47F2B4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  <w:t>自筹资金</w:t>
                  </w:r>
                </w:p>
              </w:tc>
              <w:tc>
                <w:tcPr>
                  <w:tcW w:w="709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236B61D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1275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7F53E63">
                  <w:pPr>
                    <w:widowControl/>
                    <w:snapToGrid w:val="0"/>
                    <w:spacing w:after="0" w:line="240" w:lineRule="auto"/>
                    <w:jc w:val="center"/>
                    <w:rPr>
                      <w:rFonts w:ascii="Times New Roman" w:hAnsi="Times New Roman" w:eastAsia="黑体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428" w:type="dxa"/>
                  <w:vMerge w:val="continue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6676397">
                  <w:pPr>
                    <w:widowControl/>
                    <w:spacing w:after="0" w:line="240" w:lineRule="auto"/>
                    <w:rPr>
                      <w:rFonts w:ascii="Times New Roman" w:hAnsi="Times New Roman" w:eastAsia="宋体" w:cs="Times New Roman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14:paraId="73D0833B">
              <w:tblPrEx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2170" w:hRule="atLeast"/>
              </w:trPr>
              <w:tc>
                <w:tcPr>
                  <w:tcW w:w="4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C5D5C8D">
                  <w:pPr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4B4784C">
                  <w:pPr>
                    <w:widowControl/>
                    <w:spacing w:after="0" w:line="280" w:lineRule="exact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连城县</w:t>
                  </w:r>
                </w:p>
              </w:tc>
              <w:tc>
                <w:tcPr>
                  <w:tcW w:w="8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A77C4D1">
                  <w:pPr>
                    <w:widowControl/>
                    <w:spacing w:after="0" w:line="28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18"/>
                      <w:szCs w:val="18"/>
                      <w14:ligatures w14:val="none"/>
                    </w:rPr>
                    <w:t>铁皮石斛全产业链发展项目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FC64B29">
                  <w:pPr>
                    <w:widowControl/>
                    <w:spacing w:after="0" w:line="28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18"/>
                      <w:szCs w:val="18"/>
                      <w:lang w:bidi="ar"/>
                      <w14:ligatures w14:val="none"/>
                    </w:rPr>
                    <w:t>福建马头山铁皮石斛开发有限责任公司（民营企业）</w:t>
                  </w:r>
                </w:p>
              </w:tc>
              <w:tc>
                <w:tcPr>
                  <w:tcW w:w="283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3E3771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18"/>
                      <w:szCs w:val="18"/>
                      <w:lang w:bidi="ar"/>
                      <w14:ligatures w14:val="none"/>
                    </w:rPr>
                    <w:t xml:space="preserve">购置冻干机1台。 </w:t>
                  </w:r>
                </w:p>
              </w:tc>
              <w:tc>
                <w:tcPr>
                  <w:tcW w:w="297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E1B1D6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037012AC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7D88FF3C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0BB4AE31">
                  <w:pPr>
                    <w:widowControl/>
                    <w:spacing w:after="0" w:line="240" w:lineRule="exact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2D8B37FD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1.购置保健品可服液生产设备：口服液联动线1套、沸腾制料干燥机、浓缩器、压片机、</w:t>
                  </w:r>
                  <w:r>
                    <w:rPr>
                      <w:rFonts w:hint="eastAsia" w:ascii="仿宋_GB2312" w:hAnsi="宋体" w:eastAsia="仿宋_GB2312" w:cs="宋体"/>
                      <w:kern w:val="0"/>
                      <w:sz w:val="18"/>
                      <w:szCs w:val="18"/>
                      <w:lang w:bidi="ar"/>
                      <w14:ligatures w14:val="none"/>
                    </w:rPr>
                    <w:t>喷码机</w:t>
                  </w: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等设备；</w:t>
                  </w:r>
                </w:p>
                <w:p w14:paraId="50EFA280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2.</w:t>
                  </w:r>
                  <w:r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购买</w:t>
                  </w: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苗床、</w:t>
                  </w:r>
                  <w:r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石斛苗</w:t>
                  </w: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 xml:space="preserve">等；          </w:t>
                  </w:r>
                </w:p>
                <w:p w14:paraId="1439EE2E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3.福建农林大学产业化技术服务费；</w:t>
                  </w:r>
                </w:p>
                <w:p w14:paraId="0D7320D9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 xml:space="preserve">4.购买设施栽培石斛松磷、肥料等；   </w:t>
                  </w:r>
                </w:p>
                <w:p w14:paraId="14BFD8E9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5.设施大棚配套绿化设施；</w:t>
                  </w:r>
                </w:p>
                <w:p w14:paraId="1EF11F57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 xml:space="preserve">6.设施大棚场地租赁费；                         7.试生产及营销推广原料购买；  </w:t>
                  </w:r>
                </w:p>
                <w:p w14:paraId="234C0507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8.铁皮石斛相关专利费用</w:t>
                  </w:r>
                  <w:r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。</w:t>
                  </w:r>
                </w:p>
                <w:p w14:paraId="3669AEC4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0F626B26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color w:val="C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655D9ACA">
                  <w:pPr>
                    <w:widowControl/>
                    <w:spacing w:after="0" w:line="240" w:lineRule="exact"/>
                    <w:rPr>
                      <w:rFonts w:hint="eastAsia" w:ascii="仿宋_GB2312" w:hAnsi="Times New Roman" w:eastAsia="仿宋_GB2312" w:cs="Times New Roman"/>
                      <w:color w:val="C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4DB55164">
                  <w:pPr>
                    <w:widowControl/>
                    <w:spacing w:after="0" w:line="240" w:lineRule="exact"/>
                    <w:rPr>
                      <w:rFonts w:hint="eastAsia" w:ascii="仿宋_GB2312" w:hAnsi="Times New Roman" w:eastAsia="仿宋_GB2312" w:cs="Times New Roman"/>
                      <w:color w:val="C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40005932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 xml:space="preserve">                   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86AB445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310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092A47D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65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4BD3F0D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28C84A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245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6988E63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先建后补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59B14BA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设施大棚已建好，加工厂房已建好</w:t>
                  </w:r>
                </w:p>
              </w:tc>
              <w:tc>
                <w:tcPr>
                  <w:tcW w:w="42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76F637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14:paraId="0A532BA4">
              <w:tblPrEx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1125" w:hRule="atLeast"/>
              </w:trPr>
              <w:tc>
                <w:tcPr>
                  <w:tcW w:w="4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4753D0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8672343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连城县</w:t>
                  </w:r>
                </w:p>
              </w:tc>
              <w:tc>
                <w:tcPr>
                  <w:tcW w:w="8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7C08CDE">
                  <w:pPr>
                    <w:widowControl/>
                    <w:spacing w:after="0" w:line="240" w:lineRule="auto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灵芝加工项目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0E8FE15">
                  <w:pPr>
                    <w:widowControl/>
                    <w:spacing w:after="0" w:line="240" w:lineRule="auto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连城忠民农业发展有限公司（村办企业）</w:t>
                  </w:r>
                </w:p>
              </w:tc>
              <w:tc>
                <w:tcPr>
                  <w:tcW w:w="283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56858E0">
                  <w:pPr>
                    <w:widowControl/>
                    <w:spacing w:after="0" w:line="22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6AFBDF09">
                  <w:pPr>
                    <w:widowControl/>
                    <w:spacing w:after="0" w:line="220" w:lineRule="exact"/>
                    <w:jc w:val="both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7F265CEB">
                  <w:pPr>
                    <w:widowControl/>
                    <w:spacing w:after="0" w:line="22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1.购买加工设备：灵芝烘干机1台、灵芝切粒机1台、灵芝切片机1台、空气泵1台、炒茶机1台、提香复烤机1台、分离机1台等；</w:t>
                  </w:r>
                </w:p>
                <w:p w14:paraId="7DC79183">
                  <w:pPr>
                    <w:widowControl/>
                    <w:spacing w:after="0" w:line="22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2.购买包装设备：茶叶包装机1台、粉末包装机1台、热收机+全自动封切机1套、袋包装机1套、隐茶杯压膜机1套等；</w:t>
                  </w:r>
                </w:p>
                <w:p w14:paraId="6C264F64">
                  <w:pPr>
                    <w:widowControl/>
                    <w:spacing w:after="0" w:line="22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3.购买制冷设备：冷冻柜2台；</w:t>
                  </w:r>
                </w:p>
                <w:p w14:paraId="14C09276">
                  <w:pPr>
                    <w:widowControl/>
                    <w:spacing w:after="0" w:line="22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4.购买消毒杀菌设备：紫外线灯、臭氧消毒机等；</w:t>
                  </w:r>
                </w:p>
                <w:p w14:paraId="3ABF7855">
                  <w:pPr>
                    <w:widowControl/>
                    <w:spacing w:after="0" w:line="22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5.购买货物运输设备：履带爬梯机等。</w:t>
                  </w:r>
                </w:p>
                <w:p w14:paraId="5E7828F2">
                  <w:pPr>
                    <w:widowControl/>
                    <w:spacing w:after="0" w:line="220" w:lineRule="exact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297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C7C479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1.建设灵芝加工厂房1000平方米及配套设施；</w:t>
                  </w:r>
                </w:p>
                <w:p w14:paraId="04C939C4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2.购买菌棒；</w:t>
                  </w:r>
                </w:p>
                <w:p w14:paraId="36B9C595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3.建设紫灵芝产品展示中心350平方米；</w:t>
                  </w:r>
                </w:p>
                <w:p w14:paraId="0FDDB382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4.办理食品生产许可证相关费用；</w:t>
                  </w:r>
                </w:p>
                <w:p w14:paraId="473C358D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5.购买灵芝包装盒等；</w:t>
                  </w:r>
                </w:p>
                <w:p w14:paraId="6BDF4C52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6.灵芝种植场地清理及灵芝种植采收等费用；</w:t>
                  </w:r>
                </w:p>
                <w:p w14:paraId="707FC76B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7.购买温控设备。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11247C8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261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558C3DB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55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5EA0AC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46A07A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206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8758C9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先建后补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660983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加工厂房已建好，部分设备已安装使用，食品生产许可证已办好。</w:t>
                  </w:r>
                </w:p>
              </w:tc>
              <w:tc>
                <w:tcPr>
                  <w:tcW w:w="42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87AF0B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14:paraId="3F2220FA">
              <w:tblPrEx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3810" w:hRule="atLeast"/>
              </w:trPr>
              <w:tc>
                <w:tcPr>
                  <w:tcW w:w="4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3BDE29C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3</w:t>
                  </w:r>
                </w:p>
              </w:tc>
              <w:tc>
                <w:tcPr>
                  <w:tcW w:w="5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6AB3EB6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连城县</w:t>
                  </w:r>
                </w:p>
              </w:tc>
              <w:tc>
                <w:tcPr>
                  <w:tcW w:w="8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917CE5">
                  <w:pPr>
                    <w:widowControl/>
                    <w:spacing w:after="0" w:line="240" w:lineRule="auto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林下仿野生灵芝种植及加工项目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71408B">
                  <w:pPr>
                    <w:widowControl/>
                    <w:spacing w:after="0" w:line="240" w:lineRule="auto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连城县姑田瑶林家庭林场（家庭林场）</w:t>
                  </w:r>
                </w:p>
              </w:tc>
              <w:tc>
                <w:tcPr>
                  <w:tcW w:w="283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C60F28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1.购置灵芝茶加工设备：灵芝切粒机、空气泵、炒茶机、提香复烤机、茶叶包装机、包装塑封机等；</w:t>
                  </w:r>
                </w:p>
                <w:p w14:paraId="22403245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2.建设灵芝茶洁净车间及化验室420平方米；</w:t>
                  </w:r>
                </w:p>
                <w:p w14:paraId="13D55883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3.购置化验室仪器1套：恒温干燥箱1台、玻璃干燥器1台、干评台、湿评台、电子称等；</w:t>
                  </w:r>
                </w:p>
                <w:p w14:paraId="7AB14C17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4.</w:t>
                  </w:r>
                  <w:r>
                    <w:rPr>
                      <w:rFonts w:hint="eastAsia" w:ascii="仿宋_GB2312" w:eastAsia="仿宋_GB2312"/>
                      <w:color w:val="000000" w:themeColor="text1"/>
                      <w:kern w:val="0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  <w:t>购置冰柜2台。</w:t>
                  </w:r>
                </w:p>
              </w:tc>
              <w:tc>
                <w:tcPr>
                  <w:tcW w:w="297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EC0F886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1.新建灵芝基地456亩:林地准备、整地、挖穴、挑运菌包、种植、日常管理；</w:t>
                  </w:r>
                </w:p>
                <w:p w14:paraId="4C0B3BB8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2.购买菌包；</w:t>
                  </w:r>
                </w:p>
                <w:p w14:paraId="65FED23D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3.基地便道开辟；</w:t>
                  </w:r>
                </w:p>
                <w:p w14:paraId="7BD46A8A">
                  <w:pPr>
                    <w:widowControl/>
                    <w:spacing w:after="0" w:line="240" w:lineRule="exact"/>
                    <w:rPr>
                      <w:rFonts w:ascii="仿宋_GB2312" w:eastAsia="仿宋_GB2312"/>
                      <w:color w:val="000000" w:themeColor="text1"/>
                      <w:kern w:val="0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4.</w:t>
                  </w:r>
                  <w:r>
                    <w:rPr>
                      <w:rFonts w:hint="eastAsia" w:ascii="仿宋_GB2312" w:eastAsia="仿宋_GB2312"/>
                      <w:color w:val="000000" w:themeColor="text1"/>
                      <w:kern w:val="0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  <w:t>灵芝茶加工厂房、仓库、展厅等建设；</w:t>
                  </w:r>
                </w:p>
                <w:p w14:paraId="1F081E0E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eastAsia="仿宋_GB2312"/>
                      <w:color w:val="000000" w:themeColor="text1"/>
                      <w:kern w:val="0"/>
                      <w:sz w:val="18"/>
                      <w:szCs w:val="18"/>
                      <w14:textFill>
                        <w14:solidFill>
                          <w14:schemeClr w14:val="tx1"/>
                        </w14:solidFill>
                      </w14:textFill>
                    </w:rPr>
                    <w:t>5.</w:t>
                  </w: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办理灵芝茶食品生产许可认证；</w:t>
                  </w:r>
                </w:p>
                <w:p w14:paraId="1575C48C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6.宣传广告费用；</w:t>
                  </w:r>
                </w:p>
                <w:p w14:paraId="6201F0F2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7.购买包装袋包装盒等。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8555B1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405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9356914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85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10CEED2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832BDDC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320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DAA9D61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先建后补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56460D7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加工设备已预定，紫灵芝种植山场456亩林地准备已完成、灵芝菌包已采购种植。</w:t>
                  </w:r>
                </w:p>
              </w:tc>
              <w:tc>
                <w:tcPr>
                  <w:tcW w:w="42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6E3E057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14:paraId="7995B800">
              <w:tblPrEx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2684" w:hRule="atLeast"/>
              </w:trPr>
              <w:tc>
                <w:tcPr>
                  <w:tcW w:w="4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57F994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4</w:t>
                  </w:r>
                </w:p>
              </w:tc>
              <w:tc>
                <w:tcPr>
                  <w:tcW w:w="5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0E65AE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连城县</w:t>
                  </w:r>
                </w:p>
              </w:tc>
              <w:tc>
                <w:tcPr>
                  <w:tcW w:w="8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85F7F8E">
                  <w:pPr>
                    <w:widowControl/>
                    <w:spacing w:after="0" w:line="240" w:lineRule="auto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金线莲种植基地及初加工建设项目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AD3F07">
                  <w:pPr>
                    <w:widowControl/>
                    <w:spacing w:after="0" w:line="240" w:lineRule="auto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福建莲源农业科技有限公司（民营企业）</w:t>
                  </w:r>
                </w:p>
              </w:tc>
              <w:tc>
                <w:tcPr>
                  <w:tcW w:w="283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B57E495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65E8F753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1.</w:t>
                  </w: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金线莲林下种植基地、加工区、组培中心监控系统建设</w:t>
                  </w:r>
                </w:p>
                <w:p w14:paraId="35652B21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2.金线莲林下种植基地水肥一体化系统建设；</w:t>
                  </w:r>
                </w:p>
                <w:p w14:paraId="0534741F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3.购置4台烘干机、1套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18"/>
                      <w:szCs w:val="18"/>
                      <w14:ligatures w14:val="none"/>
                    </w:rPr>
                    <w:t>包装设备等设备</w:t>
                  </w: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；</w:t>
                  </w:r>
                </w:p>
                <w:p w14:paraId="485788A7">
                  <w:pPr>
                    <w:widowControl/>
                    <w:spacing w:after="0" w:line="240" w:lineRule="exact"/>
                    <w:jc w:val="both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4.组培中心提升：购置高压杀菌锅1台、装瓶分装机1台、基质破碎搅拌机1台、温控设备6台、消毒柜1台、除湿机3台、显微镜1台、</w:t>
                  </w:r>
                  <w:r>
                    <w:rPr>
                      <w:rFonts w:eastAsia="仿宋"/>
                      <w:sz w:val="18"/>
                    </w:rPr>
                    <w:t>酶标仪</w:t>
                  </w:r>
                  <w:r>
                    <w:rPr>
                      <w:rFonts w:hint="eastAsia" w:eastAsia="仿宋"/>
                      <w:sz w:val="18"/>
                    </w:rPr>
                    <w:t>1台</w:t>
                  </w:r>
                  <w:r>
                    <w:rPr>
                      <w:rFonts w:eastAsia="仿宋"/>
                      <w:sz w:val="18"/>
                    </w:rPr>
                    <w:t>、分析天平</w:t>
                  </w:r>
                  <w:r>
                    <w:rPr>
                      <w:rFonts w:hint="eastAsia" w:eastAsia="仿宋"/>
                      <w:sz w:val="18"/>
                    </w:rPr>
                    <w:t>1台</w:t>
                  </w: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等设备。</w:t>
                  </w:r>
                </w:p>
                <w:p w14:paraId="61223BC4">
                  <w:pPr>
                    <w:widowControl/>
                    <w:spacing w:after="0" w:line="240" w:lineRule="exact"/>
                    <w:jc w:val="both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297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95BCAE1">
                  <w:pPr>
                    <w:widowControl/>
                    <w:spacing w:after="0" w:line="240" w:lineRule="exact"/>
                    <w:rPr>
                      <w:rFonts w:ascii="仿宋_GB2312" w:eastAsia="仿宋_GB2312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18"/>
                      <w:szCs w:val="18"/>
                    </w:rPr>
                    <w:t>1.林下基地的道路建设、整理开垦药园、围护建设等；</w:t>
                  </w:r>
                </w:p>
                <w:p w14:paraId="51832388">
                  <w:pPr>
                    <w:widowControl/>
                    <w:spacing w:after="0" w:line="240" w:lineRule="exact"/>
                    <w:rPr>
                      <w:rFonts w:ascii="仿宋_GB2312" w:eastAsia="仿宋_GB2312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18"/>
                      <w:szCs w:val="18"/>
                    </w:rPr>
                    <w:t>2.种苗的采购；</w:t>
                  </w:r>
                </w:p>
                <w:p w14:paraId="2EF6F3BF">
                  <w:pPr>
                    <w:widowControl/>
                    <w:spacing w:after="0" w:line="240" w:lineRule="exact"/>
                    <w:rPr>
                      <w:rFonts w:ascii="仿宋_GB2312" w:eastAsia="仿宋_GB2312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18"/>
                      <w:szCs w:val="18"/>
                    </w:rPr>
                    <w:t>3.药园的种植管理费用，技术服务费等；</w:t>
                  </w:r>
                </w:p>
                <w:p w14:paraId="52F1A9F9">
                  <w:pPr>
                    <w:widowControl/>
                    <w:spacing w:after="0" w:line="240" w:lineRule="exact"/>
                    <w:rPr>
                      <w:rFonts w:ascii="仿宋_GB2312" w:eastAsia="仿宋_GB2312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18"/>
                      <w:szCs w:val="18"/>
                    </w:rPr>
                    <w:t>4.场地租赁费用；</w:t>
                  </w:r>
                </w:p>
                <w:p w14:paraId="1C128928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eastAsia="仿宋_GB2312"/>
                      <w:kern w:val="0"/>
                      <w:sz w:val="18"/>
                      <w:szCs w:val="18"/>
                    </w:rPr>
                    <w:t>5.厂区建设及改造费用。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2472E4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357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7584083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75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AFB774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1DE37D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282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CAD001B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先建后补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3EA19E0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高压杀菌</w:t>
                  </w:r>
                  <w:r>
                    <w:rPr>
                      <w:rFonts w:hint="eastAsia" w:ascii="仿宋_GB2312" w:hAnsi="微软雅黑" w:eastAsia="仿宋_GB2312" w:cs="微软雅黑"/>
                      <w:kern w:val="0"/>
                      <w:sz w:val="18"/>
                      <w:szCs w:val="18"/>
                      <w14:ligatures w14:val="none"/>
                    </w:rPr>
                    <w:t>锅</w:t>
                  </w:r>
                  <w:r>
                    <w:rPr>
                      <w:rFonts w:hint="eastAsia" w:ascii="仿宋_GB2312" w:hAnsi="仿宋_GB2312" w:eastAsia="仿宋_GB2312" w:cs="仿宋_GB2312"/>
                      <w:kern w:val="0"/>
                      <w:sz w:val="18"/>
                      <w:szCs w:val="18"/>
                      <w14:ligatures w14:val="none"/>
                    </w:rPr>
                    <w:t>已购置，林下基地道路已平整。</w:t>
                  </w:r>
                </w:p>
              </w:tc>
              <w:tc>
                <w:tcPr>
                  <w:tcW w:w="4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6EF68D7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14:paraId="44FD7C7A">
              <w:tblPrEx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2970" w:hRule="atLeast"/>
              </w:trPr>
              <w:tc>
                <w:tcPr>
                  <w:tcW w:w="48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C0C52B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5</w:t>
                  </w:r>
                </w:p>
              </w:tc>
              <w:tc>
                <w:tcPr>
                  <w:tcW w:w="5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58F57D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8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CCE816B">
                  <w:pPr>
                    <w:widowControl/>
                    <w:spacing w:after="0" w:line="240" w:lineRule="auto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品牌宣传</w:t>
                  </w:r>
                </w:p>
              </w:tc>
              <w:tc>
                <w:tcPr>
                  <w:tcW w:w="8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47CAE0">
                  <w:pPr>
                    <w:widowControl/>
                    <w:spacing w:after="0" w:line="240" w:lineRule="auto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连城县经济作物技术推广站（事业单位）</w:t>
                  </w:r>
                </w:p>
              </w:tc>
              <w:tc>
                <w:tcPr>
                  <w:tcW w:w="283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3EC785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1.冠豸山铁皮石斛品牌形象设计：品牌标识设计、VI视觉识别系统设计、永久标识牌创意设计等；                     2.冠豸山铁皮石斛文创周边产品开发设计；                     3.</w:t>
                  </w:r>
                  <w:r>
                    <w:rPr>
                      <w:rFonts w:hint="eastAsia" w:ascii="仿宋_GB2312" w:eastAsia="仿宋_GB2312"/>
                      <w:kern w:val="0"/>
                      <w:sz w:val="18"/>
                      <w:szCs w:val="18"/>
                    </w:rPr>
                    <w:t>打造并全方位宣传“福九味”公共品牌，组织参加“农交会”、“绿博会”等展会，多渠道开展品牌宣传推介</w:t>
                  </w: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；                    4.制订宣贯冠豸山铁皮石斛地理保护产品标准。</w:t>
                  </w:r>
                </w:p>
              </w:tc>
              <w:tc>
                <w:tcPr>
                  <w:tcW w:w="297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D79127C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8C6D85E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70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F676644">
                  <w:pPr>
                    <w:widowControl/>
                    <w:spacing w:after="0" w:line="240" w:lineRule="exact"/>
                    <w:jc w:val="center"/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70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CCB098F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43A7808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21BB6E1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  <w:t>先建后补</w:t>
                  </w: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C43A5C2">
                  <w:pPr>
                    <w:widowControl/>
                    <w:spacing w:after="0" w:line="240" w:lineRule="exact"/>
                    <w:jc w:val="center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4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A3B0360">
                  <w:pPr>
                    <w:widowControl/>
                    <w:spacing w:after="0" w:line="240" w:lineRule="exact"/>
                    <w:rPr>
                      <w:rFonts w:ascii="仿宋_GB2312" w:hAnsi="Times New Roman" w:eastAsia="仿宋_GB2312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14:paraId="3AD00DF4">
              <w:tblPrEx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46" w:hRule="atLeast"/>
              </w:trPr>
              <w:tc>
                <w:tcPr>
                  <w:tcW w:w="8571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B9D1EE0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宋体" w:cs="Times New Roman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="Times New Roman" w:hAnsi="Times New Roman" w:eastAsia="宋体" w:cs="Times New Roman"/>
                      <w:b/>
                      <w:bCs/>
                      <w:kern w:val="0"/>
                      <w:sz w:val="18"/>
                      <w:szCs w:val="18"/>
                      <w14:ligatures w14:val="none"/>
                    </w:rPr>
                    <w:t>合  计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5B646F2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1403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CCCAE5F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350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34A4109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2ADDDE6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>1053</w:t>
                  </w:r>
                </w:p>
              </w:tc>
              <w:tc>
                <w:tcPr>
                  <w:tcW w:w="70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3267C1F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12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6749A9D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  <w:tc>
                <w:tcPr>
                  <w:tcW w:w="4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25C5259">
                  <w:pPr>
                    <w:widowControl/>
                    <w:spacing w:after="0" w:line="240" w:lineRule="auto"/>
                    <w:jc w:val="center"/>
                    <w:rPr>
                      <w:rFonts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</w:p>
              </w:tc>
            </w:tr>
          </w:tbl>
          <w:p w14:paraId="5AB41983">
            <w:pPr>
              <w:widowControl/>
              <w:spacing w:after="0" w:line="240" w:lineRule="auto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20A633FE">
      <w:pPr>
        <w:spacing w:after="0" w:line="240" w:lineRule="auto"/>
        <w:jc w:val="both"/>
        <w:rPr>
          <w:rFonts w:hint="eastAsia"/>
          <w:sz w:val="21"/>
          <w14:ligatures w14:val="none"/>
        </w:rPr>
      </w:pPr>
    </w:p>
    <w:p w14:paraId="55EA5F05"/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24"/>
    <w:rsid w:val="002B6B24"/>
    <w:rsid w:val="006F1FE0"/>
    <w:rsid w:val="0074249E"/>
    <w:rsid w:val="2FB2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1373</Words>
  <Characters>1462</Characters>
  <Lines>12</Lines>
  <Paragraphs>3</Paragraphs>
  <TotalTime>3</TotalTime>
  <ScaleCrop>false</ScaleCrop>
  <LinksUpToDate>false</LinksUpToDate>
  <CharactersWithSpaces>1587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2026-05-26T00:25:00Z</dcterms:created>
  <dc:creator>JC</dc:creator>
  <cp:lastModifiedBy>小笼包</cp:lastModifiedBy>
  <dcterms:modified xsi:type="dcterms:W3CDTF">2026-05-26T09:41:05Z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72DA89A691A3489CA5B8FA438C4E2677_13</vt:lpwstr>
  </property>
</Properties>
</file>