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957" w:type="dxa"/>
        <w:tblInd w:w="-54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2230"/>
        <w:gridCol w:w="1134"/>
        <w:gridCol w:w="1134"/>
        <w:gridCol w:w="2574"/>
        <w:gridCol w:w="2813"/>
        <w:gridCol w:w="2126"/>
        <w:gridCol w:w="2226"/>
      </w:tblGrid>
      <w:tr w14:paraId="3114C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98CDD1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序号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282BFF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行政处罚决定书文号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5E4F32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被处罚人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A35DC5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案件来源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9CB36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案件名称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9371E3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处罚事由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F5DEDA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处罚依据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EB4784">
            <w:pPr>
              <w:widowControl/>
              <w:jc w:val="center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处罚决定</w:t>
            </w:r>
          </w:p>
        </w:tc>
      </w:tr>
      <w:tr w14:paraId="31114A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1114A7">
            <w:pPr>
              <w:widowControl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</w:t>
            </w:r>
          </w:p>
        </w:tc>
        <w:tc>
          <w:tcPr>
            <w:tcW w:w="2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9C63B7">
            <w:pPr>
              <w:widowControl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连卫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公</w:t>
            </w:r>
            <w:r>
              <w:rPr>
                <w:rFonts w:hint="eastAsia" w:ascii="仿宋_GB2312" w:eastAsia="仿宋_GB2312"/>
                <w:sz w:val="24"/>
              </w:rPr>
              <w:t>罚[202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4"/>
              </w:rPr>
              <w:t>]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4"/>
              </w:rPr>
              <w:t>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AE8B78">
            <w:pPr>
              <w:widowControl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连城县小李美妆经营部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868DD4">
            <w:pPr>
              <w:widowControl/>
              <w:jc w:val="both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监督检查</w:t>
            </w:r>
          </w:p>
        </w:tc>
        <w:tc>
          <w:tcPr>
            <w:tcW w:w="2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76037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ascii="仿宋_GB2312" w:eastAsia="仿宋_GB2312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未取得卫生许可证开展生活美容服务等案</w:t>
            </w:r>
          </w:p>
        </w:tc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F05E03">
            <w:pPr>
              <w:widowControl/>
              <w:jc w:val="center"/>
              <w:rPr>
                <w:rFonts w:hint="default"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连城县小李美妆经营部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未取得卫生许可证开展生活美容服务，直接从事生活美容服务人员李爱华、林小叶未取得有效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健康合格证明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的行为</w:t>
            </w:r>
            <w:r>
              <w:rPr>
                <w:rFonts w:hint="eastAsia" w:eastAsia="仿宋_GB2312"/>
                <w:sz w:val="24"/>
              </w:rPr>
              <w:t>违反了</w:t>
            </w:r>
            <w:r>
              <w:rPr>
                <w:rFonts w:hint="eastAsia" w:ascii="仿宋_GB2312" w:hAnsi="Courier New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  <w:t>《公共场所卫生管理条例》第七条、第八条，《公共场所卫生管理条例实施细则》第十条第一款，第二十二条第二款的规定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E6C9A3">
            <w:pPr>
              <w:widowControl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依据</w:t>
            </w:r>
            <w:r>
              <w:rPr>
                <w:rFonts w:hint="eastAsia" w:ascii="仿宋_GB2312" w:hAnsi="Courier New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  <w:t>《公共场所卫生管理条例》第十四条第（二）款、《公共场所卫生管理条例实施细则》第三十八条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的规定</w:t>
            </w:r>
          </w:p>
        </w:tc>
        <w:tc>
          <w:tcPr>
            <w:tcW w:w="2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BE3249">
            <w:pPr>
              <w:widowControl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1、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警告</w:t>
            </w:r>
            <w:r>
              <w:rPr>
                <w:rFonts w:hint="eastAsia" w:ascii="仿宋_GB2312" w:eastAsia="仿宋_GB2312"/>
                <w:sz w:val="24"/>
              </w:rPr>
              <w:t>；2、罚款人民币：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2000</w:t>
            </w:r>
            <w:r>
              <w:rPr>
                <w:rFonts w:hint="eastAsia" w:ascii="仿宋_GB2312" w:eastAsia="仿宋_GB2312"/>
                <w:sz w:val="24"/>
              </w:rPr>
              <w:t>元</w:t>
            </w:r>
          </w:p>
        </w:tc>
      </w:tr>
    </w:tbl>
    <w:p w14:paraId="3DBEAE8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FC7154"/>
    <w:rsid w:val="0C1A6AE7"/>
    <w:rsid w:val="68FC7154"/>
    <w:rsid w:val="6A1E06C1"/>
    <w:rsid w:val="70CB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256</Characters>
  <Lines>0</Lines>
  <Paragraphs>0</Paragraphs>
  <TotalTime>1</TotalTime>
  <ScaleCrop>false</ScaleCrop>
  <LinksUpToDate>false</LinksUpToDate>
  <CharactersWithSpaces>256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2023-11-02T00:59:00Z</dcterms:created>
  <dc:creator>Lenovo</dc:creator>
  <cp:lastModifiedBy>Lenovo</cp:lastModifiedBy>
  <dcterms:modified xsi:type="dcterms:W3CDTF">2025-06-27T03:07:55Z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eyJoZGlkIjoiNGRiYjBiNjI0MGVkZjU5NzMxMDI0ZjQ0ZDBmNzJhZDEifQ==</vt:lpwstr>
  </property>
  <property fmtid="{D5CDD505-2E9C-101B-9397-08002B2CF9AE}" pid="4" name="ICV">
    <vt:lpwstr>1E7D525A12CD40A0AAFE49153341BFA9_12</vt:lpwstr>
  </property>
</Properties>
</file>