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D5BCF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连城县农业农村局关于进一步规范全县兽药生产经营管理工作的意见（征求意见稿）</w:t>
      </w:r>
    </w:p>
    <w:p w14:paraId="3AA0D8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rPr>
      </w:pPr>
      <w:r>
        <w:rPr>
          <w:rFonts w:hint="eastAsia" w:ascii="Times New Roman" w:hAnsi="Times New Roman" w:eastAsia="仿宋_GB2312"/>
          <w:sz w:val="32"/>
        </w:rPr>
        <w:t xml:space="preserve"> </w:t>
      </w:r>
      <w:bookmarkStart w:id="0" w:name="_GoBack"/>
      <w:bookmarkEnd w:id="0"/>
    </w:p>
    <w:p w14:paraId="260700B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sz w:val="32"/>
        </w:rPr>
      </w:pPr>
      <w:r>
        <w:rPr>
          <w:rFonts w:hint="eastAsia" w:ascii="Times New Roman" w:hAnsi="Times New Roman" w:eastAsia="仿宋_GB2312"/>
          <w:sz w:val="32"/>
        </w:rPr>
        <w:t>各兽药生产、经营企业</w:t>
      </w:r>
      <w:r>
        <w:rPr>
          <w:rFonts w:hint="eastAsia" w:ascii="Times New Roman" w:hAnsi="Times New Roman" w:eastAsia="仿宋_GB2312"/>
          <w:sz w:val="32"/>
          <w:lang w:eastAsia="zh-CN"/>
        </w:rPr>
        <w:t>，</w:t>
      </w:r>
      <w:r>
        <w:rPr>
          <w:rFonts w:hint="eastAsia" w:ascii="Times New Roman" w:hAnsi="Times New Roman" w:eastAsia="仿宋_GB2312"/>
          <w:sz w:val="32"/>
        </w:rPr>
        <w:t>各乡镇乡村振兴服务中心，</w:t>
      </w:r>
      <w:r>
        <w:rPr>
          <w:rFonts w:hint="eastAsia" w:ascii="Times New Roman" w:hAnsi="Times New Roman" w:eastAsia="仿宋_GB2312"/>
          <w:sz w:val="32"/>
          <w:lang w:val="en-US" w:eastAsia="zh-CN"/>
        </w:rPr>
        <w:t>局相关股室</w:t>
      </w:r>
      <w:r>
        <w:rPr>
          <w:rFonts w:hint="eastAsia" w:ascii="Times New Roman" w:hAnsi="Times New Roman" w:eastAsia="仿宋_GB2312"/>
          <w:sz w:val="32"/>
        </w:rPr>
        <w:t>：</w:t>
      </w:r>
    </w:p>
    <w:p w14:paraId="4EACC0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rPr>
      </w:pPr>
      <w:r>
        <w:rPr>
          <w:rFonts w:hint="eastAsia" w:ascii="Times New Roman" w:hAnsi="Times New Roman" w:eastAsia="仿宋_GB2312"/>
          <w:sz w:val="32"/>
        </w:rPr>
        <w:t>为严格落实兽药质量安全监管责任，规范我县兽药生产、经营秩序，筑牢畜禽产品质量安全防线，依据《兽药管理条例》《兽药经营质量管理规范》《福建省兽药经营质量管理规范实施细则》（闽农规〔2021〕6号）等规定，结合我县现有兽药生产企业1家、持证兽药经营企业21家的行业实际，现就规范全县兽药生产经营管理工作提出如下意见。</w:t>
      </w:r>
    </w:p>
    <w:p w14:paraId="007860E4">
      <w:pPr>
        <w:pStyle w:val="2"/>
        <w:bidi w:val="0"/>
        <w:rPr>
          <w:rFonts w:hint="eastAsia"/>
        </w:rPr>
      </w:pPr>
      <w:r>
        <w:rPr>
          <w:rFonts w:hint="eastAsia"/>
        </w:rPr>
        <w:t>一、明确岗位职责，压实监管责任</w:t>
      </w:r>
    </w:p>
    <w:p w14:paraId="22B27E2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sz w:val="32"/>
        </w:rPr>
      </w:pPr>
      <w:r>
        <w:rPr>
          <w:rStyle w:val="9"/>
          <w:rFonts w:hint="eastAsia"/>
        </w:rPr>
        <w:t>（一）县农业农村局</w:t>
      </w:r>
      <w:r>
        <w:rPr>
          <w:rStyle w:val="9"/>
          <w:rFonts w:hint="eastAsia" w:eastAsia="楷体_GB2312"/>
          <w:lang w:val="en-US" w:eastAsia="zh-CN"/>
        </w:rPr>
        <w:t>：</w:t>
      </w:r>
      <w:r>
        <w:rPr>
          <w:rFonts w:hint="eastAsia" w:ascii="Times New Roman" w:hAnsi="Times New Roman" w:eastAsia="仿宋_GB2312"/>
          <w:sz w:val="32"/>
          <w:lang w:val="en-US" w:eastAsia="zh-CN"/>
        </w:rPr>
        <w:t>负责统筹协调全县兽药行业监督管理工作，牵头制定行业监管制度、年度监管计划及专项整治工作方案；统筹开展兽药行业普法宣传、业务培训、风险研判、督导检查；</w:t>
      </w:r>
      <w:r>
        <w:rPr>
          <w:rFonts w:hint="eastAsia" w:ascii="Times New Roman" w:hAnsi="Times New Roman" w:eastAsia="仿宋_GB2312"/>
          <w:sz w:val="32"/>
        </w:rPr>
        <w:t>统筹协调处理兽药质量安全突出问题和重大风险隐患，指导督促各相关单位落实属地及行业监管职责。</w:t>
      </w:r>
    </w:p>
    <w:p w14:paraId="478487A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sz w:val="32"/>
          <w:lang w:val="en-US" w:eastAsia="zh-CN"/>
        </w:rPr>
      </w:pPr>
      <w:r>
        <w:rPr>
          <w:rStyle w:val="9"/>
          <w:rFonts w:hint="eastAsia"/>
        </w:rPr>
        <w:t>（</w:t>
      </w:r>
      <w:r>
        <w:rPr>
          <w:rStyle w:val="9"/>
          <w:rFonts w:hint="eastAsia" w:eastAsia="楷体_GB2312"/>
          <w:lang w:val="en-US" w:eastAsia="zh-CN"/>
        </w:rPr>
        <w:t>二</w:t>
      </w:r>
      <w:r>
        <w:rPr>
          <w:rStyle w:val="9"/>
          <w:rFonts w:hint="eastAsia"/>
        </w:rPr>
        <w:t>）县农业综合执法大队</w:t>
      </w:r>
      <w:r>
        <w:rPr>
          <w:rStyle w:val="9"/>
          <w:rFonts w:hint="eastAsia" w:eastAsia="楷体_GB2312"/>
          <w:lang w:eastAsia="zh-CN"/>
        </w:rPr>
        <w:t>：</w:t>
      </w:r>
      <w:r>
        <w:rPr>
          <w:rFonts w:hint="eastAsia" w:ascii="Times New Roman" w:hAnsi="Times New Roman" w:eastAsia="仿宋_GB2312"/>
          <w:sz w:val="32"/>
          <w:lang w:val="en-US" w:eastAsia="zh-CN"/>
        </w:rPr>
        <w:t>承担全县兽药生产经营领域日常监管、技术指导、合规督导、执法查处等工作职能。负责常态化开展兽药生产、经营主体现场巡查、GSP合规指导、隐患排查整改、台账动态管理，实现监管闭环。负责依法查处无证经营、超范围经营、销售假劣兽药、违规销售兽用处方药、追溯落实不到位等各类违法违规行为，健全检打联动机制，严厉震慑行业违法乱象。</w:t>
      </w:r>
    </w:p>
    <w:p w14:paraId="44BB96D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sz w:val="32"/>
        </w:rPr>
      </w:pPr>
      <w:r>
        <w:rPr>
          <w:rStyle w:val="9"/>
          <w:rFonts w:hint="eastAsia"/>
        </w:rPr>
        <w:t>（</w:t>
      </w:r>
      <w:r>
        <w:rPr>
          <w:rStyle w:val="9"/>
          <w:rFonts w:hint="eastAsia" w:eastAsia="楷体_GB2312"/>
          <w:lang w:val="en-US" w:eastAsia="zh-CN"/>
        </w:rPr>
        <w:t>三</w:t>
      </w:r>
      <w:r>
        <w:rPr>
          <w:rStyle w:val="9"/>
          <w:rFonts w:hint="eastAsia"/>
        </w:rPr>
        <w:t>）各乡镇乡村振兴服务中心</w:t>
      </w:r>
      <w:r>
        <w:rPr>
          <w:rStyle w:val="9"/>
          <w:rFonts w:hint="eastAsia" w:eastAsia="楷体_GB2312"/>
          <w:lang w:eastAsia="zh-CN"/>
        </w:rPr>
        <w:t>：</w:t>
      </w:r>
      <w:r>
        <w:rPr>
          <w:rFonts w:hint="eastAsia" w:ascii="Times New Roman" w:hAnsi="Times New Roman" w:eastAsia="仿宋_GB2312"/>
          <w:sz w:val="32"/>
        </w:rPr>
        <w:t>负责辖区兽药经营主体日常摸排、政策宣传、隐患线索上报，协助县级部门开展现场核查、专项检查、企业自查督导等工作，筑牢基层监管防线。</w:t>
      </w:r>
    </w:p>
    <w:p w14:paraId="311D6FCA">
      <w:pPr>
        <w:keepNext w:val="0"/>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rPr>
      </w:pPr>
      <w:r>
        <w:rPr>
          <w:rFonts w:hint="eastAsia" w:ascii="Times New Roman" w:hAnsi="Times New Roman" w:eastAsia="仿宋_GB2312"/>
          <w:sz w:val="32"/>
        </w:rPr>
        <w:t>各兽药生产、经营企业是质量安全第一责任人，必须严格落实兽药生产经营规范，常态化开展自查自纠，依法依规开展生产经营活动。</w:t>
      </w:r>
    </w:p>
    <w:p w14:paraId="015432BC">
      <w:pPr>
        <w:pStyle w:val="2"/>
        <w:keepNext w:val="0"/>
        <w:keepLines/>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sz w:val="32"/>
        </w:rPr>
      </w:pPr>
      <w:r>
        <w:rPr>
          <w:rFonts w:hint="eastAsia"/>
          <w:b w:val="0"/>
        </w:rPr>
        <w:t>二、规范生产经营行为，严守合规底线</w:t>
      </w:r>
    </w:p>
    <w:p w14:paraId="594375B8">
      <w:pPr>
        <w:pStyle w:val="3"/>
        <w:keepNext w:val="0"/>
        <w:keepLines/>
        <w:pageBreakBefore w:val="0"/>
        <w:widowControl w:val="0"/>
        <w:kinsoku/>
        <w:wordWrap/>
        <w:overflowPunct/>
        <w:topLinePunct w:val="0"/>
        <w:autoSpaceDE/>
        <w:autoSpaceDN/>
        <w:bidi w:val="0"/>
        <w:adjustRightInd/>
        <w:snapToGrid/>
        <w:textAlignment w:val="auto"/>
        <w:rPr>
          <w:rFonts w:hint="eastAsia"/>
        </w:rPr>
      </w:pPr>
      <w:r>
        <w:rPr>
          <w:rFonts w:hint="eastAsia"/>
        </w:rPr>
        <w:t>（一）规范资质人员管理</w:t>
      </w:r>
    </w:p>
    <w:p w14:paraId="1D7CF756">
      <w:pPr>
        <w:keepNext w:val="0"/>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rPr>
      </w:pPr>
      <w:r>
        <w:rPr>
          <w:rFonts w:hint="eastAsia" w:ascii="Times New Roman" w:hAnsi="Times New Roman" w:eastAsia="仿宋_GB2312"/>
          <w:sz w:val="32"/>
        </w:rPr>
        <w:t>企业须持有效营业执照、兽药生产（经营）许可证开展经营，严格按照许可范围、许可地址开展经营，严禁无证经营、超范围经营、挂靠经营。配齐专职技术人员，常态化开展业务培训，健全人员管理、质量管控、采购验收、仓储养护、处方药管理、不合格产品处置等制度并严格执行。</w:t>
      </w:r>
    </w:p>
    <w:p w14:paraId="1A0A4731">
      <w:pPr>
        <w:pStyle w:val="3"/>
        <w:bidi w:val="0"/>
        <w:ind w:firstLine="880"/>
        <w:rPr>
          <w:rFonts w:hint="eastAsia"/>
        </w:rPr>
      </w:pPr>
      <w:r>
        <w:rPr>
          <w:rFonts w:hint="eastAsia"/>
        </w:rPr>
        <w:t>（二）规范场所仓储管理</w:t>
      </w:r>
    </w:p>
    <w:p w14:paraId="04425F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rPr>
      </w:pPr>
      <w:r>
        <w:rPr>
          <w:rFonts w:hint="eastAsia" w:ascii="Times New Roman" w:hAnsi="Times New Roman" w:eastAsia="仿宋_GB2312"/>
          <w:sz w:val="32"/>
        </w:rPr>
        <w:t>经营、仓储区域与生活区域物理分隔，严禁店内饲养畜禽。仓库规范划分待验区、合格区、退货区、不合格区，标识清晰齐全。配齐通风、防潮、避光、防虫防鼠设施；经营兽用生物制品的，严格落实冷链储存及每日温湿度记录制度。兽药分类、离地离墙规范存放，定期清查库存，过期、变质、不合格兽药及时隔离封存、规范处置，严禁违规销售。</w:t>
      </w:r>
    </w:p>
    <w:p w14:paraId="49461EDA">
      <w:pPr>
        <w:pStyle w:val="3"/>
        <w:bidi w:val="0"/>
        <w:ind w:firstLine="880"/>
        <w:rPr>
          <w:rFonts w:hint="eastAsia"/>
        </w:rPr>
      </w:pPr>
      <w:r>
        <w:rPr>
          <w:rFonts w:hint="eastAsia"/>
        </w:rPr>
        <w:t>（三）规范购销追溯管理</w:t>
      </w:r>
    </w:p>
    <w:p w14:paraId="7ABEDB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rPr>
      </w:pPr>
      <w:r>
        <w:rPr>
          <w:rFonts w:hint="eastAsia" w:ascii="Times New Roman" w:hAnsi="Times New Roman" w:eastAsia="仿宋_GB2312"/>
          <w:sz w:val="32"/>
        </w:rPr>
        <w:t>严格落实进货查验制度，认真核验供货单位资质、产品批准文号、包装标签、合格证明，逐项做好进货验收记录。全面落实国家兽药二维码追溯制度，确保兽药出入库信息及时、完整、准确上传，实现来源可查、去向可追、责任可究。购销台账、查验记录完整留存不少于2年。严格执行兽用处方药、非处方药分类管理规定，处方药专区存放、凭处方销售、处方留存备查，严禁无处方售卖处方药、严禁销售人用药品、假劣兽药、禁用兽药。</w:t>
      </w:r>
    </w:p>
    <w:p w14:paraId="5FA771FF">
      <w:pPr>
        <w:pStyle w:val="3"/>
        <w:bidi w:val="0"/>
        <w:ind w:firstLine="880"/>
        <w:rPr>
          <w:rFonts w:hint="eastAsia"/>
        </w:rPr>
      </w:pPr>
      <w:r>
        <w:rPr>
          <w:rFonts w:hint="eastAsia"/>
        </w:rPr>
        <w:t>（四）规范生产企业管理</w:t>
      </w:r>
    </w:p>
    <w:p w14:paraId="4CE076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rPr>
      </w:pPr>
      <w:r>
        <w:rPr>
          <w:rFonts w:hint="eastAsia" w:ascii="Times New Roman" w:hAnsi="Times New Roman" w:eastAsia="仿宋_GB2312"/>
          <w:sz w:val="32"/>
        </w:rPr>
        <w:t>县域兽药生产企业须严格按照兽药生产质量管理规范组织生产，严控原料采购、生产加工、成品检验、出厂销售全流程，完善生产、检验、销售台账，落实产品追溯要求，主动配合监督检查和抽样检测。</w:t>
      </w:r>
    </w:p>
    <w:p w14:paraId="6A99EEEC">
      <w:pPr>
        <w:pStyle w:val="2"/>
        <w:bidi w:val="0"/>
        <w:rPr>
          <w:rFonts w:hint="eastAsia"/>
        </w:rPr>
      </w:pPr>
      <w:r>
        <w:rPr>
          <w:rFonts w:hint="eastAsia"/>
        </w:rPr>
        <w:t>三、健全监管机制，强化闭环管控</w:t>
      </w:r>
    </w:p>
    <w:p w14:paraId="5C90EFD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楷体_GB2312" w:cstheme="minorBidi"/>
          <w:b/>
          <w:kern w:val="2"/>
          <w:sz w:val="32"/>
          <w:szCs w:val="24"/>
          <w:lang w:val="en-US" w:eastAsia="zh-CN" w:bidi="ar-SA"/>
        </w:rPr>
      </w:pPr>
      <w:r>
        <w:rPr>
          <w:rFonts w:hint="eastAsia" w:ascii="Times New Roman" w:hAnsi="Times New Roman" w:eastAsia="楷体_GB2312" w:cstheme="minorBidi"/>
          <w:b/>
          <w:kern w:val="2"/>
          <w:sz w:val="32"/>
          <w:szCs w:val="24"/>
          <w:lang w:val="en-US" w:eastAsia="zh-CN" w:bidi="ar-SA"/>
        </w:rPr>
        <w:t>（一）常态化全覆盖检查</w:t>
      </w:r>
    </w:p>
    <w:p w14:paraId="37F45B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rPr>
      </w:pPr>
      <w:r>
        <w:rPr>
          <w:rFonts w:hint="eastAsia" w:ascii="Times New Roman" w:hAnsi="Times New Roman" w:eastAsia="仿宋_GB2312"/>
          <w:sz w:val="32"/>
        </w:rPr>
        <w:t>县</w:t>
      </w:r>
      <w:r>
        <w:rPr>
          <w:rFonts w:hint="eastAsia" w:ascii="Times New Roman" w:hAnsi="Times New Roman" w:eastAsia="仿宋_GB2312"/>
          <w:sz w:val="32"/>
          <w:lang w:val="en-US" w:eastAsia="zh-CN"/>
        </w:rPr>
        <w:t>农业综合执法大队</w:t>
      </w:r>
      <w:r>
        <w:rPr>
          <w:rFonts w:hint="eastAsia" w:ascii="Times New Roman" w:hAnsi="Times New Roman" w:eastAsia="仿宋_GB2312"/>
          <w:sz w:val="32"/>
        </w:rPr>
        <w:t>对全县兽药生产、经营企业实行年度全覆盖检查，结合日常巡查、专项整治常态化排查隐患，紧盯仓储规范、台账记录、追溯上传、处方药销售、过期兽药处置等关键环节。</w:t>
      </w:r>
    </w:p>
    <w:p w14:paraId="6348DC3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楷体_GB2312" w:cstheme="minorBidi"/>
          <w:b/>
          <w:kern w:val="2"/>
          <w:sz w:val="32"/>
          <w:szCs w:val="24"/>
          <w:lang w:val="en-US" w:eastAsia="zh-CN" w:bidi="ar-SA"/>
        </w:rPr>
      </w:pPr>
      <w:r>
        <w:rPr>
          <w:rFonts w:hint="eastAsia" w:ascii="Times New Roman" w:hAnsi="Times New Roman" w:eastAsia="楷体_GB2312" w:cstheme="minorBidi"/>
          <w:b/>
          <w:kern w:val="2"/>
          <w:sz w:val="32"/>
          <w:szCs w:val="24"/>
          <w:lang w:val="en-US" w:eastAsia="zh-CN" w:bidi="ar-SA"/>
        </w:rPr>
        <w:t>分级分类信用监管</w:t>
      </w:r>
    </w:p>
    <w:p w14:paraId="15A84F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rPr>
      </w:pPr>
      <w:r>
        <w:rPr>
          <w:rFonts w:hint="eastAsia" w:ascii="Times New Roman" w:hAnsi="Times New Roman" w:eastAsia="仿宋_GB2312"/>
          <w:sz w:val="32"/>
        </w:rPr>
        <w:t>建立兽药企业监管信用台账，根据企业合规情况、整改落实、违法记录，实施守信、警示、失信三级分类监管。对守信企业适度减少检查频次；对警示企业增加巡查频次、重点督导整改；对失信企业列入重点监管名录，从严监管、从严抽检。</w:t>
      </w:r>
    </w:p>
    <w:p w14:paraId="134DCF2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Style w:val="9"/>
          <w:rFonts w:hint="eastAsia"/>
        </w:rPr>
      </w:pPr>
      <w:r>
        <w:rPr>
          <w:rStyle w:val="9"/>
          <w:rFonts w:hint="eastAsia"/>
        </w:rPr>
        <w:t>从严执法震慑</w:t>
      </w:r>
    </w:p>
    <w:p w14:paraId="5A9A0F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rPr>
      </w:pPr>
      <w:r>
        <w:rPr>
          <w:rFonts w:hint="eastAsia" w:ascii="Times New Roman" w:hAnsi="Times New Roman" w:eastAsia="仿宋_GB2312"/>
          <w:sz w:val="32"/>
        </w:rPr>
        <w:t>对排查发现的一般性问题，限期整改、闭环</w:t>
      </w:r>
      <w:r>
        <w:rPr>
          <w:rFonts w:hint="eastAsia" w:ascii="Times New Roman" w:hAnsi="Times New Roman" w:eastAsia="仿宋_GB2312"/>
          <w:sz w:val="32"/>
          <w:lang w:val="en-US" w:eastAsia="zh-CN"/>
        </w:rPr>
        <w:t>处理</w:t>
      </w:r>
      <w:r>
        <w:rPr>
          <w:rFonts w:hint="eastAsia" w:ascii="Times New Roman" w:hAnsi="Times New Roman" w:eastAsia="仿宋_GB2312"/>
          <w:sz w:val="32"/>
        </w:rPr>
        <w:t>；对存在违法违规行为的，从严查处，持续规范行业经营秩序。</w:t>
      </w:r>
    </w:p>
    <w:p w14:paraId="3DEA3AA0">
      <w:pPr>
        <w:pStyle w:val="2"/>
        <w:bidi w:val="0"/>
        <w:ind w:firstLine="880"/>
        <w:rPr>
          <w:rFonts w:hint="eastAsia" w:ascii="Times New Roman" w:hAnsi="Times New Roman" w:eastAsia="仿宋_GB2312"/>
          <w:sz w:val="32"/>
        </w:rPr>
      </w:pPr>
      <w:r>
        <w:rPr>
          <w:rFonts w:hint="eastAsia"/>
          <w:b w:val="0"/>
        </w:rPr>
        <w:t>四、工作要求</w:t>
      </w:r>
    </w:p>
    <w:p w14:paraId="4AAC644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Style w:val="9"/>
          <w:rFonts w:hint="eastAsia"/>
        </w:rPr>
      </w:pPr>
      <w:r>
        <w:rPr>
          <w:rStyle w:val="9"/>
          <w:rFonts w:hint="eastAsia"/>
        </w:rPr>
        <w:t>（一）落实主体自查</w:t>
      </w:r>
    </w:p>
    <w:p w14:paraId="7E5592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rPr>
      </w:pPr>
      <w:r>
        <w:rPr>
          <w:rFonts w:hint="eastAsia" w:ascii="Times New Roman" w:hAnsi="Times New Roman" w:eastAsia="仿宋_GB2312"/>
          <w:sz w:val="32"/>
        </w:rPr>
        <w:t>各兽药生产、经营企业对照本意见要求，全面开展自查自纠，逐项排查整改各类不规范问题，填报《兽药生产经营企业自查表》，按时报送县</w:t>
      </w:r>
      <w:r>
        <w:rPr>
          <w:rFonts w:hint="eastAsia" w:ascii="Times New Roman" w:hAnsi="Times New Roman" w:eastAsia="仿宋_GB2312"/>
          <w:sz w:val="32"/>
          <w:lang w:val="en-US" w:eastAsia="zh-CN"/>
        </w:rPr>
        <w:t>农业综合执法大队</w:t>
      </w:r>
      <w:r>
        <w:rPr>
          <w:rFonts w:hint="eastAsia" w:ascii="Times New Roman" w:hAnsi="Times New Roman" w:eastAsia="仿宋_GB2312"/>
          <w:sz w:val="32"/>
        </w:rPr>
        <w:t>备案。</w:t>
      </w:r>
    </w:p>
    <w:p w14:paraId="1C0B666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Style w:val="9"/>
          <w:rFonts w:hint="eastAsia"/>
        </w:rPr>
      </w:pPr>
      <w:r>
        <w:rPr>
          <w:rStyle w:val="9"/>
          <w:rFonts w:hint="eastAsia"/>
        </w:rPr>
        <w:t>（二）强化宣传引导</w:t>
      </w:r>
    </w:p>
    <w:p w14:paraId="30FF2C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rPr>
      </w:pPr>
      <w:r>
        <w:rPr>
          <w:rFonts w:hint="eastAsia" w:ascii="Times New Roman" w:hAnsi="Times New Roman" w:eastAsia="仿宋_GB2312"/>
          <w:sz w:val="32"/>
        </w:rPr>
        <w:t>各相关单位常态化开展兽药法规宣传培训，引导企业守法经营、规范经营，加强行业警示教育，引导生产经营主体自觉守法、主动履责、规范经营，全面提升行业合规经营水平。</w:t>
      </w:r>
    </w:p>
    <w:p w14:paraId="112DE35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Style w:val="9"/>
          <w:rFonts w:hint="eastAsia"/>
        </w:rPr>
      </w:pPr>
      <w:r>
        <w:rPr>
          <w:rStyle w:val="9"/>
          <w:rFonts w:hint="eastAsia"/>
        </w:rPr>
        <w:t>（三）凝聚监管合力</w:t>
      </w:r>
    </w:p>
    <w:p w14:paraId="10DA31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rPr>
      </w:pPr>
      <w:r>
        <w:rPr>
          <w:rFonts w:hint="eastAsia" w:ascii="Times New Roman" w:hAnsi="Times New Roman" w:eastAsia="仿宋_GB2312"/>
          <w:sz w:val="32"/>
        </w:rPr>
        <w:t>各相关单位要密切联动、协同发力，健全信息共享、线索移送、联合排查工作机制，细化监管举措、补齐监管短板，全面防范化解兽药质量安全风险，持续巩固我县畜禽产品质量安全防线。</w:t>
      </w:r>
    </w:p>
    <w:p w14:paraId="574EF2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rPr>
      </w:pPr>
      <w:r>
        <w:rPr>
          <w:rFonts w:hint="eastAsia" w:ascii="Times New Roman" w:hAnsi="Times New Roman" w:eastAsia="仿宋_GB2312"/>
          <w:sz w:val="32"/>
        </w:rPr>
        <w:t>本意见自印发之日起施行，由连城县农业农村局负责解释。</w:t>
      </w:r>
    </w:p>
    <w:p w14:paraId="446401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rPr>
      </w:pPr>
      <w:r>
        <w:rPr>
          <w:rFonts w:hint="eastAsia" w:ascii="Times New Roman" w:hAnsi="Times New Roman" w:eastAsia="仿宋_GB2312"/>
          <w:sz w:val="32"/>
        </w:rPr>
        <w:t>附件：兽药生产经营企业自查表</w:t>
      </w:r>
    </w:p>
    <w:p w14:paraId="397527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rPr>
      </w:pPr>
      <w:r>
        <w:rPr>
          <w:rFonts w:hint="eastAsia" w:ascii="Times New Roman" w:hAnsi="Times New Roman" w:eastAsia="仿宋_GB2312"/>
          <w:sz w:val="32"/>
        </w:rPr>
        <w:t xml:space="preserve"> </w:t>
      </w:r>
    </w:p>
    <w:p w14:paraId="5DA0B4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rPr>
      </w:pPr>
    </w:p>
    <w:p w14:paraId="359CBF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仿宋_GB2312"/>
          <w:sz w:val="32"/>
        </w:rPr>
      </w:pPr>
    </w:p>
    <w:p w14:paraId="39860A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仿宋_GB2312"/>
          <w:sz w:val="32"/>
        </w:rPr>
      </w:pPr>
      <w:r>
        <w:rPr>
          <w:rFonts w:hint="eastAsia" w:ascii="Times New Roman" w:hAnsi="Times New Roman" w:eastAsia="仿宋_GB2312"/>
          <w:sz w:val="32"/>
        </w:rPr>
        <w:t>连城县农业农村局</w:t>
      </w:r>
    </w:p>
    <w:p w14:paraId="1CC2EB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仿宋_GB2312"/>
          <w:sz w:val="32"/>
        </w:rPr>
      </w:pPr>
      <w:r>
        <w:rPr>
          <w:rFonts w:hint="eastAsia" w:ascii="Times New Roman" w:hAnsi="Times New Roman" w:eastAsia="仿宋_GB2312"/>
          <w:sz w:val="32"/>
        </w:rPr>
        <w:t>2026年</w:t>
      </w:r>
      <w:r>
        <w:rPr>
          <w:rFonts w:hint="eastAsia" w:ascii="Times New Roman" w:hAnsi="Times New Roman" w:eastAsia="仿宋_GB2312"/>
          <w:sz w:val="32"/>
          <w:lang w:val="en-US" w:eastAsia="zh-CN"/>
        </w:rPr>
        <w:t>9</w:t>
      </w:r>
      <w:r>
        <w:rPr>
          <w:rFonts w:hint="eastAsia" w:ascii="Times New Roman" w:hAnsi="Times New Roman" w:eastAsia="仿宋_GB2312"/>
          <w:sz w:val="32"/>
        </w:rPr>
        <w:t>月</w:t>
      </w:r>
      <w:r>
        <w:rPr>
          <w:rFonts w:hint="eastAsia" w:ascii="Times New Roman" w:hAnsi="Times New Roman" w:eastAsia="仿宋_GB2312"/>
          <w:sz w:val="32"/>
          <w:lang w:val="en-US" w:eastAsia="zh-CN"/>
        </w:rPr>
        <w:t>3</w:t>
      </w:r>
      <w:r>
        <w:rPr>
          <w:rFonts w:hint="eastAsia" w:ascii="Times New Roman" w:hAnsi="Times New Roman" w:eastAsia="仿宋_GB2312"/>
          <w:sz w:val="32"/>
        </w:rPr>
        <w:t>日</w:t>
      </w:r>
    </w:p>
    <w:p w14:paraId="39C7B307">
      <w:pPr>
        <w:rPr>
          <w:rFonts w:hint="eastAsia" w:ascii="Times New Roman" w:hAnsi="Times New Roman" w:eastAsia="仿宋_GB2312"/>
          <w:sz w:val="32"/>
        </w:rPr>
      </w:pPr>
      <w:r>
        <w:rPr>
          <w:rFonts w:hint="eastAsia" w:ascii="Times New Roman" w:hAnsi="Times New Roman" w:eastAsia="仿宋_GB2312"/>
          <w:sz w:val="32"/>
        </w:rPr>
        <w:br w:type="page"/>
      </w:r>
    </w:p>
    <w:p w14:paraId="1A300E67">
      <w:pPr>
        <w:pStyle w:val="4"/>
        <w:keepNext w:val="0"/>
        <w:keepLines w:val="0"/>
        <w:widowControl/>
        <w:suppressLineNumbers w:val="0"/>
        <w:rPr>
          <w:rStyle w:val="8"/>
          <w:rFonts w:hint="eastAsia" w:ascii="黑体" w:hAnsi="黑体" w:eastAsia="黑体" w:cs="黑体"/>
          <w:sz w:val="32"/>
          <w:szCs w:val="32"/>
          <w:lang w:val="en-US" w:eastAsia="zh-CN"/>
        </w:rPr>
      </w:pPr>
      <w:r>
        <w:rPr>
          <w:rStyle w:val="8"/>
          <w:rFonts w:hint="eastAsia" w:ascii="黑体" w:hAnsi="黑体" w:eastAsia="黑体" w:cs="黑体"/>
          <w:sz w:val="32"/>
          <w:szCs w:val="32"/>
          <w:lang w:val="en-US" w:eastAsia="zh-CN"/>
        </w:rPr>
        <w:t>附 件</w:t>
      </w:r>
    </w:p>
    <w:p w14:paraId="71EC3B3F">
      <w:pPr>
        <w:pStyle w:val="4"/>
        <w:keepNext w:val="0"/>
        <w:keepLines w:val="0"/>
        <w:widowControl/>
        <w:suppressLineNumbers w:val="0"/>
        <w:jc w:val="center"/>
        <w:rPr>
          <w:rStyle w:val="8"/>
          <w:rFonts w:hint="default" w:ascii="Consolas" w:hAnsi="Consolas" w:eastAsia="Consolas" w:cs="Consolas"/>
        </w:rPr>
      </w:pPr>
      <w:r>
        <w:rPr>
          <w:rStyle w:val="8"/>
          <w:rFonts w:hint="eastAsia" w:ascii="方正小标宋简体" w:hAnsi="方正小标宋简体" w:eastAsia="方正小标宋简体" w:cs="方正小标宋简体"/>
          <w:sz w:val="32"/>
          <w:szCs w:val="32"/>
        </w:rPr>
        <w:t>兽药生产经营企业自查表</w:t>
      </w:r>
    </w:p>
    <w:p w14:paraId="2F41529F">
      <w:pPr>
        <w:pStyle w:val="4"/>
        <w:keepNext w:val="0"/>
        <w:keepLines w:val="0"/>
        <w:pageBreakBefore w:val="0"/>
        <w:widowControl/>
        <w:suppressLineNumbers w:val="0"/>
        <w:kinsoku/>
        <w:wordWrap/>
        <w:overflowPunct/>
        <w:topLinePunct w:val="0"/>
        <w:autoSpaceDE/>
        <w:autoSpaceDN/>
        <w:bidi w:val="0"/>
        <w:adjustRightInd/>
        <w:snapToGrid/>
        <w:spacing w:line="440" w:lineRule="exact"/>
        <w:textAlignment w:val="auto"/>
        <w:rPr>
          <w:rStyle w:val="8"/>
          <w:rFonts w:hint="eastAsia" w:ascii="Times New Roman" w:hAnsi="Times New Roman" w:eastAsia="仿宋_GB2312" w:cs="仿宋_GB2312"/>
          <w:sz w:val="24"/>
          <w:szCs w:val="21"/>
        </w:rPr>
      </w:pPr>
      <w:r>
        <w:rPr>
          <w:rStyle w:val="8"/>
          <w:rFonts w:hint="eastAsia" w:ascii="Times New Roman" w:hAnsi="Times New Roman" w:eastAsia="仿宋_GB2312" w:cs="仿宋_GB2312"/>
          <w:sz w:val="24"/>
          <w:szCs w:val="21"/>
        </w:rPr>
        <w:t>企业名称：</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lang w:val="en-US" w:eastAsia="zh-CN"/>
        </w:rPr>
        <w:t xml:space="preserve">                      </w:t>
      </w:r>
      <w:r>
        <w:rPr>
          <w:rStyle w:val="8"/>
          <w:rFonts w:hint="eastAsia" w:ascii="Times New Roman" w:hAnsi="Times New Roman" w:eastAsia="仿宋_GB2312" w:cs="仿宋_GB2312"/>
          <w:sz w:val="24"/>
          <w:szCs w:val="21"/>
        </w:rPr>
        <w:t>统一社会信用代码：</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p>
    <w:p w14:paraId="41EF9A27">
      <w:pPr>
        <w:pStyle w:val="4"/>
        <w:keepNext w:val="0"/>
        <w:keepLines w:val="0"/>
        <w:pageBreakBefore w:val="0"/>
        <w:widowControl/>
        <w:suppressLineNumbers w:val="0"/>
        <w:kinsoku/>
        <w:wordWrap/>
        <w:overflowPunct/>
        <w:topLinePunct w:val="0"/>
        <w:autoSpaceDE/>
        <w:autoSpaceDN/>
        <w:bidi w:val="0"/>
        <w:adjustRightInd/>
        <w:snapToGrid/>
        <w:spacing w:line="440" w:lineRule="exact"/>
        <w:textAlignment w:val="auto"/>
        <w:rPr>
          <w:rStyle w:val="8"/>
          <w:rFonts w:hint="eastAsia" w:ascii="Times New Roman" w:hAnsi="Times New Roman" w:eastAsia="仿宋_GB2312" w:cs="仿宋_GB2312"/>
          <w:sz w:val="24"/>
          <w:szCs w:val="21"/>
        </w:rPr>
      </w:pPr>
      <w:r>
        <w:rPr>
          <w:rStyle w:val="8"/>
          <w:rFonts w:hint="eastAsia" w:ascii="Times New Roman" w:hAnsi="Times New Roman" w:eastAsia="仿宋_GB2312" w:cs="仿宋_GB2312"/>
          <w:sz w:val="24"/>
          <w:szCs w:val="21"/>
        </w:rPr>
        <w:t>经营地址/生产地址：</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p>
    <w:p w14:paraId="4A4D6889">
      <w:pPr>
        <w:pStyle w:val="4"/>
        <w:keepNext w:val="0"/>
        <w:keepLines w:val="0"/>
        <w:pageBreakBefore w:val="0"/>
        <w:widowControl/>
        <w:suppressLineNumbers w:val="0"/>
        <w:kinsoku/>
        <w:wordWrap/>
        <w:overflowPunct/>
        <w:topLinePunct w:val="0"/>
        <w:autoSpaceDE/>
        <w:autoSpaceDN/>
        <w:bidi w:val="0"/>
        <w:adjustRightInd/>
        <w:snapToGrid/>
        <w:spacing w:line="440" w:lineRule="exact"/>
        <w:jc w:val="right"/>
        <w:textAlignment w:val="auto"/>
        <w:rPr>
          <w:rStyle w:val="8"/>
          <w:rFonts w:hint="eastAsia" w:ascii="Times New Roman" w:hAnsi="Times New Roman" w:eastAsia="仿宋_GB2312" w:cs="仿宋_GB2312"/>
          <w:sz w:val="24"/>
          <w:szCs w:val="21"/>
        </w:rPr>
      </w:pPr>
      <w:r>
        <w:rPr>
          <w:rStyle w:val="8"/>
          <w:rFonts w:hint="eastAsia" w:ascii="Times New Roman" w:hAnsi="Times New Roman" w:eastAsia="仿宋_GB2312" w:cs="仿宋_GB2312"/>
          <w:sz w:val="24"/>
          <w:szCs w:val="21"/>
        </w:rPr>
        <w:t>负责人及联系电话：</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lang w:val="en-US" w:eastAsia="zh-CN"/>
        </w:rPr>
        <w:t xml:space="preserve">       </w:t>
      </w:r>
      <w:r>
        <w:rPr>
          <w:rStyle w:val="8"/>
          <w:rFonts w:hint="eastAsia" w:ascii="Times New Roman" w:hAnsi="Times New Roman" w:eastAsia="仿宋_GB2312" w:cs="仿宋_GB2312"/>
          <w:sz w:val="24"/>
          <w:szCs w:val="21"/>
        </w:rPr>
        <w:t>填报日期：</w:t>
      </w:r>
      <w:r>
        <w:rPr>
          <w:rStyle w:val="8"/>
          <w:rFonts w:hint="eastAsia" w:ascii="Times New Roman" w:hAnsi="Times New Roman" w:eastAsia="仿宋_GB2312" w:cs="仿宋_GB2312"/>
          <w:sz w:val="24"/>
          <w:szCs w:val="21"/>
          <w:lang w:val="en-US" w:eastAsia="zh-CN"/>
        </w:rPr>
        <w:t xml:space="preserve">     </w:t>
      </w:r>
      <w:r>
        <w:rPr>
          <w:rStyle w:val="8"/>
          <w:rFonts w:hint="eastAsia" w:ascii="Times New Roman" w:hAnsi="Times New Roman" w:eastAsia="仿宋_GB2312" w:cs="仿宋_GB2312"/>
          <w:sz w:val="24"/>
          <w:szCs w:val="21"/>
        </w:rPr>
        <w:t>年</w:t>
      </w:r>
      <w:r>
        <w:rPr>
          <w:rStyle w:val="8"/>
          <w:rFonts w:hint="eastAsia" w:ascii="Times New Roman" w:hAnsi="Times New Roman" w:eastAsia="仿宋_GB2312" w:cs="仿宋_GB2312"/>
          <w:sz w:val="24"/>
          <w:szCs w:val="21"/>
          <w:lang w:val="en-US" w:eastAsia="zh-CN"/>
        </w:rPr>
        <w:t xml:space="preserve">     </w:t>
      </w:r>
      <w:r>
        <w:rPr>
          <w:rStyle w:val="8"/>
          <w:rFonts w:hint="eastAsia" w:ascii="Times New Roman" w:hAnsi="Times New Roman" w:eastAsia="仿宋_GB2312" w:cs="仿宋_GB2312"/>
          <w:sz w:val="24"/>
          <w:szCs w:val="21"/>
        </w:rPr>
        <w:t>月</w:t>
      </w:r>
      <w:r>
        <w:rPr>
          <w:rStyle w:val="8"/>
          <w:rFonts w:hint="eastAsia" w:ascii="Times New Roman" w:hAnsi="Times New Roman" w:eastAsia="仿宋_GB2312" w:cs="仿宋_GB2312"/>
          <w:sz w:val="24"/>
          <w:szCs w:val="21"/>
          <w:lang w:val="en-US" w:eastAsia="zh-CN"/>
        </w:rPr>
        <w:t xml:space="preserve">     </w:t>
      </w:r>
      <w:r>
        <w:rPr>
          <w:rStyle w:val="8"/>
          <w:rFonts w:hint="eastAsia" w:ascii="Times New Roman" w:hAnsi="Times New Roman" w:eastAsia="仿宋_GB2312" w:cs="仿宋_GB2312"/>
          <w:sz w:val="24"/>
          <w:szCs w:val="21"/>
        </w:rPr>
        <w:t>日</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
        <w:gridCol w:w="2347"/>
        <w:gridCol w:w="2566"/>
        <w:gridCol w:w="740"/>
        <w:gridCol w:w="3054"/>
      </w:tblGrid>
      <w:tr w14:paraId="7923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00" w:type="pct"/>
            <w:gridSpan w:val="5"/>
            <w:vAlign w:val="top"/>
          </w:tcPr>
          <w:p w14:paraId="72E7F997">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一、资质人员管理自查</w:t>
            </w:r>
          </w:p>
        </w:tc>
      </w:tr>
      <w:tr w14:paraId="79E39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 w:type="pct"/>
            <w:vAlign w:val="top"/>
          </w:tcPr>
          <w:p w14:paraId="1EAFE14B">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1</w:t>
            </w:r>
          </w:p>
        </w:tc>
        <w:tc>
          <w:tcPr>
            <w:tcW w:w="2711" w:type="pct"/>
            <w:gridSpan w:val="2"/>
            <w:vAlign w:val="top"/>
          </w:tcPr>
          <w:p w14:paraId="4DD7F01C">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营业执照、兽药生产（经营）许可证齐全且在有效期内，经营（生产）范围与实际一致</w:t>
            </w:r>
          </w:p>
        </w:tc>
        <w:tc>
          <w:tcPr>
            <w:tcW w:w="408" w:type="pct"/>
            <w:vAlign w:val="top"/>
          </w:tcPr>
          <w:p w14:paraId="60D0E999">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Style w:val="8"/>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是□</w:t>
            </w:r>
          </w:p>
          <w:p w14:paraId="1D40EA52">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否□</w:t>
            </w:r>
          </w:p>
        </w:tc>
        <w:tc>
          <w:tcPr>
            <w:tcW w:w="1685" w:type="pct"/>
            <w:vAlign w:val="top"/>
          </w:tcPr>
          <w:p w14:paraId="222EEEE8">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存在问题：</w:t>
            </w:r>
          </w:p>
        </w:tc>
      </w:tr>
      <w:tr w14:paraId="6F65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 w:type="pct"/>
            <w:vAlign w:val="top"/>
          </w:tcPr>
          <w:p w14:paraId="454F03AF">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2</w:t>
            </w:r>
          </w:p>
        </w:tc>
        <w:tc>
          <w:tcPr>
            <w:tcW w:w="2711" w:type="pct"/>
            <w:gridSpan w:val="2"/>
            <w:vAlign w:val="top"/>
          </w:tcPr>
          <w:p w14:paraId="3A1F3A74">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配备专职技术人员，人员在岗履职</w:t>
            </w:r>
          </w:p>
        </w:tc>
        <w:tc>
          <w:tcPr>
            <w:tcW w:w="408" w:type="pct"/>
            <w:vAlign w:val="top"/>
          </w:tcPr>
          <w:p w14:paraId="5A65B161">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是□否□</w:t>
            </w:r>
          </w:p>
        </w:tc>
        <w:tc>
          <w:tcPr>
            <w:tcW w:w="1685" w:type="pct"/>
            <w:vAlign w:val="top"/>
          </w:tcPr>
          <w:p w14:paraId="1C57DDD1">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存在问题：</w:t>
            </w:r>
          </w:p>
        </w:tc>
      </w:tr>
      <w:tr w14:paraId="57C1A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 w:type="pct"/>
            <w:vAlign w:val="top"/>
          </w:tcPr>
          <w:p w14:paraId="16DE4306">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3</w:t>
            </w:r>
          </w:p>
        </w:tc>
        <w:tc>
          <w:tcPr>
            <w:tcW w:w="2711" w:type="pct"/>
            <w:gridSpan w:val="2"/>
            <w:vAlign w:val="top"/>
          </w:tcPr>
          <w:p w14:paraId="0E485E8C">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建立完善采购、仓储、销售、追溯、处方药管理、不合格产品处置等管理制度</w:t>
            </w:r>
          </w:p>
        </w:tc>
        <w:tc>
          <w:tcPr>
            <w:tcW w:w="408" w:type="pct"/>
            <w:vAlign w:val="top"/>
          </w:tcPr>
          <w:p w14:paraId="19F19CAF">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是□否□</w:t>
            </w:r>
          </w:p>
        </w:tc>
        <w:tc>
          <w:tcPr>
            <w:tcW w:w="1685" w:type="pct"/>
            <w:vAlign w:val="top"/>
          </w:tcPr>
          <w:p w14:paraId="684D8089">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存在问题：</w:t>
            </w:r>
          </w:p>
        </w:tc>
      </w:tr>
      <w:tr w14:paraId="0404A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 w:type="pct"/>
            <w:vAlign w:val="top"/>
          </w:tcPr>
          <w:p w14:paraId="0F73E236">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4</w:t>
            </w:r>
          </w:p>
        </w:tc>
        <w:tc>
          <w:tcPr>
            <w:tcW w:w="2711" w:type="pct"/>
            <w:gridSpan w:val="2"/>
            <w:vAlign w:val="top"/>
          </w:tcPr>
          <w:p w14:paraId="2E996AA5">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常态化开展从业人员业务培训，培训记录完整</w:t>
            </w:r>
          </w:p>
        </w:tc>
        <w:tc>
          <w:tcPr>
            <w:tcW w:w="408" w:type="pct"/>
            <w:vAlign w:val="top"/>
          </w:tcPr>
          <w:p w14:paraId="04B21BD4">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是□否□</w:t>
            </w:r>
          </w:p>
        </w:tc>
        <w:tc>
          <w:tcPr>
            <w:tcW w:w="1685" w:type="pct"/>
            <w:vAlign w:val="top"/>
          </w:tcPr>
          <w:p w14:paraId="0C757AD2">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存在问题：</w:t>
            </w:r>
          </w:p>
        </w:tc>
      </w:tr>
      <w:tr w14:paraId="6DD64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5000" w:type="pct"/>
            <w:gridSpan w:val="5"/>
            <w:vAlign w:val="center"/>
          </w:tcPr>
          <w:p w14:paraId="223B7AEE">
            <w:pPr>
              <w:pStyle w:val="4"/>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二、场所设施及仓储管理自查</w:t>
            </w:r>
          </w:p>
        </w:tc>
      </w:tr>
      <w:tr w14:paraId="75E5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 w:type="pct"/>
            <w:vAlign w:val="top"/>
          </w:tcPr>
          <w:p w14:paraId="1FF091DE">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1</w:t>
            </w:r>
          </w:p>
        </w:tc>
        <w:tc>
          <w:tcPr>
            <w:tcW w:w="2711" w:type="pct"/>
            <w:gridSpan w:val="2"/>
            <w:vAlign w:val="top"/>
          </w:tcPr>
          <w:p w14:paraId="68782F99">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经营、仓储区域与生活区域完全分隔，无饲养畜禽现象</w:t>
            </w:r>
          </w:p>
        </w:tc>
        <w:tc>
          <w:tcPr>
            <w:tcW w:w="408" w:type="pct"/>
            <w:vAlign w:val="top"/>
          </w:tcPr>
          <w:p w14:paraId="02F3E8EA">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是□否□</w:t>
            </w:r>
          </w:p>
        </w:tc>
        <w:tc>
          <w:tcPr>
            <w:tcW w:w="1685" w:type="pct"/>
            <w:vAlign w:val="top"/>
          </w:tcPr>
          <w:p w14:paraId="73BFBF3D">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存在问题：</w:t>
            </w:r>
          </w:p>
        </w:tc>
      </w:tr>
      <w:tr w14:paraId="5CA5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 w:type="pct"/>
            <w:vAlign w:val="top"/>
          </w:tcPr>
          <w:p w14:paraId="23109D81">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2</w:t>
            </w:r>
          </w:p>
        </w:tc>
        <w:tc>
          <w:tcPr>
            <w:tcW w:w="2711" w:type="pct"/>
            <w:gridSpan w:val="2"/>
            <w:vAlign w:val="top"/>
          </w:tcPr>
          <w:p w14:paraId="5C8F35B7">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仓库分区规范、标识清晰，配备通风、防潮、避光、防虫防鼠设施</w:t>
            </w:r>
          </w:p>
        </w:tc>
        <w:tc>
          <w:tcPr>
            <w:tcW w:w="408" w:type="pct"/>
            <w:vAlign w:val="top"/>
          </w:tcPr>
          <w:p w14:paraId="1042E32F">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是</w:t>
            </w:r>
            <w:r>
              <w:rPr>
                <w:rStyle w:val="8"/>
                <w:rFonts w:hint="eastAsia" w:ascii="Times New Roman" w:hAnsi="Times New Roman" w:eastAsia="仿宋_GB2312" w:cs="仿宋_GB2312"/>
                <w:sz w:val="24"/>
                <w:szCs w:val="24"/>
                <w:lang w:eastAsia="zh-CN"/>
              </w:rPr>
              <w:t>□</w:t>
            </w:r>
            <w:r>
              <w:rPr>
                <w:rStyle w:val="8"/>
                <w:rFonts w:hint="eastAsia" w:ascii="Times New Roman" w:hAnsi="Times New Roman" w:eastAsia="仿宋_GB2312" w:cs="仿宋_GB2312"/>
                <w:sz w:val="24"/>
                <w:szCs w:val="24"/>
              </w:rPr>
              <w:t>否□</w:t>
            </w:r>
          </w:p>
        </w:tc>
        <w:tc>
          <w:tcPr>
            <w:tcW w:w="1685" w:type="pct"/>
            <w:vAlign w:val="top"/>
          </w:tcPr>
          <w:p w14:paraId="53850BE0">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存在问题：</w:t>
            </w:r>
          </w:p>
        </w:tc>
      </w:tr>
      <w:tr w14:paraId="01998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 w:type="pct"/>
            <w:vAlign w:val="top"/>
          </w:tcPr>
          <w:p w14:paraId="4A10E86F">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3</w:t>
            </w:r>
          </w:p>
        </w:tc>
        <w:tc>
          <w:tcPr>
            <w:tcW w:w="2711" w:type="pct"/>
            <w:gridSpan w:val="2"/>
            <w:vAlign w:val="top"/>
          </w:tcPr>
          <w:p w14:paraId="2939B4BC">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经营兽用生物制品落实冷链储存，温湿度记录完整规范</w:t>
            </w:r>
          </w:p>
        </w:tc>
        <w:tc>
          <w:tcPr>
            <w:tcW w:w="408" w:type="pct"/>
            <w:vAlign w:val="top"/>
          </w:tcPr>
          <w:p w14:paraId="3BBAF472">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是□否□</w:t>
            </w:r>
          </w:p>
        </w:tc>
        <w:tc>
          <w:tcPr>
            <w:tcW w:w="1685" w:type="pct"/>
            <w:vAlign w:val="top"/>
          </w:tcPr>
          <w:p w14:paraId="2FE684FD">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存在问题：</w:t>
            </w:r>
          </w:p>
        </w:tc>
      </w:tr>
      <w:tr w14:paraId="72A4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 w:type="pct"/>
            <w:vAlign w:val="top"/>
          </w:tcPr>
          <w:p w14:paraId="3CB8A4ED">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4</w:t>
            </w:r>
          </w:p>
        </w:tc>
        <w:tc>
          <w:tcPr>
            <w:tcW w:w="2711" w:type="pct"/>
            <w:gridSpan w:val="2"/>
            <w:vAlign w:val="top"/>
          </w:tcPr>
          <w:p w14:paraId="2F7A6917">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兽药分类规范存放、离地离墙摆放，库存整洁有序</w:t>
            </w:r>
          </w:p>
        </w:tc>
        <w:tc>
          <w:tcPr>
            <w:tcW w:w="408" w:type="pct"/>
            <w:vAlign w:val="top"/>
          </w:tcPr>
          <w:p w14:paraId="69257C24">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是□否□</w:t>
            </w:r>
          </w:p>
        </w:tc>
        <w:tc>
          <w:tcPr>
            <w:tcW w:w="1685" w:type="pct"/>
            <w:vAlign w:val="top"/>
          </w:tcPr>
          <w:p w14:paraId="16061948">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存在问题：</w:t>
            </w:r>
          </w:p>
        </w:tc>
      </w:tr>
      <w:tr w14:paraId="7C6DE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 w:type="pct"/>
            <w:vAlign w:val="top"/>
          </w:tcPr>
          <w:p w14:paraId="203973F1">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5</w:t>
            </w:r>
          </w:p>
        </w:tc>
        <w:tc>
          <w:tcPr>
            <w:tcW w:w="2711" w:type="pct"/>
            <w:gridSpan w:val="2"/>
            <w:vAlign w:val="top"/>
          </w:tcPr>
          <w:p w14:paraId="626DA868">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定期开展库存清查，过期、变质兽药已隔离封存、规范处置</w:t>
            </w:r>
          </w:p>
        </w:tc>
        <w:tc>
          <w:tcPr>
            <w:tcW w:w="408" w:type="pct"/>
            <w:vAlign w:val="top"/>
          </w:tcPr>
          <w:p w14:paraId="3EA2B174">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是□否□</w:t>
            </w:r>
          </w:p>
        </w:tc>
        <w:tc>
          <w:tcPr>
            <w:tcW w:w="1685" w:type="pct"/>
            <w:vAlign w:val="top"/>
          </w:tcPr>
          <w:p w14:paraId="5DEF103D">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存在问题：</w:t>
            </w:r>
          </w:p>
        </w:tc>
      </w:tr>
      <w:tr w14:paraId="403B2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top"/>
          </w:tcPr>
          <w:p w14:paraId="6188244B">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三、购销台账及追溯管理自查</w:t>
            </w:r>
          </w:p>
        </w:tc>
      </w:tr>
      <w:tr w14:paraId="69CB6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 w:type="pct"/>
            <w:vAlign w:val="top"/>
          </w:tcPr>
          <w:p w14:paraId="2D70F70D">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1</w:t>
            </w:r>
          </w:p>
        </w:tc>
        <w:tc>
          <w:tcPr>
            <w:tcW w:w="2711" w:type="pct"/>
            <w:gridSpan w:val="2"/>
            <w:vAlign w:val="top"/>
          </w:tcPr>
          <w:p w14:paraId="2A864F3B">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进货查验供货方资质、产品手续齐全，验收记录完整</w:t>
            </w:r>
          </w:p>
        </w:tc>
        <w:tc>
          <w:tcPr>
            <w:tcW w:w="408" w:type="pct"/>
            <w:vAlign w:val="top"/>
          </w:tcPr>
          <w:p w14:paraId="4B3C3CBB">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是□否□</w:t>
            </w:r>
          </w:p>
        </w:tc>
        <w:tc>
          <w:tcPr>
            <w:tcW w:w="1685" w:type="pct"/>
            <w:vAlign w:val="top"/>
          </w:tcPr>
          <w:p w14:paraId="72396DCB">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存在问题：</w:t>
            </w:r>
          </w:p>
        </w:tc>
      </w:tr>
      <w:tr w14:paraId="1DBBA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 w:type="pct"/>
            <w:vAlign w:val="top"/>
          </w:tcPr>
          <w:p w14:paraId="53FB8C2A">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2</w:t>
            </w:r>
          </w:p>
        </w:tc>
        <w:tc>
          <w:tcPr>
            <w:tcW w:w="2711" w:type="pct"/>
            <w:gridSpan w:val="2"/>
            <w:vAlign w:val="top"/>
          </w:tcPr>
          <w:p w14:paraId="738031B5">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严格落实兽药二维码追溯，出入库信息及时完整上传</w:t>
            </w:r>
          </w:p>
        </w:tc>
        <w:tc>
          <w:tcPr>
            <w:tcW w:w="408" w:type="pct"/>
            <w:vAlign w:val="top"/>
          </w:tcPr>
          <w:p w14:paraId="2CBA0C83">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是□否□</w:t>
            </w:r>
          </w:p>
        </w:tc>
        <w:tc>
          <w:tcPr>
            <w:tcW w:w="1685" w:type="pct"/>
            <w:vAlign w:val="top"/>
          </w:tcPr>
          <w:p w14:paraId="6F9BDEC9">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存在问题：</w:t>
            </w:r>
          </w:p>
        </w:tc>
      </w:tr>
      <w:tr w14:paraId="253A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 w:type="pct"/>
            <w:vAlign w:val="top"/>
          </w:tcPr>
          <w:p w14:paraId="51BCB3FE">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3</w:t>
            </w:r>
          </w:p>
        </w:tc>
        <w:tc>
          <w:tcPr>
            <w:tcW w:w="2711" w:type="pct"/>
            <w:gridSpan w:val="2"/>
            <w:vAlign w:val="top"/>
          </w:tcPr>
          <w:p w14:paraId="02DF1F3F">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购销台账记录真实完整，资料留存不少于两年</w:t>
            </w:r>
          </w:p>
        </w:tc>
        <w:tc>
          <w:tcPr>
            <w:tcW w:w="408" w:type="pct"/>
            <w:vAlign w:val="top"/>
          </w:tcPr>
          <w:p w14:paraId="062450B6">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是□否□</w:t>
            </w:r>
          </w:p>
        </w:tc>
        <w:tc>
          <w:tcPr>
            <w:tcW w:w="1685" w:type="pct"/>
            <w:vAlign w:val="top"/>
          </w:tcPr>
          <w:p w14:paraId="0BCF59BF">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存在问题：</w:t>
            </w:r>
          </w:p>
        </w:tc>
      </w:tr>
      <w:tr w14:paraId="1BAF1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 w:type="pct"/>
            <w:vAlign w:val="top"/>
          </w:tcPr>
          <w:p w14:paraId="51BCBF95">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4</w:t>
            </w:r>
          </w:p>
        </w:tc>
        <w:tc>
          <w:tcPr>
            <w:tcW w:w="2711" w:type="pct"/>
            <w:gridSpan w:val="2"/>
            <w:vAlign w:val="top"/>
          </w:tcPr>
          <w:p w14:paraId="7C3F404F">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严格执行处方药管理规定，专区存放、凭处方销售、处方留存完整</w:t>
            </w:r>
          </w:p>
        </w:tc>
        <w:tc>
          <w:tcPr>
            <w:tcW w:w="408" w:type="pct"/>
            <w:vAlign w:val="top"/>
          </w:tcPr>
          <w:p w14:paraId="44ACC0ED">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是□否□</w:t>
            </w:r>
          </w:p>
        </w:tc>
        <w:tc>
          <w:tcPr>
            <w:tcW w:w="1685" w:type="pct"/>
            <w:vAlign w:val="top"/>
          </w:tcPr>
          <w:p w14:paraId="300BE88D">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存在问题：</w:t>
            </w:r>
          </w:p>
        </w:tc>
      </w:tr>
      <w:tr w14:paraId="60BF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 w:type="pct"/>
            <w:vAlign w:val="top"/>
          </w:tcPr>
          <w:p w14:paraId="77DEA4B0">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5</w:t>
            </w:r>
          </w:p>
        </w:tc>
        <w:tc>
          <w:tcPr>
            <w:tcW w:w="2711" w:type="pct"/>
            <w:gridSpan w:val="2"/>
            <w:vAlign w:val="top"/>
          </w:tcPr>
          <w:p w14:paraId="1CBA839A">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无经营假劣、过期、禁用兽药及人用药品冒充兽药等行为</w:t>
            </w:r>
          </w:p>
        </w:tc>
        <w:tc>
          <w:tcPr>
            <w:tcW w:w="408" w:type="pct"/>
            <w:vAlign w:val="top"/>
          </w:tcPr>
          <w:p w14:paraId="7B004A19">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是□否□</w:t>
            </w:r>
          </w:p>
        </w:tc>
        <w:tc>
          <w:tcPr>
            <w:tcW w:w="1685" w:type="pct"/>
            <w:vAlign w:val="top"/>
          </w:tcPr>
          <w:p w14:paraId="3E38C3C7">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存在问题：</w:t>
            </w:r>
          </w:p>
        </w:tc>
      </w:tr>
      <w:tr w14:paraId="40C57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top"/>
          </w:tcPr>
          <w:p w14:paraId="5D05245B">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四、生产企业专项自查（仅生产企业填写）</w:t>
            </w:r>
          </w:p>
        </w:tc>
      </w:tr>
      <w:tr w14:paraId="50B77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 w:type="pct"/>
            <w:vAlign w:val="top"/>
          </w:tcPr>
          <w:p w14:paraId="09CE15E2">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1</w:t>
            </w:r>
          </w:p>
        </w:tc>
        <w:tc>
          <w:tcPr>
            <w:tcW w:w="2711" w:type="pct"/>
            <w:gridSpan w:val="2"/>
            <w:vAlign w:val="top"/>
          </w:tcPr>
          <w:p w14:paraId="1558708A">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严格按照许可范围及生产规范组织生产</w:t>
            </w:r>
          </w:p>
        </w:tc>
        <w:tc>
          <w:tcPr>
            <w:tcW w:w="408" w:type="pct"/>
            <w:vAlign w:val="top"/>
          </w:tcPr>
          <w:p w14:paraId="39E66A8A">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是□否□</w:t>
            </w:r>
          </w:p>
        </w:tc>
        <w:tc>
          <w:tcPr>
            <w:tcW w:w="1685" w:type="pct"/>
            <w:vAlign w:val="top"/>
          </w:tcPr>
          <w:p w14:paraId="6C5E3AB2">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存在问题：</w:t>
            </w:r>
          </w:p>
        </w:tc>
      </w:tr>
      <w:tr w14:paraId="69A5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 w:type="pct"/>
            <w:vAlign w:val="top"/>
          </w:tcPr>
          <w:p w14:paraId="035A6EF5">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2</w:t>
            </w:r>
          </w:p>
        </w:tc>
        <w:tc>
          <w:tcPr>
            <w:tcW w:w="2711" w:type="pct"/>
            <w:gridSpan w:val="2"/>
            <w:vAlign w:val="top"/>
          </w:tcPr>
          <w:p w14:paraId="3F07B994">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原料采购、生产管控、成品检验、出厂销售台账齐全规范</w:t>
            </w:r>
          </w:p>
        </w:tc>
        <w:tc>
          <w:tcPr>
            <w:tcW w:w="408" w:type="pct"/>
            <w:vAlign w:val="top"/>
          </w:tcPr>
          <w:p w14:paraId="2C73BF11">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是□否□</w:t>
            </w:r>
          </w:p>
        </w:tc>
        <w:tc>
          <w:tcPr>
            <w:tcW w:w="1685" w:type="pct"/>
            <w:vAlign w:val="top"/>
          </w:tcPr>
          <w:p w14:paraId="2E1862A8">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存在问题：</w:t>
            </w:r>
          </w:p>
        </w:tc>
      </w:tr>
      <w:tr w14:paraId="034B7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 w:type="pct"/>
            <w:vAlign w:val="top"/>
          </w:tcPr>
          <w:p w14:paraId="037AE449">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3</w:t>
            </w:r>
          </w:p>
        </w:tc>
        <w:tc>
          <w:tcPr>
            <w:tcW w:w="2711" w:type="pct"/>
            <w:gridSpan w:val="2"/>
            <w:vAlign w:val="top"/>
          </w:tcPr>
          <w:p w14:paraId="2376E4E7">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产品追溯落实到位，主动配合监督抽检及检查工作</w:t>
            </w:r>
          </w:p>
        </w:tc>
        <w:tc>
          <w:tcPr>
            <w:tcW w:w="408" w:type="pct"/>
            <w:vAlign w:val="top"/>
          </w:tcPr>
          <w:p w14:paraId="59440EC1">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是□否□</w:t>
            </w:r>
          </w:p>
        </w:tc>
        <w:tc>
          <w:tcPr>
            <w:tcW w:w="1685" w:type="pct"/>
            <w:vAlign w:val="top"/>
          </w:tcPr>
          <w:p w14:paraId="4E56DDD4">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存在问题：</w:t>
            </w:r>
          </w:p>
        </w:tc>
      </w:tr>
      <w:tr w14:paraId="0777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top"/>
          </w:tcPr>
          <w:p w14:paraId="12B0CA85">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五、自查整改情况</w:t>
            </w:r>
          </w:p>
        </w:tc>
      </w:tr>
      <w:tr w14:paraId="0A41E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194" w:type="pct"/>
            <w:vAlign w:val="top"/>
          </w:tcPr>
          <w:p w14:paraId="52532D1C">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lang w:eastAsia="zh-CN"/>
              </w:rPr>
            </w:pPr>
          </w:p>
        </w:tc>
        <w:tc>
          <w:tcPr>
            <w:tcW w:w="1295" w:type="pct"/>
            <w:vAlign w:val="top"/>
          </w:tcPr>
          <w:p w14:paraId="77E37835">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lang w:val="en-US" w:eastAsia="zh-CN"/>
              </w:rPr>
            </w:pPr>
            <w:r>
              <w:rPr>
                <w:rStyle w:val="8"/>
                <w:rFonts w:hint="eastAsia" w:ascii="Times New Roman" w:hAnsi="Times New Roman" w:eastAsia="仿宋_GB2312" w:cs="仿宋_GB2312"/>
                <w:sz w:val="24"/>
                <w:szCs w:val="24"/>
              </w:rPr>
              <w:t>本次自查发现问题总数：</w:t>
            </w:r>
            <w:r>
              <w:rPr>
                <w:rStyle w:val="8"/>
                <w:rFonts w:hint="eastAsia" w:ascii="Times New Roman" w:hAnsi="Times New Roman" w:eastAsia="仿宋_GB2312" w:cs="仿宋_GB2312"/>
                <w:sz w:val="24"/>
                <w:szCs w:val="24"/>
                <w:lang w:val="en-US" w:eastAsia="zh-CN"/>
              </w:rPr>
              <w:t xml:space="preserve"> </w:t>
            </w:r>
            <w:r>
              <w:rPr>
                <w:rStyle w:val="8"/>
                <w:rFonts w:hint="eastAsia" w:ascii="Times New Roman" w:hAnsi="Times New Roman" w:eastAsia="仿宋_GB2312" w:cs="仿宋_GB2312"/>
                <w:sz w:val="24"/>
                <w:szCs w:val="24"/>
              </w:rPr>
              <w:t>项</w:t>
            </w:r>
            <w:r>
              <w:rPr>
                <w:rStyle w:val="8"/>
                <w:rFonts w:hint="eastAsia" w:ascii="Times New Roman" w:hAnsi="Times New Roman" w:eastAsia="仿宋_GB2312" w:cs="仿宋_GB2312"/>
                <w:sz w:val="24"/>
                <w:szCs w:val="24"/>
                <w:lang w:val="en-US" w:eastAsia="zh-CN"/>
              </w:rPr>
              <w:t xml:space="preserve">  </w:t>
            </w:r>
          </w:p>
        </w:tc>
        <w:tc>
          <w:tcPr>
            <w:tcW w:w="1416" w:type="pct"/>
            <w:vAlign w:val="top"/>
          </w:tcPr>
          <w:p w14:paraId="470501D8">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Style w:val="8"/>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已完成整改：</w:t>
            </w:r>
            <w:r>
              <w:rPr>
                <w:rStyle w:val="8"/>
                <w:rFonts w:hint="eastAsia" w:ascii="Times New Roman" w:hAnsi="Times New Roman" w:eastAsia="仿宋_GB2312" w:cs="仿宋_GB2312"/>
                <w:sz w:val="24"/>
                <w:szCs w:val="24"/>
                <w:lang w:val="en-US" w:eastAsia="zh-CN"/>
              </w:rPr>
              <w:t xml:space="preserve"> </w:t>
            </w:r>
            <w:r>
              <w:rPr>
                <w:rStyle w:val="8"/>
                <w:rFonts w:hint="eastAsia" w:ascii="Times New Roman" w:hAnsi="Times New Roman" w:eastAsia="仿宋_GB2312" w:cs="仿宋_GB2312"/>
                <w:sz w:val="24"/>
                <w:szCs w:val="24"/>
              </w:rPr>
              <w:t>项</w:t>
            </w:r>
          </w:p>
          <w:p w14:paraId="004FF840">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Style w:val="8"/>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未完成整改：</w:t>
            </w:r>
            <w:r>
              <w:rPr>
                <w:rStyle w:val="8"/>
                <w:rFonts w:hint="eastAsia" w:ascii="Times New Roman" w:hAnsi="Times New Roman" w:eastAsia="仿宋_GB2312" w:cs="仿宋_GB2312"/>
                <w:sz w:val="24"/>
                <w:szCs w:val="24"/>
                <w:lang w:val="en-US" w:eastAsia="zh-CN"/>
              </w:rPr>
              <w:t xml:space="preserve"> </w:t>
            </w:r>
            <w:r>
              <w:rPr>
                <w:rStyle w:val="8"/>
                <w:rFonts w:hint="eastAsia" w:ascii="Times New Roman" w:hAnsi="Times New Roman" w:eastAsia="仿宋_GB2312" w:cs="仿宋_GB2312"/>
                <w:sz w:val="24"/>
                <w:szCs w:val="24"/>
              </w:rPr>
              <w:t>项</w:t>
            </w:r>
          </w:p>
        </w:tc>
        <w:tc>
          <w:tcPr>
            <w:tcW w:w="2093" w:type="pct"/>
            <w:gridSpan w:val="2"/>
            <w:vAlign w:val="top"/>
          </w:tcPr>
          <w:p w14:paraId="0D441DFF">
            <w:pPr>
              <w:pStyle w:val="4"/>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imes New Roman" w:hAnsi="Times New Roman" w:eastAsia="仿宋_GB2312" w:cs="仿宋_GB2312"/>
                <w:sz w:val="24"/>
                <w:szCs w:val="24"/>
              </w:rPr>
            </w:pPr>
            <w:r>
              <w:rPr>
                <w:rStyle w:val="8"/>
                <w:rFonts w:hint="eastAsia" w:ascii="Times New Roman" w:hAnsi="Times New Roman" w:eastAsia="仿宋_GB2312" w:cs="仿宋_GB2312"/>
                <w:sz w:val="24"/>
                <w:szCs w:val="24"/>
              </w:rPr>
              <w:t>未整改问题、整改措施及完成时限：</w:t>
            </w:r>
          </w:p>
        </w:tc>
      </w:tr>
    </w:tbl>
    <w:p w14:paraId="705171A3">
      <w:pPr>
        <w:pStyle w:val="4"/>
        <w:keepNext w:val="0"/>
        <w:keepLines w:val="0"/>
        <w:pageBreakBefore w:val="0"/>
        <w:widowControl/>
        <w:suppressLineNumbers w:val="0"/>
        <w:kinsoku/>
        <w:wordWrap/>
        <w:overflowPunct/>
        <w:topLinePunct w:val="0"/>
        <w:autoSpaceDE/>
        <w:autoSpaceDN/>
        <w:bidi w:val="0"/>
        <w:adjustRightInd/>
        <w:snapToGrid/>
        <w:spacing w:line="440" w:lineRule="exact"/>
        <w:textAlignment w:val="auto"/>
        <w:rPr>
          <w:rStyle w:val="8"/>
          <w:rFonts w:hint="eastAsia" w:ascii="Times New Roman" w:hAnsi="Times New Roman" w:eastAsia="仿宋_GB2312" w:cs="仿宋_GB2312"/>
          <w:sz w:val="24"/>
          <w:szCs w:val="21"/>
        </w:rPr>
      </w:pP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p>
    <w:p w14:paraId="5BA13549">
      <w:pPr>
        <w:pStyle w:val="4"/>
        <w:keepNext w:val="0"/>
        <w:keepLines w:val="0"/>
        <w:pageBreakBefore w:val="0"/>
        <w:widowControl/>
        <w:suppressLineNumbers w:val="0"/>
        <w:kinsoku/>
        <w:wordWrap/>
        <w:overflowPunct/>
        <w:topLinePunct w:val="0"/>
        <w:autoSpaceDE/>
        <w:autoSpaceDN/>
        <w:bidi w:val="0"/>
        <w:adjustRightInd/>
        <w:snapToGrid/>
        <w:spacing w:line="440" w:lineRule="exact"/>
        <w:textAlignment w:val="auto"/>
        <w:rPr>
          <w:rStyle w:val="8"/>
          <w:rFonts w:hint="eastAsia" w:ascii="Times New Roman" w:hAnsi="Times New Roman" w:eastAsia="仿宋_GB2312" w:cs="仿宋_GB2312"/>
          <w:sz w:val="24"/>
          <w:szCs w:val="21"/>
        </w:rPr>
      </w:pPr>
      <w:r>
        <w:rPr>
          <w:rStyle w:val="8"/>
          <w:rFonts w:hint="eastAsia" w:ascii="Times New Roman" w:hAnsi="Times New Roman" w:eastAsia="仿宋_GB2312" w:cs="仿宋_GB2312"/>
          <w:sz w:val="24"/>
          <w:szCs w:val="21"/>
        </w:rPr>
        <w:t>企业承诺：本企业已完成全面自查，所填内容真实有效，对自查发现问题将按期整改到位，严格依法依规开展兽药生产经营活动。</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p>
    <w:p w14:paraId="4A877622">
      <w:pPr>
        <w:pStyle w:val="4"/>
        <w:keepNext w:val="0"/>
        <w:keepLines w:val="0"/>
        <w:pageBreakBefore w:val="0"/>
        <w:widowControl/>
        <w:suppressLineNumbers w:val="0"/>
        <w:kinsoku/>
        <w:wordWrap/>
        <w:overflowPunct/>
        <w:topLinePunct w:val="0"/>
        <w:autoSpaceDE/>
        <w:autoSpaceDN/>
        <w:bidi w:val="0"/>
        <w:adjustRightInd/>
        <w:snapToGrid/>
        <w:spacing w:line="440" w:lineRule="exact"/>
        <w:textAlignment w:val="auto"/>
        <w:rPr>
          <w:rStyle w:val="8"/>
          <w:rFonts w:hint="eastAsia" w:ascii="Times New Roman" w:hAnsi="Times New Roman" w:eastAsia="仿宋_GB2312" w:cs="仿宋_GB2312"/>
          <w:sz w:val="24"/>
          <w:szCs w:val="21"/>
        </w:rPr>
      </w:pPr>
      <w:r>
        <w:rPr>
          <w:rStyle w:val="8"/>
          <w:rFonts w:hint="eastAsia" w:ascii="Times New Roman" w:hAnsi="Times New Roman" w:eastAsia="仿宋_GB2312" w:cs="仿宋_GB2312"/>
          <w:sz w:val="24"/>
          <w:szCs w:val="21"/>
        </w:rPr>
        <w:t>企业负责人签字：</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企业（盖章）：</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p>
    <w:p w14:paraId="4ABF730D">
      <w:pPr>
        <w:pStyle w:val="4"/>
        <w:keepNext w:val="0"/>
        <w:keepLines w:val="0"/>
        <w:pageBreakBefore w:val="0"/>
        <w:widowControl/>
        <w:suppressLineNumbers w:val="0"/>
        <w:kinsoku/>
        <w:wordWrap/>
        <w:overflowPunct/>
        <w:topLinePunct w:val="0"/>
        <w:autoSpaceDE/>
        <w:autoSpaceDN/>
        <w:bidi w:val="0"/>
        <w:adjustRightInd/>
        <w:snapToGrid/>
        <w:spacing w:line="440" w:lineRule="exact"/>
        <w:textAlignment w:val="auto"/>
        <w:rPr>
          <w:rStyle w:val="8"/>
          <w:rFonts w:hint="eastAsia" w:ascii="Times New Roman" w:hAnsi="Times New Roman" w:eastAsia="仿宋_GB2312" w:cs="仿宋_GB2312"/>
          <w:sz w:val="24"/>
          <w:szCs w:val="21"/>
        </w:rPr>
      </w:pPr>
    </w:p>
    <w:p w14:paraId="40086CE5">
      <w:pPr>
        <w:pStyle w:val="4"/>
        <w:keepNext w:val="0"/>
        <w:keepLines w:val="0"/>
        <w:pageBreakBefore w:val="0"/>
        <w:widowControl/>
        <w:suppressLineNumbers w:val="0"/>
        <w:kinsoku/>
        <w:wordWrap/>
        <w:overflowPunct/>
        <w:topLinePunct w:val="0"/>
        <w:autoSpaceDE/>
        <w:autoSpaceDN/>
        <w:bidi w:val="0"/>
        <w:adjustRightInd/>
        <w:snapToGrid/>
        <w:spacing w:line="440" w:lineRule="exact"/>
        <w:textAlignment w:val="auto"/>
        <w:rPr>
          <w:rStyle w:val="8"/>
          <w:rFonts w:hint="eastAsia" w:ascii="Times New Roman" w:hAnsi="Times New Roman" w:eastAsia="仿宋_GB2312" w:cs="仿宋_GB2312"/>
          <w:sz w:val="24"/>
          <w:szCs w:val="21"/>
        </w:rPr>
      </w:pP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p>
    <w:p w14:paraId="61467366">
      <w:pPr>
        <w:pStyle w:val="4"/>
        <w:keepNext w:val="0"/>
        <w:keepLines w:val="0"/>
        <w:pageBreakBefore w:val="0"/>
        <w:widowControl/>
        <w:suppressLineNumbers w:val="0"/>
        <w:kinsoku/>
        <w:wordWrap/>
        <w:overflowPunct/>
        <w:topLinePunct w:val="0"/>
        <w:autoSpaceDE/>
        <w:autoSpaceDN/>
        <w:bidi w:val="0"/>
        <w:adjustRightInd/>
        <w:snapToGrid/>
        <w:spacing w:line="440" w:lineRule="exact"/>
        <w:textAlignment w:val="auto"/>
        <w:rPr>
          <w:rStyle w:val="8"/>
          <w:rFonts w:hint="eastAsia" w:ascii="Times New Roman" w:hAnsi="Times New Roman" w:eastAsia="仿宋_GB2312" w:cs="仿宋_GB2312"/>
          <w:sz w:val="24"/>
          <w:szCs w:val="21"/>
        </w:rPr>
      </w:pPr>
      <w:r>
        <w:rPr>
          <w:rStyle w:val="8"/>
          <w:rFonts w:hint="eastAsia" w:ascii="Times New Roman" w:hAnsi="Times New Roman" w:eastAsia="仿宋_GB2312" w:cs="仿宋_GB2312"/>
          <w:sz w:val="24"/>
          <w:szCs w:val="21"/>
        </w:rPr>
        <w:t>乡镇核查意见</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p>
    <w:p w14:paraId="4E3472E3">
      <w:pPr>
        <w:pStyle w:val="4"/>
        <w:keepNext w:val="0"/>
        <w:keepLines w:val="0"/>
        <w:pageBreakBefore w:val="0"/>
        <w:widowControl/>
        <w:suppressLineNumbers w:val="0"/>
        <w:kinsoku/>
        <w:wordWrap/>
        <w:overflowPunct/>
        <w:topLinePunct w:val="0"/>
        <w:autoSpaceDE/>
        <w:autoSpaceDN/>
        <w:bidi w:val="0"/>
        <w:adjustRightInd/>
        <w:snapToGrid/>
        <w:spacing w:line="440" w:lineRule="exact"/>
        <w:textAlignment w:val="auto"/>
        <w:rPr>
          <w:rStyle w:val="8"/>
          <w:rFonts w:hint="eastAsia" w:ascii="Times New Roman" w:hAnsi="Times New Roman" w:eastAsia="仿宋_GB2312" w:cs="仿宋_GB2312"/>
          <w:sz w:val="24"/>
          <w:szCs w:val="21"/>
        </w:rPr>
      </w:pPr>
      <w:r>
        <w:rPr>
          <w:rStyle w:val="8"/>
          <w:rFonts w:hint="eastAsia" w:ascii="Times New Roman" w:hAnsi="Times New Roman" w:eastAsia="仿宋_GB2312" w:cs="仿宋_GB2312"/>
          <w:sz w:val="24"/>
          <w:szCs w:val="21"/>
        </w:rPr>
        <w:t>经办人：</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单位（盖章）：</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年</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月</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日</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p>
    <w:p w14:paraId="36C6118C">
      <w:pPr>
        <w:pStyle w:val="4"/>
        <w:keepNext w:val="0"/>
        <w:keepLines w:val="0"/>
        <w:pageBreakBefore w:val="0"/>
        <w:widowControl/>
        <w:suppressLineNumbers w:val="0"/>
        <w:kinsoku/>
        <w:wordWrap/>
        <w:overflowPunct/>
        <w:topLinePunct w:val="0"/>
        <w:autoSpaceDE/>
        <w:autoSpaceDN/>
        <w:bidi w:val="0"/>
        <w:adjustRightInd/>
        <w:snapToGrid/>
        <w:spacing w:line="440" w:lineRule="exact"/>
        <w:textAlignment w:val="auto"/>
        <w:rPr>
          <w:rStyle w:val="8"/>
          <w:rFonts w:hint="eastAsia" w:ascii="Times New Roman" w:hAnsi="Times New Roman" w:eastAsia="仿宋_GB2312" w:cs="仿宋_GB2312"/>
          <w:sz w:val="24"/>
          <w:szCs w:val="21"/>
        </w:rPr>
      </w:pPr>
      <w:r>
        <w:rPr>
          <w:rStyle w:val="8"/>
          <w:rFonts w:hint="eastAsia" w:ascii="Times New Roman" w:hAnsi="Times New Roman" w:eastAsia="仿宋_GB2312" w:cs="仿宋_GB2312"/>
          <w:sz w:val="24"/>
          <w:szCs w:val="21"/>
        </w:rPr>
        <w:tab/>
      </w:r>
    </w:p>
    <w:p w14:paraId="07003852">
      <w:pPr>
        <w:pStyle w:val="4"/>
        <w:keepNext w:val="0"/>
        <w:keepLines w:val="0"/>
        <w:pageBreakBefore w:val="0"/>
        <w:widowControl/>
        <w:suppressLineNumbers w:val="0"/>
        <w:kinsoku/>
        <w:wordWrap/>
        <w:overflowPunct/>
        <w:topLinePunct w:val="0"/>
        <w:autoSpaceDE/>
        <w:autoSpaceDN/>
        <w:bidi w:val="0"/>
        <w:adjustRightInd/>
        <w:snapToGrid/>
        <w:spacing w:line="440" w:lineRule="exact"/>
        <w:textAlignment w:val="auto"/>
        <w:rPr>
          <w:rStyle w:val="8"/>
          <w:rFonts w:hint="eastAsia" w:ascii="Times New Roman" w:hAnsi="Times New Roman" w:eastAsia="仿宋_GB2312" w:cs="仿宋_GB2312"/>
          <w:sz w:val="24"/>
          <w:szCs w:val="21"/>
        </w:rPr>
      </w:pP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p>
    <w:p w14:paraId="236FA41B">
      <w:pPr>
        <w:pStyle w:val="4"/>
        <w:keepNext w:val="0"/>
        <w:keepLines w:val="0"/>
        <w:pageBreakBefore w:val="0"/>
        <w:widowControl/>
        <w:suppressLineNumbers w:val="0"/>
        <w:kinsoku/>
        <w:wordWrap/>
        <w:overflowPunct/>
        <w:topLinePunct w:val="0"/>
        <w:autoSpaceDE/>
        <w:autoSpaceDN/>
        <w:bidi w:val="0"/>
        <w:adjustRightInd/>
        <w:snapToGrid/>
        <w:spacing w:line="440" w:lineRule="exact"/>
        <w:textAlignment w:val="auto"/>
        <w:rPr>
          <w:rStyle w:val="8"/>
          <w:rFonts w:hint="eastAsia" w:ascii="Times New Roman" w:hAnsi="Times New Roman" w:eastAsia="仿宋_GB2312" w:cs="仿宋_GB2312"/>
          <w:sz w:val="24"/>
          <w:szCs w:val="21"/>
        </w:rPr>
      </w:pPr>
      <w:r>
        <w:rPr>
          <w:rStyle w:val="8"/>
          <w:rFonts w:hint="eastAsia" w:ascii="Times New Roman" w:hAnsi="Times New Roman" w:eastAsia="仿宋_GB2312" w:cs="仿宋_GB2312"/>
          <w:sz w:val="24"/>
          <w:szCs w:val="21"/>
        </w:rPr>
        <w:t>县级审核意见</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p>
    <w:p w14:paraId="5FFF4662">
      <w:pPr>
        <w:pStyle w:val="4"/>
        <w:keepNext w:val="0"/>
        <w:keepLines w:val="0"/>
        <w:pageBreakBefore w:val="0"/>
        <w:widowControl/>
        <w:suppressLineNumbers w:val="0"/>
        <w:kinsoku/>
        <w:wordWrap/>
        <w:overflowPunct/>
        <w:topLinePunct w:val="0"/>
        <w:autoSpaceDE/>
        <w:autoSpaceDN/>
        <w:bidi w:val="0"/>
        <w:adjustRightInd/>
        <w:snapToGrid/>
        <w:spacing w:line="440" w:lineRule="exact"/>
        <w:textAlignment w:val="auto"/>
        <w:rPr>
          <w:rFonts w:hint="eastAsia" w:ascii="Times New Roman" w:hAnsi="Times New Roman" w:eastAsia="仿宋_GB2312" w:cs="仿宋_GB2312"/>
          <w:sz w:val="24"/>
          <w:szCs w:val="21"/>
        </w:rPr>
      </w:pPr>
      <w:r>
        <w:rPr>
          <w:rStyle w:val="8"/>
          <w:rFonts w:hint="eastAsia" w:ascii="Times New Roman" w:hAnsi="Times New Roman" w:eastAsia="仿宋_GB2312" w:cs="仿宋_GB2312"/>
          <w:sz w:val="24"/>
          <w:szCs w:val="21"/>
        </w:rPr>
        <w:t>经办人：</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单位（盖章）：</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年</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月</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日</w:t>
      </w:r>
      <w:r>
        <w:rPr>
          <w:rStyle w:val="8"/>
          <w:rFonts w:hint="eastAsia" w:ascii="Times New Roman" w:hAnsi="Times New Roman" w:eastAsia="仿宋_GB2312" w:cs="仿宋_GB2312"/>
          <w:sz w:val="24"/>
          <w:szCs w:val="21"/>
        </w:rPr>
        <w:tab/>
      </w:r>
      <w:r>
        <w:rPr>
          <w:rStyle w:val="8"/>
          <w:rFonts w:hint="eastAsia" w:ascii="Times New Roman" w:hAnsi="Times New Roman" w:eastAsia="仿宋_GB2312" w:cs="仿宋_GB2312"/>
          <w:sz w:val="24"/>
          <w:szCs w:val="21"/>
        </w:rPr>
        <w:tab/>
      </w:r>
    </w:p>
    <w:p w14:paraId="3A02861B">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imes New Roman" w:hAnsi="Times New Roman" w:eastAsia="仿宋_GB2312" w:cs="仿宋_GB2312"/>
          <w:sz w:val="24"/>
          <w:szCs w:val="21"/>
        </w:rPr>
      </w:pPr>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onsolas">
    <w:panose1 w:val="020B0609020204030204"/>
    <w:charset w:val="00"/>
    <w:family w:val="auto"/>
    <w:pitch w:val="default"/>
    <w:sig w:usb0="E00006FF" w:usb1="0000FCFF" w:usb2="00000001" w:usb3="00000000" w:csb0="600001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344BAF"/>
    <w:multiLevelType w:val="singleLevel"/>
    <w:tmpl w:val="F4344BA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BC7282"/>
    <w:rsid w:val="07F25F78"/>
    <w:rsid w:val="103A034B"/>
    <w:rsid w:val="1B087B55"/>
    <w:rsid w:val="1EC62485"/>
    <w:rsid w:val="30BC7282"/>
    <w:rsid w:val="3D60758E"/>
    <w:rsid w:val="5C2E0F18"/>
    <w:rsid w:val="61C42423"/>
    <w:rsid w:val="64116D93"/>
    <w:rsid w:val="76837A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ind w:firstLine="880" w:firstLineChars="200"/>
      <w:jc w:val="left"/>
      <w:outlineLvl w:val="0"/>
    </w:pPr>
    <w:rPr>
      <w:rFonts w:ascii="Times New Roman" w:hAnsi="Times New Roman" w:eastAsia="黑体"/>
      <w:kern w:val="44"/>
      <w:sz w:val="32"/>
    </w:rPr>
  </w:style>
  <w:style w:type="paragraph" w:styleId="3">
    <w:name w:val="heading 2"/>
    <w:basedOn w:val="1"/>
    <w:next w:val="1"/>
    <w:link w:val="9"/>
    <w:unhideWhenUsed/>
    <w:qFormat/>
    <w:uiPriority w:val="0"/>
    <w:pPr>
      <w:keepNext/>
      <w:keepLines/>
      <w:spacing w:beforeLines="0" w:beforeAutospacing="0" w:afterLines="0" w:afterAutospacing="0" w:line="560" w:lineRule="exact"/>
      <w:ind w:firstLine="880" w:firstLineChars="200"/>
      <w:outlineLvl w:val="1"/>
    </w:pPr>
    <w:rPr>
      <w:rFonts w:ascii="Times New Roman" w:hAnsi="Times New Roman" w:eastAsia="楷体_GB2312"/>
      <w:b/>
      <w:sz w:val="32"/>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TML Code"/>
    <w:basedOn w:val="7"/>
    <w:qFormat/>
    <w:uiPriority w:val="0"/>
    <w:rPr>
      <w:rFonts w:ascii="Courier New" w:hAnsi="Courier New"/>
      <w:sz w:val="20"/>
    </w:rPr>
  </w:style>
  <w:style w:type="character" w:customStyle="1" w:styleId="9">
    <w:name w:val="标题 2 Char"/>
    <w:link w:val="3"/>
    <w:qFormat/>
    <w:uiPriority w:val="0"/>
    <w:rPr>
      <w:rFonts w:ascii="Times New Roman" w:hAnsi="Times New Roman" w:eastAsia="楷体_GB2312"/>
      <w:b/>
      <w:sz w:val="32"/>
    </w:rPr>
  </w:style>
  <w:style w:type="paragraph" w:customStyle="1" w:styleId="10">
    <w:name w:val="公文格式标题二"/>
    <w:basedOn w:val="3"/>
    <w:next w:val="1"/>
    <w:qFormat/>
    <w:uiPriority w:val="0"/>
    <w:pPr>
      <w:spacing w:line="560" w:lineRule="exact"/>
    </w:pPr>
    <w:rPr>
      <w:rFonts w:hint="eastAsia" w:ascii="Arial" w:hAnsi="Arial" w:eastAsia="楷体_GB2312"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2744</Words>
  <Characters>2753</Characters>
  <Lines>0</Lines>
  <Paragraphs>0</Paragraphs>
  <TotalTime>0</TotalTime>
  <ScaleCrop>false</ScaleCrop>
  <LinksUpToDate>false</LinksUpToDate>
  <CharactersWithSpaces>2971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2026-08-31T08:04:00Z</dcterms:created>
  <dc:creator>有鹿森</dc:creator>
  <cp:lastModifiedBy>有鹿森</cp:lastModifiedBy>
  <dcterms:modified xsi:type="dcterms:W3CDTF">2026-09-09T09:29:50Z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C85A52395DD942D8A9E753A4A888CD59_11</vt:lpwstr>
  </property>
  <property fmtid="{D5CDD505-2E9C-101B-9397-08002B2CF9AE}" pid="4" name="KSOTemplateDocerSaveRecord">
    <vt:lpwstr>eyJoZGlkIjoiNjU1MDZkZTRjNzY3YjljN2E0YzIzYmYyNTY3ODFlZWYiLCJ1c2VySWQiOiIxMDgyMjczNTgxIn0=</vt:lpwstr>
  </property>
</Properties>
</file>