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left="309"/>
      </w:pPr>
      <w:r>
        <w:rPr>
          <w:rFonts w:hint="eastAsia" w:ascii="黑体" w:eastAsia="黑体"/>
          <w:spacing w:val="-14"/>
        </w:rPr>
        <w:t>附件</w:t>
      </w:r>
      <w:r>
        <w:rPr>
          <w:rFonts w:ascii="黑体" w:eastAsia="黑体"/>
          <w:spacing w:val="-14"/>
        </w:rPr>
        <w:t xml:space="preserve"> </w:t>
      </w:r>
      <w:r>
        <w:rPr>
          <w:rFonts w:ascii="Times New Roman" w:eastAsia="Times New Roman"/>
          <w:spacing w:val="-19"/>
        </w:rPr>
        <w:t>1</w:t>
      </w:r>
      <w:r>
        <w:br w:type="column"/>
      </w:r>
    </w:p>
    <w:p>
      <w:pPr>
        <w:pStyle w:val="3"/>
        <w:jc w:val="both"/>
        <w:rPr>
          <w:rFonts w:hint="eastAsia" w:ascii="方正小标宋简体" w:eastAsia="方正小标宋简体"/>
          <w:spacing w:val="1"/>
          <w:sz w:val="44"/>
          <w:szCs w:val="44"/>
        </w:rPr>
      </w:pPr>
      <w:r>
        <w:rPr>
          <w:rFonts w:hint="eastAsia" w:ascii="方正小标宋简体" w:eastAsia="方正小标宋简体"/>
          <w:spacing w:val="1"/>
          <w:sz w:val="44"/>
          <w:szCs w:val="44"/>
        </w:rPr>
        <w:t>连城县XX乡（镇）自发性聚集活动</w:t>
      </w:r>
    </w:p>
    <w:p>
      <w:pPr>
        <w:pStyle w:val="3"/>
        <w:ind w:firstLine="2210" w:firstLineChars="500"/>
        <w:jc w:val="both"/>
        <w:rPr>
          <w:rFonts w:hint="eastAsia" w:ascii="方正小标宋简体" w:eastAsia="方正小标宋简体"/>
          <w:spacing w:val="1"/>
          <w:sz w:val="44"/>
          <w:szCs w:val="44"/>
        </w:rPr>
      </w:pPr>
      <w:r>
        <w:rPr>
          <w:rFonts w:hint="eastAsia" w:ascii="方正小标宋简体" w:eastAsia="方正小标宋简体"/>
          <w:spacing w:val="1"/>
          <w:sz w:val="44"/>
          <w:szCs w:val="44"/>
        </w:rPr>
        <w:t>备案登记表</w:t>
      </w:r>
    </w:p>
    <w:p>
      <w:pPr>
        <w:pStyle w:val="3"/>
        <w:jc w:val="both"/>
        <w:rPr>
          <w:rFonts w:hint="eastAsia" w:ascii="方正小标宋简体" w:eastAsia="方正小标宋简体"/>
          <w:spacing w:val="1"/>
          <w:sz w:val="44"/>
          <w:szCs w:val="44"/>
        </w:rPr>
      </w:pPr>
    </w:p>
    <w:tbl>
      <w:tblPr>
        <w:tblStyle w:val="5"/>
        <w:tblpPr w:leftFromText="180" w:rightFromText="180" w:vertAnchor="page" w:horzAnchor="page" w:tblpX="1248" w:tblpY="3590"/>
        <w:tblOverlap w:val="never"/>
        <w:tblW w:w="0" w:type="auto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95"/>
        <w:gridCol w:w="2130"/>
        <w:gridCol w:w="1890"/>
        <w:gridCol w:w="319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705" w:hRule="atLeast"/>
        </w:trPr>
        <w:tc>
          <w:tcPr>
            <w:tcW w:w="19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7"/>
              <w:ind w:left="35" w:right="20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备案人姓名</w:t>
            </w:r>
          </w:p>
        </w:tc>
        <w:tc>
          <w:tcPr>
            <w:tcW w:w="2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7"/>
              <w:ind w:right="15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身份证号码</w:t>
            </w:r>
          </w:p>
        </w:tc>
        <w:tc>
          <w:tcPr>
            <w:tcW w:w="31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</w:trPr>
        <w:tc>
          <w:tcPr>
            <w:tcW w:w="19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ind w:left="35" w:right="20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所在村</w:t>
            </w:r>
          </w:p>
          <w:p>
            <w:pPr>
              <w:pStyle w:val="7"/>
              <w:ind w:left="35" w:right="20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（社区）、组</w:t>
            </w:r>
          </w:p>
        </w:tc>
        <w:tc>
          <w:tcPr>
            <w:tcW w:w="2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pStyle w:val="7"/>
              <w:ind w:left="45" w:right="15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联系电话</w:t>
            </w:r>
          </w:p>
        </w:tc>
        <w:tc>
          <w:tcPr>
            <w:tcW w:w="31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19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pStyle w:val="7"/>
              <w:ind w:left="35" w:right="20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备案事项</w:t>
            </w:r>
          </w:p>
        </w:tc>
        <w:tc>
          <w:tcPr>
            <w:tcW w:w="721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5" w:hRule="atLeast"/>
        </w:trPr>
        <w:tc>
          <w:tcPr>
            <w:tcW w:w="19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pStyle w:val="7"/>
              <w:ind w:left="35" w:right="20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活动举办时间</w:t>
            </w:r>
          </w:p>
        </w:tc>
        <w:tc>
          <w:tcPr>
            <w:tcW w:w="2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pStyle w:val="7"/>
              <w:tabs>
                <w:tab w:val="left" w:pos="952"/>
                <w:tab w:val="left" w:pos="1432"/>
              </w:tabs>
              <w:spacing w:line="316" w:lineRule="auto"/>
              <w:ind w:left="472" w:right="44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年</w:t>
            </w:r>
            <w:r>
              <w:rPr>
                <w:rFonts w:hint="eastAsia" w:ascii="仿宋_GB2312" w:eastAsia="仿宋_GB2312"/>
                <w:sz w:val="24"/>
                <w:szCs w:val="24"/>
              </w:rPr>
              <w:tab/>
            </w:r>
            <w:r>
              <w:rPr>
                <w:rFonts w:hint="eastAsia" w:ascii="仿宋_GB2312" w:eastAsia="仿宋_GB2312"/>
                <w:sz w:val="24"/>
                <w:szCs w:val="24"/>
              </w:rPr>
              <w:t>月</w:t>
            </w:r>
            <w:r>
              <w:rPr>
                <w:rFonts w:hint="eastAsia" w:ascii="仿宋_GB2312" w:eastAsia="仿宋_GB2312"/>
                <w:sz w:val="24"/>
                <w:szCs w:val="24"/>
              </w:rPr>
              <w:tab/>
            </w:r>
            <w:r>
              <w:rPr>
                <w:rFonts w:hint="eastAsia" w:ascii="仿宋_GB2312" w:eastAsia="仿宋_GB2312"/>
                <w:sz w:val="24"/>
                <w:szCs w:val="24"/>
              </w:rPr>
              <w:t>日至</w:t>
            </w:r>
            <w:r>
              <w:rPr>
                <w:rFonts w:hint="eastAsia" w:ascii="仿宋_GB2312" w:eastAsia="仿宋_GB2312"/>
                <w:sz w:val="24"/>
                <w:szCs w:val="24"/>
              </w:rPr>
              <w:tab/>
            </w:r>
            <w:r>
              <w:rPr>
                <w:rFonts w:hint="eastAsia" w:ascii="仿宋_GB2312" w:eastAsia="仿宋_GB2312"/>
                <w:sz w:val="24"/>
                <w:szCs w:val="24"/>
              </w:rPr>
              <w:t>月</w:t>
            </w:r>
            <w:r>
              <w:rPr>
                <w:rFonts w:hint="eastAsia" w:ascii="仿宋_GB2312" w:eastAsia="仿宋_GB2312"/>
                <w:sz w:val="24"/>
                <w:szCs w:val="24"/>
              </w:rPr>
              <w:tab/>
            </w:r>
            <w:r>
              <w:rPr>
                <w:rFonts w:hint="eastAsia" w:ascii="仿宋_GB2312" w:eastAsia="仿宋_GB2312"/>
                <w:sz w:val="24"/>
                <w:szCs w:val="24"/>
              </w:rPr>
              <w:t>日</w:t>
            </w:r>
          </w:p>
        </w:tc>
        <w:tc>
          <w:tcPr>
            <w:tcW w:w="18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pStyle w:val="7"/>
              <w:spacing w:line="316" w:lineRule="auto"/>
              <w:ind w:left="112" w:right="80" w:firstLine="12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预计参加活动规模（人、桌）</w:t>
            </w:r>
          </w:p>
        </w:tc>
        <w:tc>
          <w:tcPr>
            <w:tcW w:w="31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5" w:hRule="atLeast"/>
        </w:trPr>
        <w:tc>
          <w:tcPr>
            <w:tcW w:w="19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7"/>
              <w:spacing w:line="304" w:lineRule="auto"/>
              <w:ind w:left="637" w:right="20" w:hanging="600"/>
              <w:jc w:val="both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承办餐饮方负责人及电话</w:t>
            </w:r>
          </w:p>
        </w:tc>
        <w:tc>
          <w:tcPr>
            <w:tcW w:w="2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7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7"/>
              <w:spacing w:line="304" w:lineRule="auto"/>
              <w:ind w:left="232" w:right="80" w:hanging="120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民间文艺表演方负责人及电话</w:t>
            </w:r>
          </w:p>
        </w:tc>
        <w:tc>
          <w:tcPr>
            <w:tcW w:w="31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5" w:hRule="atLeast"/>
        </w:trPr>
        <w:tc>
          <w:tcPr>
            <w:tcW w:w="19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pStyle w:val="7"/>
              <w:spacing w:line="309" w:lineRule="auto"/>
              <w:ind w:left="37" w:right="20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是否临时性搭设舞台或钢（竹）架等临时设施</w:t>
            </w:r>
          </w:p>
        </w:tc>
        <w:tc>
          <w:tcPr>
            <w:tcW w:w="2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pStyle w:val="7"/>
              <w:spacing w:line="304" w:lineRule="auto"/>
              <w:ind w:left="352" w:right="80" w:hanging="24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是否申请临时使用公共场地</w:t>
            </w:r>
          </w:p>
        </w:tc>
        <w:tc>
          <w:tcPr>
            <w:tcW w:w="31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1605" w:hRule="atLeast"/>
        </w:trPr>
        <w:tc>
          <w:tcPr>
            <w:tcW w:w="19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pStyle w:val="7"/>
              <w:ind w:left="37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是否使用老旧房屋</w:t>
            </w:r>
          </w:p>
          <w:p>
            <w:pPr>
              <w:pStyle w:val="7"/>
              <w:ind w:left="37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（含众屋、祖屋）</w:t>
            </w:r>
          </w:p>
        </w:tc>
        <w:tc>
          <w:tcPr>
            <w:tcW w:w="2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pStyle w:val="7"/>
              <w:spacing w:line="309" w:lineRule="auto"/>
              <w:ind w:left="47" w:right="15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是否使用容纳 50 人以上单一密闭空间</w:t>
            </w:r>
          </w:p>
        </w:tc>
        <w:tc>
          <w:tcPr>
            <w:tcW w:w="31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5" w:hRule="atLeast"/>
        </w:trPr>
        <w:tc>
          <w:tcPr>
            <w:tcW w:w="601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pStyle w:val="7"/>
              <w:spacing w:line="309" w:lineRule="auto"/>
              <w:ind w:left="22" w:right="-29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是否已做好房屋安全、临时性搭设舞台或钢（竹）架等、餐具炊具、饮食材料、从业人员健康、燃气燃烧器具、交通运输工具、烟花爆竹等各方面隐患自查。</w:t>
            </w:r>
          </w:p>
        </w:tc>
        <w:tc>
          <w:tcPr>
            <w:tcW w:w="31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</w:tbl>
    <w:p>
      <w:pPr>
        <w:pStyle w:val="3"/>
        <w:jc w:val="both"/>
        <w:rPr>
          <w:rFonts w:hint="eastAsia" w:ascii="方正小标宋简体" w:eastAsia="方正小标宋简体"/>
          <w:spacing w:val="1"/>
          <w:sz w:val="44"/>
          <w:szCs w:val="44"/>
        </w:rPr>
        <w:sectPr>
          <w:pgSz w:w="11900" w:h="16830"/>
          <w:pgMar w:top="1600" w:right="1220" w:bottom="1480" w:left="1220" w:header="720" w:footer="720" w:gutter="0"/>
          <w:cols w:equalWidth="0" w:num="2">
            <w:col w:w="1203" w:space="40"/>
            <w:col w:w="8217"/>
          </w:cols>
        </w:sectPr>
      </w:pPr>
    </w:p>
    <w:p>
      <w:pPr>
        <w:pStyle w:val="3"/>
        <w:rPr>
          <w:rFonts w:ascii="PMingLiU"/>
          <w:sz w:val="19"/>
        </w:rPr>
      </w:pPr>
    </w:p>
    <w:p>
      <w:pPr>
        <w:rPr>
          <w:rFonts w:hint="eastAsia" w:ascii="仿宋_GB2312" w:hAnsi="宋体" w:eastAsia="仿宋_GB2312" w:cs="宋体"/>
          <w:color w:val="auto"/>
          <w:lang w:eastAsia="zh-CN"/>
        </w:rPr>
        <w:sectPr>
          <w:type w:val="continuous"/>
          <w:pgSz w:w="11900" w:h="16830"/>
          <w:pgMar w:top="1600" w:right="1220" w:bottom="1480" w:left="1220" w:header="720" w:footer="720" w:gutter="0"/>
          <w:cols w:space="720" w:num="1"/>
        </w:sectPr>
      </w:pPr>
      <w:r>
        <w:rPr>
          <w:rFonts w:hint="eastAsia" w:ascii="仿宋_GB2312" w:hAnsi="宋体" w:eastAsia="仿宋_GB2312" w:cs="宋体"/>
          <w:color w:val="auto"/>
          <w:lang w:eastAsia="zh-CN"/>
        </w:rPr>
        <w:t>填报时间：</w:t>
      </w:r>
    </w:p>
    <w:p>
      <w:pPr>
        <w:pStyle w:val="3"/>
        <w:ind w:left="309"/>
        <w:rPr>
          <w:rFonts w:hint="eastAsia" w:ascii="黑体" w:eastAsia="黑体"/>
          <w:spacing w:val="-14"/>
        </w:rPr>
      </w:pPr>
      <w:r>
        <w:rPr>
          <w:rFonts w:hint="eastAsia" w:ascii="黑体" w:eastAsia="黑体"/>
          <w:spacing w:val="-14"/>
        </w:rPr>
        <w:t>附件 2</w:t>
      </w:r>
    </w:p>
    <w:p>
      <w:pPr>
        <w:pStyle w:val="3"/>
        <w:ind w:left="309"/>
        <w:rPr>
          <w:rFonts w:ascii="黑体" w:eastAsia="黑体"/>
        </w:rPr>
      </w:pPr>
    </w:p>
    <w:p>
      <w:pPr>
        <w:pStyle w:val="2"/>
        <w:spacing w:line="600" w:lineRule="exact"/>
        <w:ind w:left="760"/>
        <w:rPr>
          <w:rFonts w:ascii="PMingLiU"/>
          <w:sz w:val="51"/>
        </w:rPr>
      </w:pPr>
      <w:r>
        <w:rPr>
          <w:rFonts w:hint="eastAsia" w:ascii="方正小标宋简体" w:hAnsi="宋体" w:eastAsia="方正小标宋简体" w:cs="宋体"/>
          <w:spacing w:val="1"/>
          <w:sz w:val="44"/>
          <w:szCs w:val="44"/>
        </w:rPr>
        <w:t>举办城乡群众自发性聚集活动安全告知书</w:t>
      </w:r>
    </w:p>
    <w:p>
      <w:pPr>
        <w:pStyle w:val="3"/>
        <w:spacing w:line="600" w:lineRule="exact"/>
        <w:ind w:right="292" w:firstLine="616" w:firstLineChars="200"/>
        <w:jc w:val="both"/>
        <w:rPr>
          <w:rFonts w:hint="eastAsia" w:ascii="仿宋_GB2312" w:eastAsia="仿宋_GB2312"/>
          <w:spacing w:val="-6"/>
          <w:sz w:val="32"/>
          <w:szCs w:val="32"/>
        </w:rPr>
      </w:pPr>
      <w:r>
        <w:rPr>
          <w:rFonts w:hint="eastAsia" w:ascii="仿宋_GB2312" w:eastAsia="仿宋_GB2312"/>
          <w:spacing w:val="-6"/>
          <w:sz w:val="32"/>
          <w:szCs w:val="32"/>
        </w:rPr>
        <w:t>为确保城乡群众自发性聚集活动（含婚、丧、嫁、娶、升学、乔迁、做寿等各种活动）时人民群众生命财产安全，预防群体性公共安全事件发生，根据《中华人民共和国突出事件应对法》《中华人民共和国道路交通安全法</w:t>
      </w:r>
      <w:bookmarkStart w:id="0" w:name="_GoBack"/>
      <w:bookmarkEnd w:id="0"/>
      <w:r>
        <w:rPr>
          <w:rFonts w:hint="eastAsia" w:ascii="仿宋_GB2312" w:eastAsia="仿宋_GB2312"/>
          <w:spacing w:val="-6"/>
          <w:sz w:val="32"/>
          <w:szCs w:val="32"/>
        </w:rPr>
        <w:t>》《中华人民共和国食品安全法》《福建省大型群众性活动安全管理办法》等法律法规的规定，作出如下安全告知：</w:t>
      </w:r>
    </w:p>
    <w:p>
      <w:pPr>
        <w:pStyle w:val="3"/>
        <w:spacing w:line="600" w:lineRule="exact"/>
        <w:ind w:right="292" w:firstLine="616" w:firstLineChars="200"/>
        <w:jc w:val="both"/>
        <w:rPr>
          <w:rFonts w:hint="eastAsia" w:ascii="仿宋_GB2312" w:eastAsia="仿宋_GB2312"/>
          <w:spacing w:val="-6"/>
          <w:sz w:val="32"/>
          <w:szCs w:val="32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一、交通安全。</w:t>
      </w:r>
      <w:r>
        <w:rPr>
          <w:rFonts w:hint="eastAsia" w:ascii="仿宋_GB2312" w:eastAsia="仿宋_GB2312"/>
          <w:spacing w:val="-6"/>
          <w:sz w:val="32"/>
          <w:szCs w:val="32"/>
        </w:rPr>
        <w:t>告知参加人员不乘坐非客运车辆、船只，不乘坐超载、无牌、无证的车辆及船只；对车辆、船舶的超员、超载行为进行劝止；严禁酒后驾驶。</w:t>
      </w:r>
    </w:p>
    <w:p>
      <w:pPr>
        <w:pStyle w:val="3"/>
        <w:spacing w:line="600" w:lineRule="exact"/>
        <w:ind w:right="292" w:firstLine="616" w:firstLineChars="200"/>
        <w:jc w:val="both"/>
        <w:rPr>
          <w:rFonts w:hint="eastAsia" w:ascii="仿宋_GB2312" w:eastAsia="仿宋_GB2312"/>
          <w:spacing w:val="-6"/>
          <w:sz w:val="32"/>
          <w:szCs w:val="32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二、烟花爆竹安全。</w:t>
      </w:r>
      <w:r>
        <w:rPr>
          <w:rFonts w:hint="eastAsia" w:ascii="仿宋_GB2312" w:eastAsia="仿宋_GB2312"/>
          <w:spacing w:val="-6"/>
          <w:sz w:val="32"/>
          <w:szCs w:val="32"/>
        </w:rPr>
        <w:t>必须到有烟花爆竹零售经营许可证的商店购买烟花爆竹，并索取票据；燃放烟花爆竹要指定专人负责， 严禁由未成年人燃放；严格遵照烟花爆竹燃放规范要求燃放；严禁燃放“土爆竹”等各种自制的违法三无产品（即无厂名、无生产地址、无商标）。</w:t>
      </w:r>
    </w:p>
    <w:p>
      <w:pPr>
        <w:pStyle w:val="3"/>
        <w:spacing w:line="600" w:lineRule="exact"/>
        <w:ind w:right="292" w:firstLine="616" w:firstLineChars="200"/>
        <w:jc w:val="both"/>
        <w:rPr>
          <w:rFonts w:hint="eastAsia" w:ascii="仿宋_GB2312" w:eastAsia="仿宋_GB2312"/>
          <w:spacing w:val="-6"/>
          <w:sz w:val="32"/>
          <w:szCs w:val="32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三、食品安全。</w:t>
      </w:r>
      <w:r>
        <w:rPr>
          <w:rFonts w:hint="eastAsia" w:ascii="仿宋_GB2312" w:eastAsia="仿宋_GB2312"/>
          <w:spacing w:val="-6"/>
          <w:sz w:val="32"/>
          <w:szCs w:val="32"/>
        </w:rPr>
        <w:t>聚集活动组织者、流动酒家等要确保食品加工、就餐场所干净、卫生、饮用水符合要求，从正规渠道采购食物原料并索取对方销售票据，购货索取票据留存 7 天以便备查； 不加工使用腐烂变质食品；餐具、饮具进行清洗消毒，并放到干净的容器保洁备用；厨师应身体健康，工作期间穿戴工作衣帽， 做好个人卫生，洗碗、洗菜、切菜等备餐人员无有碍食品安全的疾病。</w:t>
      </w:r>
    </w:p>
    <w:p>
      <w:pPr>
        <w:pStyle w:val="3"/>
        <w:spacing w:line="600" w:lineRule="exact"/>
        <w:ind w:right="292" w:firstLine="616" w:firstLineChars="200"/>
        <w:jc w:val="both"/>
        <w:rPr>
          <w:rFonts w:hint="eastAsia" w:ascii="仿宋_GB2312" w:eastAsia="仿宋_GB2312"/>
          <w:spacing w:val="-6"/>
          <w:sz w:val="32"/>
          <w:szCs w:val="32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四、消防安全。</w:t>
      </w:r>
      <w:r>
        <w:rPr>
          <w:rFonts w:hint="eastAsia" w:ascii="仿宋_GB2312" w:eastAsia="仿宋_GB2312"/>
          <w:spacing w:val="-6"/>
          <w:sz w:val="32"/>
          <w:szCs w:val="32"/>
        </w:rPr>
        <w:t>用火、用电、用油、用气和堆放易燃物品等行为要符合安全要求。</w:t>
      </w:r>
    </w:p>
    <w:p>
      <w:pPr>
        <w:pStyle w:val="3"/>
        <w:spacing w:line="600" w:lineRule="exact"/>
        <w:ind w:right="292" w:firstLine="616" w:firstLineChars="200"/>
        <w:jc w:val="both"/>
        <w:rPr>
          <w:rFonts w:hint="eastAsia" w:ascii="仿宋_GB2312" w:eastAsia="仿宋_GB2312"/>
          <w:spacing w:val="-6"/>
          <w:sz w:val="32"/>
          <w:szCs w:val="32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五、临时搭设安全。</w:t>
      </w:r>
      <w:r>
        <w:rPr>
          <w:rFonts w:hint="eastAsia" w:ascii="仿宋_GB2312" w:eastAsia="仿宋_GB2312"/>
          <w:spacing w:val="-6"/>
          <w:sz w:val="32"/>
          <w:szCs w:val="32"/>
        </w:rPr>
        <w:t>如需临时搭设构筑物（包含临时餐饮场所、演艺舞台等），需如实申报，使用材质必须确保安全，施工人员须有资质；审批期限结束后，应及时拆除构筑物，并进行清理，恢复场地原貌。</w:t>
      </w:r>
    </w:p>
    <w:p>
      <w:pPr>
        <w:pStyle w:val="3"/>
        <w:spacing w:line="600" w:lineRule="exact"/>
        <w:ind w:right="292" w:firstLine="616" w:firstLineChars="200"/>
        <w:jc w:val="both"/>
        <w:rPr>
          <w:rFonts w:hint="eastAsia" w:ascii="仿宋_GB2312" w:eastAsia="仿宋_GB2312"/>
          <w:spacing w:val="-6"/>
          <w:sz w:val="32"/>
          <w:szCs w:val="32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六、疫情防控安全。</w:t>
      </w:r>
      <w:r>
        <w:rPr>
          <w:rFonts w:hint="eastAsia" w:ascii="仿宋_GB2312" w:eastAsia="仿宋_GB2312"/>
          <w:spacing w:val="-6"/>
          <w:sz w:val="32"/>
          <w:szCs w:val="32"/>
        </w:rPr>
        <w:t>告知有发热感冒等身体不适者不参加活动，并按疫情常态化防控要求做好防控措施。</w:t>
      </w:r>
    </w:p>
    <w:p>
      <w:pPr>
        <w:pStyle w:val="3"/>
        <w:spacing w:line="357" w:lineRule="auto"/>
        <w:ind w:right="292" w:firstLine="616" w:firstLineChars="200"/>
        <w:jc w:val="both"/>
        <w:rPr>
          <w:rFonts w:hint="eastAsia" w:ascii="仿宋_GB2312" w:eastAsia="仿宋_GB2312"/>
          <w:spacing w:val="-6"/>
          <w:sz w:val="32"/>
          <w:szCs w:val="32"/>
        </w:rPr>
      </w:pPr>
    </w:p>
    <w:p>
      <w:pPr>
        <w:pStyle w:val="3"/>
        <w:spacing w:line="357" w:lineRule="auto"/>
        <w:ind w:right="292" w:firstLine="616" w:firstLineChars="200"/>
        <w:jc w:val="both"/>
        <w:rPr>
          <w:rFonts w:hint="eastAsia" w:ascii="仿宋_GB2312" w:eastAsia="仿宋_GB2312"/>
          <w:spacing w:val="-6"/>
          <w:sz w:val="32"/>
          <w:szCs w:val="32"/>
        </w:rPr>
      </w:pPr>
    </w:p>
    <w:p>
      <w:pPr>
        <w:pStyle w:val="3"/>
        <w:spacing w:line="357" w:lineRule="auto"/>
        <w:ind w:right="292" w:firstLine="616" w:firstLineChars="200"/>
        <w:jc w:val="both"/>
        <w:rPr>
          <w:rFonts w:hint="eastAsia" w:ascii="仿宋_GB2312" w:eastAsia="仿宋_GB2312"/>
          <w:spacing w:val="-6"/>
          <w:sz w:val="32"/>
          <w:szCs w:val="32"/>
        </w:rPr>
      </w:pPr>
    </w:p>
    <w:p>
      <w:pPr>
        <w:pStyle w:val="3"/>
        <w:spacing w:line="357" w:lineRule="auto"/>
        <w:ind w:right="292" w:firstLine="5236" w:firstLineChars="1700"/>
        <w:jc w:val="both"/>
        <w:rPr>
          <w:rFonts w:hint="eastAsia" w:ascii="仿宋_GB2312" w:eastAsia="仿宋_GB2312"/>
          <w:spacing w:val="-6"/>
          <w:sz w:val="32"/>
          <w:szCs w:val="32"/>
        </w:rPr>
      </w:pPr>
      <w:r>
        <w:rPr>
          <w:rFonts w:hint="eastAsia" w:ascii="仿宋_GB2312" w:eastAsia="仿宋_GB2312"/>
          <w:spacing w:val="-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2689225</wp:posOffset>
                </wp:positionH>
                <wp:positionV relativeFrom="paragraph">
                  <wp:posOffset>239395</wp:posOffset>
                </wp:positionV>
                <wp:extent cx="771525" cy="9525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952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1.75pt;margin-top:18.85pt;height:0.75pt;width:60.75pt;z-index:251659264;mso-width-relative:page;mso-height-relative:page;" filled="f" stroked="t" coordsize="21600,21600" o:gfxdata="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FgK+TnYAAAACQEAAA8AAAAAAAAAAQAgAAAAIgAAAGRycy9kb3ducmV2LnhtbFBLAQIUABQA&#10;AAAIAIdO4kCbU+4X8AEAAOYDAAAOAAAAAAAAAAEAIAAAACc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pacing w:val="-6"/>
          <w:sz w:val="32"/>
          <w:szCs w:val="32"/>
        </w:rPr>
        <w:t>乡（镇）人民政府</w:t>
      </w:r>
    </w:p>
    <w:p>
      <w:pPr>
        <w:pStyle w:val="3"/>
        <w:spacing w:line="357" w:lineRule="auto"/>
        <w:ind w:right="292" w:firstLine="5236" w:firstLineChars="1700"/>
        <w:jc w:val="both"/>
        <w:rPr>
          <w:rFonts w:ascii="仿宋_GB2312" w:eastAsia="仿宋_GB2312"/>
          <w:spacing w:val="-6"/>
          <w:sz w:val="32"/>
          <w:szCs w:val="32"/>
        </w:rPr>
      </w:pPr>
      <w:r>
        <w:rPr>
          <w:rFonts w:hint="eastAsia" w:ascii="仿宋_GB2312" w:eastAsia="仿宋_GB2312"/>
          <w:spacing w:val="-6"/>
          <w:sz w:val="32"/>
          <w:szCs w:val="32"/>
        </w:rPr>
        <w:t>年    月    日</w:t>
      </w:r>
    </w:p>
    <w:p>
      <w:pPr>
        <w:pStyle w:val="3"/>
        <w:spacing w:line="357" w:lineRule="auto"/>
        <w:ind w:right="292" w:firstLine="616" w:firstLineChars="200"/>
        <w:jc w:val="both"/>
        <w:rPr>
          <w:rFonts w:hint="eastAsia" w:ascii="仿宋_GB2312" w:eastAsia="仿宋_GB2312"/>
          <w:spacing w:val="-6"/>
          <w:sz w:val="32"/>
          <w:szCs w:val="32"/>
        </w:rPr>
      </w:pPr>
    </w:p>
    <w:p>
      <w:pPr>
        <w:pStyle w:val="3"/>
        <w:spacing w:line="357" w:lineRule="auto"/>
        <w:ind w:right="292" w:firstLine="616" w:firstLineChars="200"/>
        <w:jc w:val="both"/>
        <w:rPr>
          <w:rFonts w:hint="eastAsia" w:ascii="仿宋_GB2312" w:eastAsia="仿宋_GB2312"/>
          <w:spacing w:val="-6"/>
          <w:sz w:val="32"/>
          <w:szCs w:val="32"/>
        </w:rPr>
        <w:sectPr>
          <w:pgSz w:w="11900" w:h="16830"/>
          <w:pgMar w:top="1600" w:right="1220" w:bottom="1480" w:left="1220" w:header="0" w:footer="1290" w:gutter="0"/>
          <w:cols w:space="720" w:num="1"/>
        </w:sectPr>
      </w:pPr>
      <w:r>
        <w:rPr>
          <w:rFonts w:hint="eastAsia" w:ascii="仿宋_GB2312" w:eastAsia="仿宋_GB2312"/>
          <w:spacing w:val="-6"/>
          <w:sz w:val="32"/>
          <w:szCs w:val="32"/>
        </w:rPr>
        <w:t>〔该告知书作为参考，请各乡（镇）结合工作实际自行完善</w:t>
      </w:r>
    </w:p>
    <w:p>
      <w:pPr>
        <w:pStyle w:val="3"/>
        <w:rPr>
          <w:rFonts w:ascii="Times New Roman" w:eastAsia="Times New Roman"/>
        </w:rPr>
      </w:pPr>
      <w:r>
        <w:rPr>
          <w:rFonts w:hint="eastAsia" w:ascii="黑体" w:eastAsia="黑体"/>
        </w:rPr>
        <w:t>附件</w:t>
      </w:r>
      <w:r>
        <w:rPr>
          <w:rFonts w:ascii="黑体" w:eastAsia="黑体"/>
        </w:rPr>
        <w:t xml:space="preserve"> </w:t>
      </w:r>
      <w:r>
        <w:rPr>
          <w:rFonts w:ascii="Times New Roman" w:eastAsia="Times New Roman"/>
        </w:rPr>
        <w:t>3</w:t>
      </w:r>
    </w:p>
    <w:p>
      <w:pPr>
        <w:pStyle w:val="2"/>
        <w:jc w:val="center"/>
        <w:rPr>
          <w:sz w:val="36"/>
          <w:szCs w:val="36"/>
        </w:rPr>
      </w:pPr>
      <w:r>
        <w:rPr>
          <w:rFonts w:hint="eastAsia" w:ascii="方正小标宋简体" w:hAnsi="宋体" w:eastAsia="方正小标宋简体" w:cs="宋体"/>
          <w:spacing w:val="1"/>
          <w:sz w:val="36"/>
          <w:szCs w:val="36"/>
        </w:rPr>
        <w:t>连城县 XX 乡（镇）自发性聚集活动检查表</w:t>
      </w:r>
    </w:p>
    <w:p>
      <w:pPr>
        <w:pStyle w:val="3"/>
        <w:rPr>
          <w:rFonts w:ascii="PMingLiU"/>
          <w:sz w:val="10"/>
        </w:rPr>
      </w:pPr>
    </w:p>
    <w:tbl>
      <w:tblPr>
        <w:tblStyle w:val="5"/>
        <w:tblW w:w="0" w:type="auto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25"/>
        <w:gridCol w:w="1320"/>
        <w:gridCol w:w="1335"/>
        <w:gridCol w:w="1665"/>
        <w:gridCol w:w="169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  <w:p>
            <w:pPr>
              <w:pStyle w:val="7"/>
              <w:ind w:left="112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活动所在村（社区）组</w:t>
            </w:r>
          </w:p>
        </w:tc>
        <w:tc>
          <w:tcPr>
            <w:tcW w:w="265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7"/>
              <w:spacing w:line="271" w:lineRule="auto"/>
              <w:ind w:left="262" w:right="110" w:hanging="135"/>
              <w:jc w:val="center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活动类别及参加人数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  <w:p>
            <w:pPr>
              <w:pStyle w:val="7"/>
              <w:ind w:left="75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活动组织者</w:t>
            </w:r>
          </w:p>
        </w:tc>
        <w:tc>
          <w:tcPr>
            <w:tcW w:w="265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  <w:p>
            <w:pPr>
              <w:pStyle w:val="7"/>
              <w:ind w:left="262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联系电话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7"/>
              <w:ind w:left="607"/>
              <w:jc w:val="both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安全排查清单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7"/>
              <w:ind w:left="142"/>
              <w:jc w:val="center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是（√）</w:t>
            </w: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7"/>
              <w:ind w:left="157"/>
              <w:jc w:val="center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否（√）</w:t>
            </w: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7"/>
              <w:ind w:left="1372" w:right="1372"/>
              <w:jc w:val="center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spacing w:line="304" w:lineRule="exact"/>
              <w:ind w:left="112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是否临时性搭设舞台或钢</w:t>
            </w:r>
          </w:p>
          <w:p>
            <w:pPr>
              <w:pStyle w:val="7"/>
              <w:spacing w:line="261" w:lineRule="exact"/>
              <w:ind w:left="112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（竹）架等临时设施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spacing w:line="300" w:lineRule="exact"/>
              <w:ind w:left="112" w:right="110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是否使用老旧房屋（含众屋、祖屋）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spacing w:line="300" w:lineRule="exact"/>
              <w:ind w:left="112" w:right="95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是否使用容纳50 人以上单一密闭空间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spacing w:line="300" w:lineRule="exact"/>
              <w:ind w:left="112" w:right="110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餐具炊具、饮食材料等是否安全、从业人员健康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ind w:left="112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交通运输工具是否安全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spacing w:line="300" w:lineRule="exact"/>
              <w:ind w:left="112" w:right="110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活动场地房屋是否有安全隐患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spacing w:line="300" w:lineRule="exact"/>
              <w:ind w:left="112" w:right="110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活动规模与申报时是否有变化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ind w:left="112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是否申请使用公共场地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ind w:left="112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餐饮人员是否健康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ind w:left="112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表演场地是否安全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ind w:left="112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烟花爆竹等是否安全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ind w:left="112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活动场所电力是否安全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ind w:left="112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活动场所是否有安全通道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ind w:left="112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是否做好疫情防控措施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9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ind w:left="112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6"/>
                <w:sz w:val="24"/>
                <w:szCs w:val="24"/>
              </w:rPr>
              <w:t>是否有应急准备措施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hint="eastAsia" w:ascii="仿宋_GB2312" w:eastAsia="仿宋_GB2312"/>
                <w:spacing w:val="-6"/>
                <w:sz w:val="24"/>
                <w:szCs w:val="24"/>
              </w:rPr>
            </w:pPr>
          </w:p>
        </w:tc>
      </w:tr>
    </w:tbl>
    <w:p>
      <w:pPr>
        <w:pStyle w:val="3"/>
        <w:tabs>
          <w:tab w:val="left" w:pos="4449"/>
        </w:tabs>
        <w:ind w:left="309"/>
        <w:rPr>
          <w:rFonts w:hint="eastAsia"/>
        </w:rPr>
      </w:pPr>
      <w:r>
        <w:rPr>
          <w:rFonts w:hint="eastAsia" w:ascii="仿宋_GB2312" w:eastAsia="仿宋_GB2312"/>
          <w:spacing w:val="-6"/>
          <w:sz w:val="24"/>
          <w:szCs w:val="24"/>
        </w:rPr>
        <w:t>检查时间：</w:t>
      </w:r>
      <w:r>
        <w:rPr>
          <w:rFonts w:hint="eastAsia" w:ascii="仿宋_GB2312" w:eastAsia="仿宋_GB2312"/>
          <w:spacing w:val="-6"/>
          <w:sz w:val="24"/>
          <w:szCs w:val="24"/>
        </w:rPr>
        <w:tab/>
      </w:r>
      <w:r>
        <w:rPr>
          <w:rFonts w:hint="eastAsia" w:ascii="仿宋_GB2312" w:eastAsia="仿宋_GB2312"/>
          <w:spacing w:val="-6"/>
          <w:sz w:val="24"/>
          <w:szCs w:val="24"/>
        </w:rPr>
        <w:t>检查人员：</w:t>
      </w:r>
    </w:p>
    <w:p>
      <w:pPr>
        <w:tabs>
          <w:tab w:val="left" w:pos="1887"/>
        </w:tabs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tab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icrosoft JhengHei Light">
    <w:altName w:val="Microsoft JhengHei"/>
    <w:panose1 w:val="020B0304030504040204"/>
    <w:charset w:val="88"/>
    <w:family w:val="swiss"/>
    <w:pitch w:val="default"/>
    <w:sig w:usb0="00000000" w:usb1="00000000" w:usb2="00000016" w:usb3="00000000" w:csb0="00100009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JhengHei">
    <w:panose1 w:val="020B0604030504040204"/>
    <w:charset w:val="88"/>
    <w:family w:val="auto"/>
    <w:pitch w:val="default"/>
    <w:sig w:usb0="00000087" w:usb1="28AF40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wNTQxNjIwYmUzMzE2M2Q5NmI1ODBiYTI3Y2E0NGEifQ=="/>
  </w:docVars>
  <w:rsids>
    <w:rsidRoot w:val="00000000"/>
    <w:rsid w:val="24700826"/>
    <w:rsid w:val="78A6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Microsoft JhengHei Light" w:hAnsi="Microsoft JhengHei Light" w:eastAsia="Microsoft JhengHei Light" w:cs="Times New Roman"/>
      <w:color w:val="000000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autoSpaceDE w:val="0"/>
      <w:autoSpaceDN w:val="0"/>
      <w:ind w:left="202"/>
      <w:outlineLvl w:val="0"/>
    </w:pPr>
    <w:rPr>
      <w:rFonts w:ascii="PMingLiU" w:hAnsi="PMingLiU" w:eastAsia="PMingLiU" w:cs="PMingLiU"/>
      <w:color w:val="auto"/>
      <w:sz w:val="43"/>
      <w:szCs w:val="43"/>
      <w:lang w:eastAsia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pPr>
      <w:autoSpaceDE w:val="0"/>
      <w:autoSpaceDN w:val="0"/>
    </w:pPr>
    <w:rPr>
      <w:rFonts w:ascii="宋体" w:hAnsi="宋体" w:eastAsia="宋体" w:cs="宋体"/>
      <w:color w:val="auto"/>
      <w:sz w:val="31"/>
      <w:szCs w:val="31"/>
      <w:lang w:eastAsia="zh-CN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7">
    <w:name w:val="Table Paragraph"/>
    <w:basedOn w:val="1"/>
    <w:uiPriority w:val="0"/>
    <w:pPr>
      <w:autoSpaceDE w:val="0"/>
      <w:autoSpaceDN w:val="0"/>
    </w:pPr>
    <w:rPr>
      <w:rFonts w:ascii="宋体" w:hAnsi="宋体" w:eastAsia="宋体" w:cs="宋体"/>
      <w:color w:val="auto"/>
      <w:sz w:val="22"/>
      <w:szCs w:val="22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1230</Words>
  <Characters>1234</Characters>
  <Lines>0</Lines>
  <Paragraphs>0</Paragraphs>
  <TotalTime>0</TotalTime>
  <ScaleCrop>false</ScaleCrop>
  <LinksUpToDate>false</LinksUpToDate>
  <CharactersWithSpaces>1261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2021-10-09T07:08:00Z</dcterms:created>
  <dc:creator>Administrator</dc:creator>
  <cp:lastModifiedBy>繁华无星空</cp:lastModifiedBy>
  <dcterms:modified xsi:type="dcterms:W3CDTF">2024-05-22T03:16:13Z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CB1D2AB13C664F7F93657EA61BAD8B5D</vt:lpwstr>
  </property>
</Properties>
</file>