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3B1A64">
      <w:pPr>
        <w:rPr>
          <w:rFonts w:hint="eastAsia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</w:t>
      </w:r>
    </w:p>
    <w:p w14:paraId="18A9EC31">
      <w:pPr>
        <w:rPr>
          <w:rFonts w:hint="eastAsia"/>
        </w:rPr>
      </w:pPr>
    </w:p>
    <w:tbl>
      <w:tblPr>
        <w:tblStyle w:val="4"/>
        <w:tblpPr w:leftFromText="180" w:rightFromText="180" w:vertAnchor="text" w:horzAnchor="margin" w:tblpY="282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30"/>
      </w:tblGrid>
      <w:tr w14:paraId="62AF52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8" w:hRule="atLeast"/>
        </w:trPr>
        <w:tc>
          <w:tcPr>
            <w:tcW w:w="4730" w:type="dxa"/>
            <w:noWrap w:val="0"/>
            <w:vAlign w:val="top"/>
          </w:tcPr>
          <w:p w14:paraId="3F7B6B11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罗坊乡地质灾害</w:t>
            </w:r>
          </w:p>
          <w:p w14:paraId="7371DEAD"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2945765</wp:posOffset>
                      </wp:positionH>
                      <wp:positionV relativeFrom="paragraph">
                        <wp:posOffset>481965</wp:posOffset>
                      </wp:positionV>
                      <wp:extent cx="658495" cy="22860"/>
                      <wp:effectExtent l="0" t="6350" r="8255" b="8890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658495" cy="22860"/>
                              </a:xfrm>
                              <a:prstGeom prst="line">
                                <a:avLst/>
                              </a:prstGeom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y;margin-left:231.95pt;margin-top:37.95pt;height:1.8pt;width:51.85pt;z-index:251659264;mso-width-relative:page;mso-height-relative:page;" filled="f" stroked="t" coordsize="21600,21600" o:gfxdata="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fIPrltkAAAAJAQAADwAAAAAAAAABACAAAAAiAAAAZHJzL2Rv&#10;d25yZXYueG1sUEsBAhQAFAAAAAgAh07iQC1bPqcAAgAA8gMAAA4AAAAAAAAAAQAgAAAAKAEAAGRy&#10;cy9lMm9Eb2MueG1sUEsFBgAAAAAGAAYAWQEAAJoFAAAAAA==&#10;">
                      <v:path arrowok="t"/>
                      <v:fill on="f" focussize="0,0"/>
                      <v:stroke weight="1pt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防治领导小组</w:t>
            </w:r>
          </w:p>
        </w:tc>
      </w:tr>
      <w:tr w14:paraId="79AB36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0" w:hRule="atLeast"/>
        </w:trPr>
        <w:tc>
          <w:tcPr>
            <w:tcW w:w="4730" w:type="dxa"/>
            <w:noWrap w:val="0"/>
            <w:vAlign w:val="top"/>
          </w:tcPr>
          <w:p w14:paraId="5630133B">
            <w:pPr>
              <w:jc w:val="left"/>
              <w:rPr>
                <w:rFonts w:hint="default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乡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长：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李凯斌</w:t>
            </w:r>
            <w:r>
              <w:rPr>
                <w:rFonts w:hint="eastAsia"/>
                <w:sz w:val="30"/>
                <w:szCs w:val="30"/>
              </w:rPr>
              <w:t>:</w:t>
            </w:r>
            <w:r>
              <w:rPr>
                <w:rFonts w:hint="eastAsia"/>
                <w:sz w:val="30"/>
                <w:szCs w:val="30"/>
                <w:lang w:val="en-US" w:eastAsia="zh-CN"/>
              </w:rPr>
              <w:t>15880629350</w:t>
            </w:r>
          </w:p>
          <w:p w14:paraId="105CCEAE">
            <w:pPr>
              <w:jc w:val="left"/>
              <w:rPr>
                <w:rFonts w:hint="default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分管领导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：杨汝新</w:t>
            </w:r>
            <w:r>
              <w:rPr>
                <w:rFonts w:hint="eastAsia"/>
                <w:sz w:val="30"/>
                <w:szCs w:val="30"/>
              </w:rPr>
              <w:t>:</w:t>
            </w:r>
            <w:r>
              <w:rPr>
                <w:rFonts w:hint="eastAsia"/>
                <w:sz w:val="30"/>
                <w:szCs w:val="30"/>
                <w:lang w:val="en-US" w:eastAsia="zh-CN"/>
              </w:rPr>
              <w:t>13959045701</w:t>
            </w:r>
          </w:p>
          <w:p w14:paraId="092061F0">
            <w:pPr>
              <w:jc w:val="center"/>
              <w:rPr>
                <w:rFonts w:hint="default"/>
                <w:sz w:val="30"/>
                <w:szCs w:val="30"/>
                <w:lang w:val="en-US"/>
              </w:rPr>
            </w:pPr>
          </w:p>
        </w:tc>
      </w:tr>
    </w:tbl>
    <w:tbl>
      <w:tblPr>
        <w:tblStyle w:val="4"/>
        <w:tblpPr w:leftFromText="180" w:rightFromText="180" w:vertAnchor="text" w:horzAnchor="margin" w:tblpXSpec="center" w:tblpY="327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19"/>
      </w:tblGrid>
      <w:tr w14:paraId="5ED34E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3" w:hRule="atLeast"/>
        </w:trPr>
        <w:tc>
          <w:tcPr>
            <w:tcW w:w="2619" w:type="dxa"/>
            <w:noWrap w:val="0"/>
            <w:vAlign w:val="center"/>
          </w:tcPr>
          <w:p w14:paraId="627AE974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岗头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村负责人：</w:t>
            </w:r>
          </w:p>
          <w:p w14:paraId="3E1C3C8D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bookmarkStart w:id="0" w:name="_GoBack"/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1607185</wp:posOffset>
                      </wp:positionH>
                      <wp:positionV relativeFrom="paragraph">
                        <wp:posOffset>198120</wp:posOffset>
                      </wp:positionV>
                      <wp:extent cx="827405" cy="1905"/>
                      <wp:effectExtent l="0" t="0" r="0" b="0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27405" cy="1905"/>
                              </a:xfrm>
                              <a:prstGeom prst="line">
                                <a:avLst/>
                              </a:prstGeom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26.55pt;margin-top:15.6pt;height:0.15pt;width:65.15pt;z-index:251660288;mso-width-relative:page;mso-height-relative:page;" filled="f" stroked="t" coordsize="21600,21600" o:gfxdata="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BmUL8Q2QAAAAkBAAAPAAAAAAAAAAEAIAAAACIAAABkcnMvZG93bnJldi54bWxQSwEC&#10;FAAUAAAACACHTuJASm2qtPMBAADnAwAADgAAAAAAAAABACAAAAAoAQAAZHJzL2Uyb0RvYy54bWxQ&#10;SwUGAAAAAAYABgBZAQAAjQUAAAAA&#10;">
                      <v:path arrowok="t"/>
                      <v:fill on="f" focussize="0,0"/>
                      <v:stroke weight="1pt"/>
                      <v:imagedata o:title=""/>
                      <o:lock v:ext="edit" aspectratio="f"/>
                    </v:line>
                  </w:pict>
                </mc:Fallback>
              </mc:AlternateContent>
            </w:r>
            <w:bookmarkEnd w:id="0"/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吴昌兴</w:t>
            </w:r>
            <w:r>
              <w:rPr>
                <w:rFonts w:hint="eastAsia" w:ascii="Times New Roman" w:hAnsi="Times New Roman" w:eastAsia="宋体" w:cs="Times New Roman"/>
                <w:sz w:val="30"/>
                <w:szCs w:val="30"/>
              </w:rPr>
              <w:t>:</w:t>
            </w:r>
          </w:p>
          <w:p w14:paraId="4118BA1D">
            <w:pPr>
              <w:jc w:val="center"/>
              <w:rPr>
                <w:rFonts w:hint="default" w:ascii="宋体" w:hAnsi="宋体"/>
                <w:sz w:val="30"/>
                <w:szCs w:val="30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sz w:val="30"/>
                <w:szCs w:val="30"/>
                <w:lang w:val="en-US" w:eastAsia="zh-CN"/>
              </w:rPr>
              <w:t>15960926701</w:t>
            </w:r>
          </w:p>
        </w:tc>
      </w:tr>
    </w:tbl>
    <w:p w14:paraId="11FDE35B">
      <w:pPr>
        <w:rPr>
          <w:rFonts w:ascii="宋体" w:hAnsi="宋体"/>
          <w:sz w:val="30"/>
          <w:szCs w:val="30"/>
        </w:rPr>
      </w:pPr>
    </w:p>
    <w:p w14:paraId="1C3D8942">
      <w:pPr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</w:pPr>
      <w:r>
        <w:rPr>
          <w:rFonts w:hint="eastAsia"/>
          <w:b/>
          <w:bCs/>
          <w:sz w:val="32"/>
          <w:szCs w:val="32"/>
        </w:rPr>
        <w:t xml:space="preserve"> </w:t>
      </w:r>
      <w:r>
        <w:rPr>
          <w:rFonts w:hint="eastAsia"/>
          <w:b/>
          <w:bCs/>
        </w:rPr>
        <w:t xml:space="preserve">  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罗坊乡地质灾害防治监测网络表</w:t>
      </w:r>
    </w:p>
    <w:p w14:paraId="6FD5250E">
      <w:pPr>
        <w:rPr>
          <w:rFonts w:hint="eastAsia" w:ascii="宋体" w:hAnsi="宋体"/>
          <w:sz w:val="30"/>
          <w:szCs w:val="30"/>
        </w:rPr>
      </w:pPr>
    </w:p>
    <w:p w14:paraId="04CAD987">
      <w:pPr>
        <w:rPr>
          <w:rFonts w:hint="eastAsia" w:ascii="宋体" w:hAnsi="宋体"/>
          <w:sz w:val="30"/>
          <w:szCs w:val="30"/>
        </w:rPr>
      </w:pPr>
    </w:p>
    <w:tbl>
      <w:tblPr>
        <w:tblStyle w:val="4"/>
        <w:tblpPr w:leftFromText="180" w:rightFromText="180" w:vertAnchor="text" w:horzAnchor="margin" w:tblpXSpec="right" w:tblpY="78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68"/>
        <w:gridCol w:w="612"/>
        <w:gridCol w:w="640"/>
      </w:tblGrid>
      <w:tr w14:paraId="395B8B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0" w:hRule="atLeast"/>
        </w:trPr>
        <w:tc>
          <w:tcPr>
            <w:tcW w:w="3168" w:type="dxa"/>
            <w:noWrap w:val="0"/>
            <w:vAlign w:val="top"/>
          </w:tcPr>
          <w:p w14:paraId="4518B5FD">
            <w:pPr>
              <w:jc w:val="left"/>
              <w:rPr>
                <w:rFonts w:hint="eastAsia" w:ascii="Times New Roman" w:hAnsi="Times New Roman" w:eastAsia="宋体" w:cs="Times New Roman"/>
                <w:sz w:val="30"/>
                <w:szCs w:val="30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30"/>
                <w:szCs w:val="30"/>
                <w:lang w:val="en-US" w:eastAsia="zh-CN"/>
              </w:rPr>
              <w:t>350825120897</w:t>
            </w:r>
            <w:r>
              <w:rPr>
                <w:rFonts w:hint="eastAsia" w:ascii="Times New Roman" w:hAnsi="Times New Roman" w:eastAsia="宋体" w:cs="Times New Roman"/>
                <w:sz w:val="30"/>
                <w:szCs w:val="30"/>
                <w:lang w:eastAsia="zh-CN"/>
              </w:rPr>
              <w:t>：</w:t>
            </w:r>
          </w:p>
          <w:p w14:paraId="05B71C1C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岗头高陡边坡</w:t>
            </w:r>
          </w:p>
          <w:p w14:paraId="29E5B434">
            <w:pPr>
              <w:jc w:val="center"/>
              <w:rPr>
                <w:rFonts w:hint="eastAsia" w:ascii="宋体" w:hAnsi="宋体"/>
                <w:sz w:val="30"/>
                <w:szCs w:val="30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 xml:space="preserve"> 群测人：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钟陈生宝</w:t>
            </w:r>
            <w:r>
              <w:rPr>
                <w:rFonts w:hint="eastAsia" w:ascii="Times New Roman" w:hAnsi="Times New Roman" w:eastAsia="宋体" w:cs="Times New Roman"/>
                <w:sz w:val="30"/>
                <w:szCs w:val="30"/>
                <w:lang w:eastAsia="zh-CN"/>
              </w:rPr>
              <w:t>：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 xml:space="preserve"> </w:t>
            </w:r>
          </w:p>
          <w:p w14:paraId="7159A464">
            <w:pPr>
              <w:jc w:val="center"/>
              <w:rPr>
                <w:rFonts w:hint="eastAsia" w:ascii="宋体" w:hAnsi="宋体"/>
                <w:sz w:val="30"/>
                <w:szCs w:val="30"/>
              </w:rPr>
            </w:pPr>
            <w:r>
              <w:rPr>
                <w:rFonts w:hint="eastAsia" w:ascii="Times New Roman" w:hAnsi="Times New Roman" w:eastAsia="宋体" w:cs="Times New Roman"/>
                <w:sz w:val="30"/>
                <w:szCs w:val="30"/>
                <w:lang w:eastAsia="zh-CN"/>
              </w:rPr>
              <w:t>15880382628</w:t>
            </w:r>
          </w:p>
        </w:tc>
        <w:tc>
          <w:tcPr>
            <w:tcW w:w="612" w:type="dxa"/>
            <w:noWrap w:val="0"/>
            <w:vAlign w:val="center"/>
          </w:tcPr>
          <w:p w14:paraId="15DD7077">
            <w:pPr>
              <w:jc w:val="center"/>
              <w:rPr>
                <w:rFonts w:hint="eastAsia" w:ascii="宋体" w:hAnsi="宋体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重要</w:t>
            </w:r>
          </w:p>
        </w:tc>
        <w:tc>
          <w:tcPr>
            <w:tcW w:w="640" w:type="dxa"/>
            <w:noWrap w:val="0"/>
            <w:vAlign w:val="center"/>
          </w:tcPr>
          <w:p w14:paraId="4DE96840">
            <w:pPr>
              <w:jc w:val="center"/>
              <w:rPr>
                <w:rFonts w:hint="eastAsia" w:ascii="宋体" w:hAnsi="宋体"/>
                <w:sz w:val="30"/>
                <w:szCs w:val="30"/>
              </w:rPr>
            </w:pPr>
            <w:r>
              <w:rPr>
                <w:rFonts w:hint="eastAsia" w:ascii="宋体" w:hAnsi="宋体"/>
                <w:sz w:val="30"/>
                <w:szCs w:val="30"/>
              </w:rPr>
              <w:sym w:font="Wingdings 2" w:char="F050"/>
            </w:r>
          </w:p>
        </w:tc>
      </w:tr>
    </w:tbl>
    <w:p w14:paraId="67ADA372">
      <w:pPr>
        <w:rPr>
          <w:rFonts w:hint="eastAsia"/>
        </w:rPr>
        <w:sectPr>
          <w:pgSz w:w="16840" w:h="11907" w:orient="landscape"/>
          <w:pgMar w:top="1247" w:right="1440" w:bottom="1474" w:left="1440" w:header="851" w:footer="992" w:gutter="0"/>
          <w:pgNumType w:fmt="decimal"/>
          <w:cols w:space="720" w:num="1"/>
          <w:titlePg/>
          <w:docGrid w:type="linesAndChars" w:linePitch="312" w:charSpace="0"/>
        </w:sectPr>
      </w:pPr>
    </w:p>
    <w:p w14:paraId="23547B43"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</w:p>
    <w:p w14:paraId="042D4C4D">
      <w:pPr>
        <w:jc w:val="center"/>
        <w:rPr>
          <w:rFonts w:hint="eastAsia" w:eastAsia="黑体"/>
          <w:b/>
          <w:bCs/>
          <w:sz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各灾害点群众转移方案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3"/>
        <w:gridCol w:w="393"/>
        <w:gridCol w:w="448"/>
        <w:gridCol w:w="1296"/>
        <w:gridCol w:w="1278"/>
        <w:gridCol w:w="1335"/>
        <w:gridCol w:w="245"/>
        <w:gridCol w:w="985"/>
        <w:gridCol w:w="1050"/>
        <w:gridCol w:w="1546"/>
      </w:tblGrid>
      <w:tr w14:paraId="2B829F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2" w:hRule="atLeast"/>
        </w:trPr>
        <w:tc>
          <w:tcPr>
            <w:tcW w:w="856" w:type="dxa"/>
            <w:gridSpan w:val="2"/>
            <w:noWrap w:val="0"/>
            <w:vAlign w:val="center"/>
          </w:tcPr>
          <w:p w14:paraId="147B74F9">
            <w:pPr>
              <w:spacing w:line="48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编号</w:t>
            </w:r>
          </w:p>
        </w:tc>
        <w:tc>
          <w:tcPr>
            <w:tcW w:w="1744" w:type="dxa"/>
            <w:gridSpan w:val="2"/>
            <w:noWrap w:val="0"/>
            <w:vAlign w:val="center"/>
          </w:tcPr>
          <w:p w14:paraId="7B1AC585">
            <w:pPr>
              <w:spacing w:line="48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350825120897</w:t>
            </w:r>
          </w:p>
        </w:tc>
        <w:tc>
          <w:tcPr>
            <w:tcW w:w="1278" w:type="dxa"/>
            <w:noWrap w:val="0"/>
            <w:vAlign w:val="center"/>
          </w:tcPr>
          <w:p w14:paraId="55FD1C5D">
            <w:pPr>
              <w:spacing w:line="48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具体地点</w:t>
            </w:r>
          </w:p>
        </w:tc>
        <w:tc>
          <w:tcPr>
            <w:tcW w:w="5161" w:type="dxa"/>
            <w:gridSpan w:val="5"/>
            <w:noWrap w:val="0"/>
            <w:vAlign w:val="center"/>
          </w:tcPr>
          <w:p w14:paraId="0E558D76">
            <w:pPr>
              <w:spacing w:line="48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 w:ascii="仿宋_GB2312"/>
                <w:bCs/>
                <w:szCs w:val="21"/>
              </w:rPr>
              <w:t>罗坊乡岗头村岗新片区</w:t>
            </w:r>
          </w:p>
        </w:tc>
      </w:tr>
      <w:tr w14:paraId="2809F4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856" w:type="dxa"/>
            <w:gridSpan w:val="2"/>
            <w:vMerge w:val="restart"/>
            <w:noWrap w:val="0"/>
            <w:vAlign w:val="center"/>
          </w:tcPr>
          <w:p w14:paraId="7F7682E7"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村名</w:t>
            </w:r>
          </w:p>
        </w:tc>
        <w:tc>
          <w:tcPr>
            <w:tcW w:w="3022" w:type="dxa"/>
            <w:gridSpan w:val="3"/>
            <w:vMerge w:val="restart"/>
            <w:noWrap w:val="0"/>
            <w:vAlign w:val="center"/>
          </w:tcPr>
          <w:p w14:paraId="5BBC3754"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岗头</w:t>
            </w:r>
            <w:r>
              <w:rPr>
                <w:rFonts w:hint="eastAsia"/>
                <w:sz w:val="24"/>
              </w:rPr>
              <w:t>村</w:t>
            </w:r>
          </w:p>
        </w:tc>
        <w:tc>
          <w:tcPr>
            <w:tcW w:w="1335" w:type="dxa"/>
            <w:noWrap w:val="0"/>
            <w:vAlign w:val="center"/>
          </w:tcPr>
          <w:p w14:paraId="43A33A02"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村书记</w:t>
            </w:r>
          </w:p>
        </w:tc>
        <w:tc>
          <w:tcPr>
            <w:tcW w:w="1230" w:type="dxa"/>
            <w:gridSpan w:val="2"/>
            <w:noWrap w:val="0"/>
            <w:vAlign w:val="center"/>
          </w:tcPr>
          <w:p w14:paraId="1883BD2A">
            <w:pPr>
              <w:spacing w:line="360" w:lineRule="auto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吴水胜</w:t>
            </w:r>
          </w:p>
        </w:tc>
        <w:tc>
          <w:tcPr>
            <w:tcW w:w="1050" w:type="dxa"/>
            <w:noWrap w:val="0"/>
            <w:vAlign w:val="center"/>
          </w:tcPr>
          <w:p w14:paraId="667DFF38"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电话</w:t>
            </w:r>
          </w:p>
        </w:tc>
        <w:tc>
          <w:tcPr>
            <w:tcW w:w="1546" w:type="dxa"/>
            <w:noWrap w:val="0"/>
            <w:vAlign w:val="center"/>
          </w:tcPr>
          <w:p w14:paraId="38308F57">
            <w:pPr>
              <w:spacing w:line="360" w:lineRule="auto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13328498295</w:t>
            </w:r>
          </w:p>
        </w:tc>
      </w:tr>
      <w:tr w14:paraId="451B7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</w:trPr>
        <w:tc>
          <w:tcPr>
            <w:tcW w:w="856" w:type="dxa"/>
            <w:gridSpan w:val="2"/>
            <w:vMerge w:val="continue"/>
            <w:noWrap w:val="0"/>
            <w:vAlign w:val="center"/>
          </w:tcPr>
          <w:p w14:paraId="0713D161">
            <w:pPr>
              <w:spacing w:line="36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3022" w:type="dxa"/>
            <w:gridSpan w:val="3"/>
            <w:vMerge w:val="continue"/>
            <w:noWrap w:val="0"/>
            <w:vAlign w:val="center"/>
          </w:tcPr>
          <w:p w14:paraId="13CE7031">
            <w:pPr>
              <w:spacing w:line="36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335" w:type="dxa"/>
            <w:noWrap w:val="0"/>
            <w:vAlign w:val="center"/>
          </w:tcPr>
          <w:p w14:paraId="5C080BCB"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村</w:t>
            </w:r>
            <w:r>
              <w:rPr>
                <w:rFonts w:hint="eastAsia"/>
                <w:sz w:val="24"/>
                <w:lang w:eastAsia="zh-CN"/>
              </w:rPr>
              <w:t>副</w:t>
            </w:r>
            <w:r>
              <w:rPr>
                <w:rFonts w:hint="eastAsia"/>
                <w:sz w:val="24"/>
              </w:rPr>
              <w:t>主任</w:t>
            </w:r>
          </w:p>
        </w:tc>
        <w:tc>
          <w:tcPr>
            <w:tcW w:w="1230" w:type="dxa"/>
            <w:gridSpan w:val="2"/>
            <w:noWrap w:val="0"/>
            <w:vAlign w:val="center"/>
          </w:tcPr>
          <w:p w14:paraId="700C4CDF">
            <w:pPr>
              <w:spacing w:line="360" w:lineRule="auto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吴昌兴</w:t>
            </w:r>
          </w:p>
        </w:tc>
        <w:tc>
          <w:tcPr>
            <w:tcW w:w="1050" w:type="dxa"/>
            <w:noWrap w:val="0"/>
            <w:vAlign w:val="center"/>
          </w:tcPr>
          <w:p w14:paraId="1A98DF39"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电话</w:t>
            </w:r>
          </w:p>
        </w:tc>
        <w:tc>
          <w:tcPr>
            <w:tcW w:w="1546" w:type="dxa"/>
            <w:noWrap w:val="0"/>
            <w:vAlign w:val="center"/>
          </w:tcPr>
          <w:p w14:paraId="690B1093">
            <w:pPr>
              <w:spacing w:line="360" w:lineRule="auto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15960926701</w:t>
            </w:r>
          </w:p>
        </w:tc>
      </w:tr>
      <w:tr w14:paraId="7EC0A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9" w:hRule="atLeast"/>
        </w:trPr>
        <w:tc>
          <w:tcPr>
            <w:tcW w:w="856" w:type="dxa"/>
            <w:gridSpan w:val="2"/>
            <w:noWrap w:val="0"/>
            <w:vAlign w:val="center"/>
          </w:tcPr>
          <w:p w14:paraId="236C5A8A">
            <w:pPr>
              <w:spacing w:line="48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受灾户</w:t>
            </w:r>
          </w:p>
        </w:tc>
        <w:tc>
          <w:tcPr>
            <w:tcW w:w="3022" w:type="dxa"/>
            <w:gridSpan w:val="3"/>
            <w:noWrap w:val="0"/>
            <w:vAlign w:val="center"/>
          </w:tcPr>
          <w:p w14:paraId="766227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/>
                <w:sz w:val="24"/>
                <w:lang w:val="en-US" w:eastAsia="zh-CN"/>
              </w:rPr>
              <w:t>钟陈生宝</w:t>
            </w:r>
          </w:p>
        </w:tc>
        <w:tc>
          <w:tcPr>
            <w:tcW w:w="1335" w:type="dxa"/>
            <w:noWrap w:val="0"/>
            <w:vAlign w:val="center"/>
          </w:tcPr>
          <w:p w14:paraId="4302007E">
            <w:pPr>
              <w:spacing w:line="48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监测人</w:t>
            </w:r>
          </w:p>
        </w:tc>
        <w:tc>
          <w:tcPr>
            <w:tcW w:w="1230" w:type="dxa"/>
            <w:gridSpan w:val="2"/>
            <w:noWrap w:val="0"/>
            <w:vAlign w:val="center"/>
          </w:tcPr>
          <w:p w14:paraId="18CB81D6">
            <w:pPr>
              <w:spacing w:line="48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钟陈生宝</w:t>
            </w:r>
          </w:p>
        </w:tc>
        <w:tc>
          <w:tcPr>
            <w:tcW w:w="1050" w:type="dxa"/>
            <w:noWrap w:val="0"/>
            <w:vAlign w:val="center"/>
          </w:tcPr>
          <w:p w14:paraId="1DF6A27E">
            <w:pPr>
              <w:spacing w:line="48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电话</w:t>
            </w:r>
          </w:p>
        </w:tc>
        <w:tc>
          <w:tcPr>
            <w:tcW w:w="1546" w:type="dxa"/>
            <w:noWrap w:val="0"/>
            <w:vAlign w:val="center"/>
          </w:tcPr>
          <w:p w14:paraId="644FDE48">
            <w:pPr>
              <w:spacing w:line="360" w:lineRule="auto"/>
              <w:jc w:val="center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15880382628</w:t>
            </w:r>
          </w:p>
        </w:tc>
      </w:tr>
      <w:tr w14:paraId="1ED772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6" w:hRule="atLeast"/>
        </w:trPr>
        <w:tc>
          <w:tcPr>
            <w:tcW w:w="3878" w:type="dxa"/>
            <w:gridSpan w:val="5"/>
            <w:noWrap w:val="0"/>
            <w:vAlign w:val="center"/>
          </w:tcPr>
          <w:p w14:paraId="325DCAD7">
            <w:pPr>
              <w:spacing w:line="48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受灾害点影响户数： </w:t>
            </w:r>
            <w:r>
              <w:rPr>
                <w:rFonts w:hint="eastAsia"/>
                <w:sz w:val="24"/>
                <w:lang w:val="en-US" w:eastAsia="zh-CN"/>
              </w:rPr>
              <w:t>1</w:t>
            </w:r>
            <w:r>
              <w:rPr>
                <w:rFonts w:hint="eastAsia"/>
                <w:sz w:val="24"/>
              </w:rPr>
              <w:t xml:space="preserve"> 户</w:t>
            </w:r>
          </w:p>
        </w:tc>
        <w:tc>
          <w:tcPr>
            <w:tcW w:w="1335" w:type="dxa"/>
            <w:noWrap w:val="0"/>
            <w:vAlign w:val="center"/>
          </w:tcPr>
          <w:p w14:paraId="0BEDA474">
            <w:pPr>
              <w:spacing w:line="48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人口</w:t>
            </w:r>
          </w:p>
        </w:tc>
        <w:tc>
          <w:tcPr>
            <w:tcW w:w="1230" w:type="dxa"/>
            <w:gridSpan w:val="2"/>
            <w:noWrap w:val="0"/>
            <w:vAlign w:val="center"/>
          </w:tcPr>
          <w:p w14:paraId="3ACC5C0E">
            <w:pPr>
              <w:spacing w:line="48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1</w:t>
            </w:r>
            <w:r>
              <w:rPr>
                <w:rFonts w:hint="eastAsia"/>
                <w:sz w:val="24"/>
              </w:rPr>
              <w:t>人</w:t>
            </w:r>
          </w:p>
        </w:tc>
        <w:tc>
          <w:tcPr>
            <w:tcW w:w="1050" w:type="dxa"/>
            <w:noWrap w:val="0"/>
            <w:vAlign w:val="center"/>
          </w:tcPr>
          <w:p w14:paraId="7E65AA57">
            <w:pPr>
              <w:spacing w:line="48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房间数</w:t>
            </w:r>
          </w:p>
        </w:tc>
        <w:tc>
          <w:tcPr>
            <w:tcW w:w="1546" w:type="dxa"/>
            <w:noWrap w:val="0"/>
            <w:vAlign w:val="center"/>
          </w:tcPr>
          <w:p w14:paraId="5F48EB61">
            <w:pPr>
              <w:spacing w:line="48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间</w:t>
            </w:r>
          </w:p>
        </w:tc>
      </w:tr>
      <w:tr w14:paraId="2E17D4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856" w:type="dxa"/>
            <w:gridSpan w:val="2"/>
            <w:noWrap w:val="0"/>
            <w:vAlign w:val="center"/>
          </w:tcPr>
          <w:p w14:paraId="5372C6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本灾点</w:t>
            </w:r>
          </w:p>
          <w:p w14:paraId="6C06C9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拟定疏散路</w:t>
            </w:r>
            <w:r>
              <w:rPr>
                <w:rFonts w:hint="eastAsia"/>
                <w:sz w:val="24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</w:rPr>
              <w:t>线</w:t>
            </w:r>
          </w:p>
        </w:tc>
        <w:tc>
          <w:tcPr>
            <w:tcW w:w="8183" w:type="dxa"/>
            <w:gridSpan w:val="8"/>
            <w:noWrap w:val="0"/>
            <w:vAlign w:val="center"/>
          </w:tcPr>
          <w:p w14:paraId="14752076"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往房屋两侧方向疏散</w:t>
            </w:r>
          </w:p>
        </w:tc>
      </w:tr>
      <w:tr w14:paraId="7972D4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2" w:hRule="atLeast"/>
        </w:trPr>
        <w:tc>
          <w:tcPr>
            <w:tcW w:w="1304" w:type="dxa"/>
            <w:gridSpan w:val="3"/>
            <w:noWrap w:val="0"/>
            <w:vAlign w:val="center"/>
          </w:tcPr>
          <w:p w14:paraId="50FFE73A">
            <w:pPr>
              <w:spacing w:line="48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受灾户主</w:t>
            </w:r>
          </w:p>
        </w:tc>
        <w:tc>
          <w:tcPr>
            <w:tcW w:w="1296" w:type="dxa"/>
            <w:noWrap w:val="0"/>
            <w:vAlign w:val="center"/>
          </w:tcPr>
          <w:p w14:paraId="47FBAE51">
            <w:pPr>
              <w:spacing w:line="48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人数</w:t>
            </w:r>
          </w:p>
        </w:tc>
        <w:tc>
          <w:tcPr>
            <w:tcW w:w="2858" w:type="dxa"/>
            <w:gridSpan w:val="3"/>
            <w:noWrap w:val="0"/>
            <w:vAlign w:val="center"/>
          </w:tcPr>
          <w:p w14:paraId="0C84B98E">
            <w:pPr>
              <w:spacing w:line="48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应急安置地</w:t>
            </w:r>
          </w:p>
        </w:tc>
        <w:tc>
          <w:tcPr>
            <w:tcW w:w="2035" w:type="dxa"/>
            <w:gridSpan w:val="2"/>
            <w:noWrap w:val="0"/>
            <w:vAlign w:val="center"/>
          </w:tcPr>
          <w:p w14:paraId="1ED846CA">
            <w:pPr>
              <w:spacing w:line="48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联系人</w:t>
            </w:r>
          </w:p>
        </w:tc>
        <w:tc>
          <w:tcPr>
            <w:tcW w:w="1546" w:type="dxa"/>
            <w:noWrap w:val="0"/>
            <w:vAlign w:val="center"/>
          </w:tcPr>
          <w:p w14:paraId="50D59A2B">
            <w:pPr>
              <w:spacing w:line="48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联系电话</w:t>
            </w:r>
          </w:p>
        </w:tc>
      </w:tr>
      <w:tr w14:paraId="6B74D2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2" w:hRule="atLeast"/>
        </w:trPr>
        <w:tc>
          <w:tcPr>
            <w:tcW w:w="1304" w:type="dxa"/>
            <w:gridSpan w:val="3"/>
            <w:noWrap w:val="0"/>
            <w:vAlign w:val="center"/>
          </w:tcPr>
          <w:p w14:paraId="5E41F67D">
            <w:pPr>
              <w:spacing w:line="48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钟陈生宝</w:t>
            </w:r>
          </w:p>
        </w:tc>
        <w:tc>
          <w:tcPr>
            <w:tcW w:w="1296" w:type="dxa"/>
            <w:noWrap w:val="0"/>
            <w:vAlign w:val="center"/>
          </w:tcPr>
          <w:p w14:paraId="2BFB9692">
            <w:pPr>
              <w:spacing w:line="480" w:lineRule="auto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</w:t>
            </w:r>
          </w:p>
        </w:tc>
        <w:tc>
          <w:tcPr>
            <w:tcW w:w="2858" w:type="dxa"/>
            <w:gridSpan w:val="3"/>
            <w:noWrap w:val="0"/>
            <w:vAlign w:val="center"/>
          </w:tcPr>
          <w:p w14:paraId="5277BAF9">
            <w:pPr>
              <w:spacing w:line="48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岗头</w:t>
            </w:r>
            <w:r>
              <w:rPr>
                <w:rFonts w:hint="eastAsia"/>
                <w:sz w:val="24"/>
              </w:rPr>
              <w:t>村村委会</w:t>
            </w:r>
          </w:p>
        </w:tc>
        <w:tc>
          <w:tcPr>
            <w:tcW w:w="2035" w:type="dxa"/>
            <w:gridSpan w:val="2"/>
            <w:noWrap w:val="0"/>
            <w:vAlign w:val="center"/>
          </w:tcPr>
          <w:p w14:paraId="195EFBE2">
            <w:pPr>
              <w:spacing w:line="480" w:lineRule="auto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吴昌兴</w:t>
            </w:r>
          </w:p>
        </w:tc>
        <w:tc>
          <w:tcPr>
            <w:tcW w:w="1546" w:type="dxa"/>
            <w:noWrap w:val="0"/>
            <w:vAlign w:val="center"/>
          </w:tcPr>
          <w:p w14:paraId="75B4A8FE">
            <w:pPr>
              <w:spacing w:line="480" w:lineRule="auto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15960926701</w:t>
            </w:r>
          </w:p>
        </w:tc>
      </w:tr>
      <w:tr w14:paraId="04D7E9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43" w:hRule="atLeast"/>
        </w:trPr>
        <w:tc>
          <w:tcPr>
            <w:tcW w:w="463" w:type="dxa"/>
            <w:noWrap w:val="0"/>
            <w:vAlign w:val="center"/>
          </w:tcPr>
          <w:p w14:paraId="77BB4BB3">
            <w:pPr>
              <w:spacing w:line="48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注</w:t>
            </w:r>
          </w:p>
          <w:p w14:paraId="0B9CE783">
            <w:pPr>
              <w:spacing w:line="48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意</w:t>
            </w:r>
          </w:p>
          <w:p w14:paraId="43697E17">
            <w:pPr>
              <w:spacing w:line="48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事</w:t>
            </w:r>
          </w:p>
          <w:p w14:paraId="20824574">
            <w:pPr>
              <w:spacing w:line="48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项</w:t>
            </w:r>
          </w:p>
        </w:tc>
        <w:tc>
          <w:tcPr>
            <w:tcW w:w="8576" w:type="dxa"/>
            <w:gridSpan w:val="9"/>
            <w:noWrap w:val="0"/>
            <w:vAlign w:val="top"/>
          </w:tcPr>
          <w:p w14:paraId="764918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240" w:firstLineChars="10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1、遇有暴雨时，各村负责人应严格按照本预案要求，逐户转移。</w:t>
            </w:r>
          </w:p>
          <w:p w14:paraId="7B9BB3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240" w:firstLineChars="10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2、如果发现新的灾害点，应做好受灾户的安全转移，并及时上报。</w:t>
            </w:r>
          </w:p>
          <w:p w14:paraId="633023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240" w:firstLineChars="10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3、地质灾害一旦发生时，必须向灾害点两侧方向转移，严禁顺滑坡方向转移。</w:t>
            </w:r>
          </w:p>
          <w:p w14:paraId="00FD98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240" w:firstLineChars="10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4、本灾害点应转移信号为：广播。</w:t>
            </w:r>
          </w:p>
          <w:p w14:paraId="2CF651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240" w:firstLineChars="10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5、警报解除后，各村应逐户通知返回，并严密监视灾害点的动态，进行巡查。</w:t>
            </w:r>
          </w:p>
          <w:p w14:paraId="42779E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240" w:firstLineChars="10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6、监测制度：汛期（每年4</w:t>
            </w:r>
            <w:r>
              <w:rPr>
                <w:rFonts w:hint="eastAsia"/>
                <w:sz w:val="24"/>
                <w:lang w:eastAsia="zh-CN"/>
              </w:rPr>
              <w:t>～</w:t>
            </w:r>
            <w:r>
              <w:rPr>
                <w:rFonts w:hint="eastAsia"/>
                <w:sz w:val="24"/>
              </w:rPr>
              <w:t>10月）十天观测一次；暴雨期间每日观察两次以上。</w:t>
            </w:r>
          </w:p>
        </w:tc>
      </w:tr>
    </w:tbl>
    <w:p w14:paraId="15711C1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E953BD"/>
    <w:rsid w:val="60E95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page number"/>
    <w:basedOn w:val="5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2026-04-23T09:13:00Z</dcterms:created>
  <dc:creator>ok</dc:creator>
  <cp:lastModifiedBy>ok</cp:lastModifiedBy>
  <dcterms:modified xsi:type="dcterms:W3CDTF">2026-04-23T09:14:02Z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0E1D7A066C6541F09B3140EBCF4568F6_11</vt:lpwstr>
  </property>
  <property fmtid="{D5CDD505-2E9C-101B-9397-08002B2CF9AE}" pid="4" name="KSOTemplateDocerSaveRecord">
    <vt:lpwstr>eyJoZGlkIjoiMGNhMWMwMjU4ZjlkMDc3OTRlMjJjMTE0Y2VjYzY3MTUiLCJ1c2VySWQiOiI1NTc1NzAyNDkifQ==</vt:lpwstr>
  </property>
</Properties>
</file>