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193FB">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7</w:t>
      </w:r>
    </w:p>
    <w:p w14:paraId="1D2E6D5E">
      <w:pPr>
        <w:spacing w:line="568" w:lineRule="atLeast"/>
        <w:ind w:left="0" w:leftChars="0" w:firstLine="0" w:firstLineChars="0"/>
        <w:jc w:val="both"/>
        <w:rPr>
          <w:rFonts w:hint="eastAsia" w:ascii="黑体" w:hAnsi="黑体" w:eastAsia="黑体" w:cs="黑体"/>
          <w:b w:val="0"/>
          <w:bCs w:val="0"/>
          <w:sz w:val="32"/>
          <w:szCs w:val="32"/>
        </w:rPr>
      </w:pPr>
    </w:p>
    <w:p w14:paraId="12171776">
      <w:pPr>
        <w:pStyle w:val="2"/>
        <w:rPr>
          <w:rFonts w:hint="eastAsia"/>
        </w:rPr>
      </w:pPr>
    </w:p>
    <w:p w14:paraId="2AA21E2F">
      <w:pPr>
        <w:spacing w:line="568" w:lineRule="atLeast"/>
        <w:ind w:left="0" w:leftChars="0" w:firstLine="0" w:firstLineChars="0"/>
        <w:jc w:val="center"/>
        <w:rPr>
          <w:rFonts w:hint="eastAsia" w:ascii="黑体" w:hAnsi="黑体" w:eastAsia="黑体" w:cs="黑体"/>
          <w:b w:val="0"/>
          <w:bCs w:val="0"/>
          <w:sz w:val="80"/>
          <w:szCs w:val="80"/>
          <w:lang w:eastAsia="zh-CN"/>
        </w:rPr>
      </w:pPr>
      <w:r>
        <w:rPr>
          <w:rFonts w:hint="eastAsia" w:ascii="黑体" w:hAnsi="黑体" w:eastAsia="黑体" w:cs="黑体"/>
          <w:b w:val="0"/>
          <w:bCs w:val="0"/>
          <w:sz w:val="80"/>
          <w:szCs w:val="80"/>
          <w:lang w:eastAsia="zh-CN"/>
        </w:rPr>
        <w:t>庙前</w:t>
      </w:r>
      <w:r>
        <w:rPr>
          <w:rFonts w:hint="eastAsia" w:ascii="黑体" w:hAnsi="黑体" w:eastAsia="黑体" w:cs="黑体"/>
          <w:b w:val="0"/>
          <w:bCs w:val="0"/>
          <w:sz w:val="80"/>
          <w:szCs w:val="80"/>
        </w:rPr>
        <w:t>镇</w:t>
      </w:r>
      <w:r>
        <w:rPr>
          <w:rFonts w:hint="eastAsia" w:ascii="黑体" w:hAnsi="黑体" w:eastAsia="黑体" w:cs="黑体"/>
          <w:b w:val="0"/>
          <w:bCs w:val="0"/>
          <w:sz w:val="80"/>
          <w:szCs w:val="80"/>
          <w:lang w:eastAsia="zh-CN"/>
        </w:rPr>
        <w:t>处置</w:t>
      </w:r>
    </w:p>
    <w:p w14:paraId="0A58CD28">
      <w:pPr>
        <w:spacing w:line="568" w:lineRule="atLeast"/>
        <w:ind w:left="0" w:leftChars="0" w:firstLine="0" w:firstLineChars="0"/>
        <w:jc w:val="center"/>
        <w:rPr>
          <w:rFonts w:hint="eastAsia" w:ascii="方正小标宋简体" w:hAnsi="黑体" w:eastAsia="方正小标宋简体" w:cs="方正小标宋简体"/>
          <w:sz w:val="88"/>
          <w:szCs w:val="88"/>
        </w:rPr>
      </w:pPr>
      <w:r>
        <w:rPr>
          <w:rFonts w:hint="eastAsia" w:ascii="黑体" w:hAnsi="黑体" w:eastAsia="黑体" w:cs="黑体"/>
          <w:sz w:val="80"/>
          <w:szCs w:val="80"/>
        </w:rPr>
        <w:t>突发公共卫</w:t>
      </w:r>
      <w:r>
        <w:rPr>
          <w:rFonts w:hint="eastAsia" w:ascii="黑体" w:hAnsi="黑体" w:eastAsia="黑体" w:cs="黑体"/>
          <w:sz w:val="80"/>
          <w:szCs w:val="80"/>
          <w:lang w:eastAsia="zh-CN"/>
        </w:rPr>
        <w:t>生</w:t>
      </w:r>
      <w:r>
        <w:rPr>
          <w:rFonts w:hint="eastAsia" w:ascii="黑体" w:hAnsi="黑体" w:eastAsia="黑体" w:cs="黑体"/>
          <w:sz w:val="80"/>
          <w:szCs w:val="80"/>
        </w:rPr>
        <w:t>事件</w:t>
      </w:r>
    </w:p>
    <w:p w14:paraId="3D2150EB">
      <w:pPr>
        <w:keepNext w:val="0"/>
        <w:keepLines w:val="0"/>
        <w:pageBreakBefore w:val="0"/>
        <w:widowControl w:val="0"/>
        <w:kinsoku/>
        <w:wordWrap/>
        <w:overflowPunct/>
        <w:topLinePunct w:val="0"/>
        <w:autoSpaceDE/>
        <w:autoSpaceDN/>
        <w:bidi w:val="0"/>
        <w:adjustRightInd/>
        <w:snapToGrid/>
        <w:spacing w:line="1000" w:lineRule="exact"/>
        <w:ind w:left="0" w:firstLine="0"/>
        <w:jc w:val="both"/>
        <w:textAlignment w:val="bottom"/>
        <w:rPr>
          <w:rFonts w:hint="eastAsia" w:ascii="方正小标宋简体" w:hAnsi="黑体" w:eastAsia="方正小标宋简体" w:cs="方正小标宋简体"/>
          <w:sz w:val="72"/>
          <w:szCs w:val="72"/>
        </w:rPr>
      </w:pPr>
    </w:p>
    <w:p w14:paraId="58F4E8B2">
      <w:pPr>
        <w:keepNext w:val="0"/>
        <w:keepLines w:val="0"/>
        <w:pageBreakBefore w:val="0"/>
        <w:widowControl w:val="0"/>
        <w:kinsoku/>
        <w:wordWrap/>
        <w:overflowPunct/>
        <w:topLinePunct w:val="0"/>
        <w:autoSpaceDE/>
        <w:autoSpaceDN/>
        <w:bidi w:val="0"/>
        <w:adjustRightInd/>
        <w:snapToGrid/>
        <w:spacing w:line="1500" w:lineRule="exact"/>
        <w:ind w:left="0" w:firstLine="0"/>
        <w:jc w:val="center"/>
        <w:textAlignment w:val="bottom"/>
        <w:rPr>
          <w:rFonts w:hint="eastAsia" w:ascii="楷体_GB2312" w:hAnsi="楷体_GB2312" w:eastAsia="楷体_GB2312" w:cs="楷体_GB2312"/>
          <w:b/>
          <w:bCs/>
          <w:sz w:val="84"/>
          <w:szCs w:val="84"/>
        </w:rPr>
      </w:pPr>
      <w:r>
        <w:rPr>
          <w:rFonts w:hint="eastAsia" w:ascii="楷体_GB2312" w:hAnsi="楷体_GB2312" w:eastAsia="楷体_GB2312" w:cs="楷体_GB2312"/>
          <w:b/>
          <w:bCs/>
          <w:sz w:val="84"/>
          <w:szCs w:val="84"/>
        </w:rPr>
        <w:t>应</w:t>
      </w:r>
    </w:p>
    <w:p w14:paraId="32BC2A55">
      <w:pPr>
        <w:keepNext w:val="0"/>
        <w:keepLines w:val="0"/>
        <w:pageBreakBefore w:val="0"/>
        <w:widowControl w:val="0"/>
        <w:kinsoku/>
        <w:wordWrap/>
        <w:overflowPunct/>
        <w:topLinePunct w:val="0"/>
        <w:autoSpaceDE/>
        <w:autoSpaceDN/>
        <w:bidi w:val="0"/>
        <w:adjustRightInd/>
        <w:snapToGrid/>
        <w:spacing w:line="1500" w:lineRule="exact"/>
        <w:ind w:left="0" w:firstLine="0"/>
        <w:jc w:val="center"/>
        <w:textAlignment w:val="bottom"/>
        <w:rPr>
          <w:rFonts w:hint="eastAsia" w:ascii="楷体_GB2312" w:hAnsi="楷体_GB2312" w:eastAsia="楷体_GB2312" w:cs="楷体_GB2312"/>
          <w:b/>
          <w:bCs/>
          <w:sz w:val="84"/>
          <w:szCs w:val="84"/>
        </w:rPr>
      </w:pPr>
      <w:r>
        <w:rPr>
          <w:rFonts w:hint="eastAsia" w:ascii="楷体_GB2312" w:hAnsi="楷体_GB2312" w:eastAsia="楷体_GB2312" w:cs="楷体_GB2312"/>
          <w:b/>
          <w:bCs/>
          <w:sz w:val="84"/>
          <w:szCs w:val="84"/>
        </w:rPr>
        <w:t>急</w:t>
      </w:r>
    </w:p>
    <w:p w14:paraId="4AD6977D">
      <w:pPr>
        <w:keepNext w:val="0"/>
        <w:keepLines w:val="0"/>
        <w:pageBreakBefore w:val="0"/>
        <w:widowControl w:val="0"/>
        <w:kinsoku/>
        <w:wordWrap/>
        <w:overflowPunct/>
        <w:topLinePunct w:val="0"/>
        <w:autoSpaceDE/>
        <w:autoSpaceDN/>
        <w:bidi w:val="0"/>
        <w:adjustRightInd/>
        <w:snapToGrid/>
        <w:spacing w:line="1500" w:lineRule="exact"/>
        <w:ind w:left="0" w:firstLine="0"/>
        <w:jc w:val="center"/>
        <w:textAlignment w:val="bottom"/>
        <w:rPr>
          <w:rFonts w:hint="eastAsia" w:ascii="楷体_GB2312" w:hAnsi="楷体_GB2312" w:eastAsia="楷体_GB2312" w:cs="楷体_GB2312"/>
          <w:b/>
          <w:bCs/>
          <w:sz w:val="84"/>
          <w:szCs w:val="84"/>
        </w:rPr>
      </w:pPr>
      <w:r>
        <w:rPr>
          <w:rFonts w:hint="eastAsia" w:ascii="楷体_GB2312" w:hAnsi="楷体_GB2312" w:eastAsia="楷体_GB2312" w:cs="楷体_GB2312"/>
          <w:b/>
          <w:bCs/>
          <w:sz w:val="84"/>
          <w:szCs w:val="84"/>
        </w:rPr>
        <w:t>预</w:t>
      </w:r>
    </w:p>
    <w:p w14:paraId="772E6A4C">
      <w:pPr>
        <w:keepNext w:val="0"/>
        <w:keepLines w:val="0"/>
        <w:pageBreakBefore w:val="0"/>
        <w:widowControl w:val="0"/>
        <w:kinsoku/>
        <w:wordWrap/>
        <w:overflowPunct/>
        <w:topLinePunct w:val="0"/>
        <w:autoSpaceDE/>
        <w:autoSpaceDN/>
        <w:bidi w:val="0"/>
        <w:adjustRightInd/>
        <w:snapToGrid/>
        <w:spacing w:line="1500" w:lineRule="exact"/>
        <w:ind w:left="0" w:firstLine="0"/>
        <w:jc w:val="center"/>
        <w:textAlignment w:val="bottom"/>
        <w:rPr>
          <w:rFonts w:hint="eastAsia" w:ascii="楷体_GB2312" w:hAnsi="楷体_GB2312" w:eastAsia="楷体_GB2312" w:cs="楷体_GB2312"/>
          <w:b/>
          <w:bCs/>
          <w:sz w:val="84"/>
          <w:szCs w:val="84"/>
        </w:rPr>
      </w:pPr>
      <w:r>
        <w:rPr>
          <w:rFonts w:hint="eastAsia" w:ascii="楷体_GB2312" w:hAnsi="楷体_GB2312" w:eastAsia="楷体_GB2312" w:cs="楷体_GB2312"/>
          <w:b/>
          <w:bCs/>
          <w:sz w:val="84"/>
          <w:szCs w:val="84"/>
        </w:rPr>
        <w:t>案</w:t>
      </w:r>
    </w:p>
    <w:p w14:paraId="103367F7">
      <w:pPr>
        <w:spacing w:line="610" w:lineRule="atLeast"/>
        <w:ind w:left="0"/>
        <w:jc w:val="center"/>
        <w:rPr>
          <w:rFonts w:hint="eastAsia" w:ascii="方正小标宋简体" w:hAnsi="仿宋_GB2312" w:eastAsia="方正小标宋简体"/>
          <w:sz w:val="36"/>
          <w:szCs w:val="36"/>
        </w:rPr>
      </w:pPr>
    </w:p>
    <w:p w14:paraId="6C2398B8">
      <w:pPr>
        <w:spacing w:line="610" w:lineRule="atLeast"/>
        <w:ind w:left="0"/>
        <w:jc w:val="center"/>
        <w:rPr>
          <w:rFonts w:hint="eastAsia" w:ascii="方正小标宋简体" w:hAnsi="仿宋_GB2312" w:eastAsia="方正小标宋简体"/>
          <w:sz w:val="36"/>
          <w:szCs w:val="36"/>
        </w:rPr>
      </w:pPr>
    </w:p>
    <w:p w14:paraId="42680424">
      <w:pPr>
        <w:spacing w:line="610" w:lineRule="atLeast"/>
        <w:ind w:left="0"/>
        <w:jc w:val="center"/>
        <w:rPr>
          <w:rFonts w:hint="eastAsia" w:ascii="黑体" w:hAnsi="黑体" w:eastAsia="黑体" w:cs="黑体"/>
          <w:sz w:val="76"/>
          <w:szCs w:val="76"/>
          <w:lang w:val="en-US" w:eastAsia="zh-CN"/>
        </w:rPr>
      </w:pPr>
      <w:r>
        <w:rPr>
          <w:rFonts w:hint="eastAsia" w:ascii="黑体" w:hAnsi="黑体" w:eastAsia="黑体" w:cs="黑体"/>
          <w:sz w:val="76"/>
          <w:szCs w:val="76"/>
          <w:lang w:val="en-US" w:eastAsia="zh-CN"/>
        </w:rPr>
        <w:t>2024年</w:t>
      </w:r>
    </w:p>
    <w:p w14:paraId="0E9113B3">
      <w:pPr>
        <w:spacing w:line="610" w:lineRule="atLeast"/>
        <w:ind w:left="0"/>
        <w:jc w:val="both"/>
        <w:rPr>
          <w:rFonts w:hint="eastAsia" w:ascii="方正小标宋简体" w:hAnsi="仿宋_GB2312" w:eastAsia="方正小标宋简体"/>
          <w:sz w:val="36"/>
          <w:szCs w:val="36"/>
        </w:rPr>
      </w:pPr>
    </w:p>
    <w:p w14:paraId="06D0417B">
      <w:pPr>
        <w:spacing w:line="610" w:lineRule="atLeast"/>
        <w:ind w:left="0"/>
        <w:jc w:val="center"/>
        <w:rPr>
          <w:rFonts w:ascii="方正小标宋简体" w:hAnsi="仿宋_GB2312" w:eastAsia="方正小标宋简体"/>
          <w:sz w:val="36"/>
          <w:szCs w:val="36"/>
        </w:rPr>
      </w:pPr>
      <w:r>
        <w:rPr>
          <w:rFonts w:hint="eastAsia" w:ascii="方正小标宋简体" w:hAnsi="仿宋_GB2312" w:eastAsia="方正小标宋简体"/>
          <w:sz w:val="36"/>
          <w:szCs w:val="36"/>
        </w:rPr>
        <w:t>目</w:t>
      </w:r>
      <w:r>
        <w:rPr>
          <w:rFonts w:hint="eastAsia" w:ascii="方正小标宋简体" w:hAnsi="仿宋_GB2312" w:eastAsia="方正小标宋简体"/>
          <w:sz w:val="36"/>
          <w:szCs w:val="36"/>
          <w:lang w:val="en-US" w:eastAsia="zh-CN"/>
        </w:rPr>
        <w:t xml:space="preserve">   </w:t>
      </w:r>
      <w:r>
        <w:rPr>
          <w:rFonts w:hint="eastAsia" w:ascii="方正小标宋简体" w:hAnsi="仿宋_GB2312" w:eastAsia="方正小标宋简体"/>
          <w:sz w:val="36"/>
          <w:szCs w:val="36"/>
        </w:rPr>
        <w:t>录</w:t>
      </w:r>
    </w:p>
    <w:p w14:paraId="506855CF">
      <w:pPr>
        <w:pStyle w:val="8"/>
        <w:tabs>
          <w:tab w:val="right" w:leader="dot" w:pos="8844"/>
        </w:tabs>
        <w:spacing w:line="360" w:lineRule="auto"/>
        <w:ind w:left="0" w:leftChars="0"/>
        <w:rPr>
          <w:rFonts w:ascii="仿宋" w:hAnsi="仿宋" w:eastAsia="仿宋"/>
          <w:b w:val="0"/>
          <w:bCs w:val="0"/>
          <w:sz w:val="28"/>
          <w:szCs w:val="21"/>
        </w:rPr>
      </w:pPr>
      <w:r>
        <w:rPr>
          <w:b w:val="0"/>
          <w:bCs w:val="0"/>
          <w:sz w:val="20"/>
          <w:szCs w:val="21"/>
        </w:rPr>
        <w:fldChar w:fldCharType="begin"/>
      </w:r>
      <w:r>
        <w:rPr>
          <w:b w:val="0"/>
          <w:bCs w:val="0"/>
          <w:sz w:val="20"/>
          <w:szCs w:val="21"/>
        </w:rPr>
        <w:instrText xml:space="preserve"> HYPERLINK \l "_Toc29224" </w:instrText>
      </w:r>
      <w:r>
        <w:rPr>
          <w:b w:val="0"/>
          <w:bCs w:val="0"/>
          <w:sz w:val="20"/>
          <w:szCs w:val="21"/>
        </w:rPr>
        <w:fldChar w:fldCharType="separate"/>
      </w:r>
      <w:r>
        <w:rPr>
          <w:rFonts w:hint="eastAsia" w:ascii="仿宋" w:hAnsi="仿宋" w:eastAsia="仿宋"/>
          <w:b/>
          <w:bCs/>
          <w:sz w:val="28"/>
          <w:szCs w:val="28"/>
        </w:rPr>
        <w:t>1</w:t>
      </w:r>
      <w:r>
        <w:rPr>
          <w:rFonts w:hint="eastAsia" w:ascii="仿宋" w:hAnsi="仿宋" w:eastAsia="仿宋"/>
          <w:b/>
          <w:bCs/>
          <w:sz w:val="28"/>
          <w:szCs w:val="28"/>
          <w:lang w:val="en-US" w:eastAsia="zh-CN"/>
        </w:rPr>
        <w:t xml:space="preserve"> </w:t>
      </w:r>
      <w:r>
        <w:rPr>
          <w:rFonts w:hint="eastAsia" w:ascii="仿宋" w:hAnsi="仿宋" w:eastAsia="仿宋"/>
          <w:b/>
          <w:bCs/>
          <w:sz w:val="28"/>
          <w:szCs w:val="28"/>
        </w:rPr>
        <w:t>总则</w:t>
      </w:r>
      <w:r>
        <w:rPr>
          <w:rFonts w:ascii="仿宋" w:hAnsi="仿宋" w:eastAsia="仿宋"/>
          <w:b w:val="0"/>
          <w:bCs w:val="0"/>
          <w:sz w:val="28"/>
          <w:szCs w:val="21"/>
        </w:rPr>
        <w:tab/>
      </w:r>
      <w:r>
        <w:rPr>
          <w:rFonts w:hint="eastAsia" w:ascii="仿宋" w:hAnsi="仿宋" w:eastAsia="仿宋"/>
          <w:b w:val="0"/>
          <w:bCs w:val="0"/>
          <w:sz w:val="28"/>
          <w:szCs w:val="21"/>
          <w:lang w:val="en-US" w:eastAsia="zh-CN"/>
        </w:rPr>
        <w:t>5</w:t>
      </w:r>
      <w:r>
        <w:rPr>
          <w:rFonts w:hint="eastAsia" w:ascii="仿宋" w:hAnsi="仿宋" w:eastAsia="仿宋"/>
          <w:b w:val="0"/>
          <w:bCs w:val="0"/>
          <w:sz w:val="28"/>
          <w:szCs w:val="21"/>
        </w:rPr>
        <w:fldChar w:fldCharType="end"/>
      </w:r>
    </w:p>
    <w:p w14:paraId="4E2CB963">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"_Toc24629" </w:instrText>
      </w:r>
      <w:r>
        <w:rPr>
          <w:sz w:val="20"/>
          <w:szCs w:val="21"/>
        </w:rPr>
        <w:fldChar w:fldCharType="separate"/>
      </w:r>
      <w:r>
        <w:rPr>
          <w:rFonts w:hint="eastAsia" w:ascii="仿宋" w:hAnsi="仿宋" w:eastAsia="仿宋"/>
          <w:sz w:val="28"/>
          <w:szCs w:val="28"/>
        </w:rPr>
        <w:t>1.1编制目的</w:t>
      </w:r>
      <w:r>
        <w:rPr>
          <w:rFonts w:ascii="仿宋" w:hAnsi="仿宋" w:eastAsia="仿宋"/>
          <w:sz w:val="28"/>
          <w:szCs w:val="21"/>
        </w:rPr>
        <w:tab/>
      </w:r>
      <w:r>
        <w:rPr>
          <w:rFonts w:hint="eastAsia" w:ascii="仿宋" w:hAnsi="仿宋" w:eastAsia="仿宋"/>
          <w:sz w:val="28"/>
          <w:szCs w:val="21"/>
          <w:lang w:val="en-US" w:eastAsia="zh-CN"/>
        </w:rPr>
        <w:t>5</w:t>
      </w:r>
      <w:r>
        <w:rPr>
          <w:rFonts w:hint="eastAsia" w:ascii="仿宋" w:hAnsi="仿宋" w:eastAsia="仿宋"/>
          <w:sz w:val="28"/>
          <w:szCs w:val="21"/>
        </w:rPr>
        <w:fldChar w:fldCharType="end"/>
      </w:r>
    </w:p>
    <w:p w14:paraId="19A34ADC">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"_Toc1221" </w:instrText>
      </w:r>
      <w:r>
        <w:rPr>
          <w:sz w:val="20"/>
          <w:szCs w:val="21"/>
        </w:rPr>
        <w:fldChar w:fldCharType="separate"/>
      </w:r>
      <w:r>
        <w:rPr>
          <w:rFonts w:hint="eastAsia" w:ascii="仿宋" w:hAnsi="仿宋" w:eastAsia="仿宋"/>
          <w:sz w:val="28"/>
          <w:szCs w:val="28"/>
        </w:rPr>
        <w:t>1.2工作原则</w:t>
      </w:r>
      <w:r>
        <w:rPr>
          <w:rFonts w:ascii="仿宋" w:hAnsi="仿宋" w:eastAsia="仿宋"/>
          <w:sz w:val="28"/>
          <w:szCs w:val="21"/>
        </w:rPr>
        <w:tab/>
      </w:r>
      <w:r>
        <w:rPr>
          <w:rFonts w:hint="eastAsia" w:ascii="仿宋" w:hAnsi="仿宋" w:eastAsia="仿宋"/>
          <w:sz w:val="28"/>
          <w:szCs w:val="21"/>
          <w:lang w:val="en-US" w:eastAsia="zh-CN"/>
        </w:rPr>
        <w:t>5</w:t>
      </w:r>
      <w:r>
        <w:rPr>
          <w:rFonts w:hint="eastAsia" w:ascii="仿宋" w:hAnsi="仿宋" w:eastAsia="仿宋"/>
          <w:sz w:val="28"/>
          <w:szCs w:val="21"/>
        </w:rPr>
        <w:fldChar w:fldCharType="end"/>
      </w:r>
    </w:p>
    <w:p w14:paraId="44A41561">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"_Toc2973" </w:instrText>
      </w:r>
      <w:r>
        <w:rPr>
          <w:sz w:val="20"/>
          <w:szCs w:val="21"/>
        </w:rPr>
        <w:fldChar w:fldCharType="separate"/>
      </w:r>
      <w:r>
        <w:rPr>
          <w:rFonts w:hint="eastAsia" w:ascii="仿宋" w:hAnsi="仿宋" w:eastAsia="仿宋"/>
          <w:sz w:val="28"/>
          <w:szCs w:val="28"/>
        </w:rPr>
        <w:t>1.3编制依据</w:t>
      </w:r>
      <w:r>
        <w:rPr>
          <w:rFonts w:ascii="仿宋" w:hAnsi="仿宋" w:eastAsia="仿宋"/>
          <w:sz w:val="28"/>
          <w:szCs w:val="21"/>
        </w:rPr>
        <w:tab/>
      </w:r>
      <w:r>
        <w:rPr>
          <w:rFonts w:hint="eastAsia" w:ascii="仿宋" w:hAnsi="仿宋" w:eastAsia="仿宋"/>
          <w:sz w:val="28"/>
          <w:szCs w:val="21"/>
          <w:lang w:val="en-US" w:eastAsia="zh-CN"/>
        </w:rPr>
        <w:t>5</w:t>
      </w:r>
      <w:r>
        <w:rPr>
          <w:rFonts w:hint="eastAsia" w:ascii="仿宋" w:hAnsi="仿宋" w:eastAsia="仿宋"/>
          <w:sz w:val="28"/>
          <w:szCs w:val="21"/>
        </w:rPr>
        <w:fldChar w:fldCharType="end"/>
      </w:r>
    </w:p>
    <w:p w14:paraId="1B9658F4">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"_Toc6001" </w:instrText>
      </w:r>
      <w:r>
        <w:rPr>
          <w:sz w:val="20"/>
          <w:szCs w:val="21"/>
        </w:rPr>
        <w:fldChar w:fldCharType="separate"/>
      </w:r>
      <w:r>
        <w:rPr>
          <w:rFonts w:hint="eastAsia" w:ascii="仿宋" w:hAnsi="仿宋" w:eastAsia="仿宋"/>
          <w:sz w:val="28"/>
          <w:szCs w:val="28"/>
        </w:rPr>
        <w:t>1.4适用范围</w:t>
      </w:r>
      <w:r>
        <w:rPr>
          <w:rFonts w:ascii="仿宋" w:hAnsi="仿宋" w:eastAsia="仿宋"/>
          <w:sz w:val="28"/>
          <w:szCs w:val="21"/>
        </w:rPr>
        <w:tab/>
      </w:r>
      <w:r>
        <w:rPr>
          <w:rFonts w:hint="eastAsia" w:ascii="仿宋" w:hAnsi="仿宋" w:eastAsia="仿宋"/>
          <w:sz w:val="28"/>
          <w:szCs w:val="21"/>
          <w:lang w:val="en-US" w:eastAsia="zh-CN"/>
        </w:rPr>
        <w:t>6</w:t>
      </w:r>
      <w:r>
        <w:rPr>
          <w:rFonts w:hint="eastAsia" w:ascii="仿宋" w:hAnsi="仿宋" w:eastAsia="仿宋"/>
          <w:sz w:val="28"/>
          <w:szCs w:val="21"/>
        </w:rPr>
        <w:fldChar w:fldCharType="end"/>
      </w:r>
    </w:p>
    <w:p w14:paraId="22BEB007">
      <w:pPr>
        <w:pStyle w:val="7"/>
        <w:tabs>
          <w:tab w:val="right" w:leader="dot" w:pos="8844"/>
        </w:tabs>
        <w:spacing w:line="360" w:lineRule="auto"/>
        <w:ind w:left="640" w:hanging="400" w:hangingChars="200"/>
        <w:rPr>
          <w:rFonts w:ascii="仿宋" w:hAnsi="仿宋" w:eastAsia="仿宋"/>
          <w:sz w:val="28"/>
          <w:szCs w:val="21"/>
        </w:rPr>
      </w:pPr>
      <w:r>
        <w:rPr>
          <w:sz w:val="20"/>
          <w:szCs w:val="21"/>
        </w:rPr>
        <w:fldChar w:fldCharType="begin"/>
      </w:r>
      <w:r>
        <w:rPr>
          <w:sz w:val="20"/>
          <w:szCs w:val="21"/>
        </w:rPr>
        <w:instrText xml:space="preserve"> HYPERLINK \l "_Toc9218" </w:instrText>
      </w:r>
      <w:r>
        <w:rPr>
          <w:sz w:val="20"/>
          <w:szCs w:val="21"/>
        </w:rPr>
        <w:fldChar w:fldCharType="separate"/>
      </w:r>
      <w:r>
        <w:rPr>
          <w:rFonts w:hint="eastAsia" w:ascii="仿宋" w:hAnsi="仿宋" w:eastAsia="仿宋"/>
          <w:b/>
          <w:bCs/>
          <w:sz w:val="28"/>
          <w:szCs w:val="28"/>
        </w:rPr>
        <w:t>2</w:t>
      </w:r>
      <w:r>
        <w:rPr>
          <w:rFonts w:hint="eastAsia" w:ascii="仿宋" w:hAnsi="仿宋" w:eastAsia="仿宋"/>
          <w:b/>
          <w:bCs/>
          <w:sz w:val="28"/>
          <w:szCs w:val="28"/>
          <w:lang w:val="en-US" w:eastAsia="zh-CN"/>
        </w:rPr>
        <w:t xml:space="preserve"> </w:t>
      </w:r>
      <w:r>
        <w:rPr>
          <w:rFonts w:hint="eastAsia" w:ascii="仿宋" w:hAnsi="仿宋" w:eastAsia="仿宋"/>
          <w:b/>
          <w:bCs/>
          <w:sz w:val="28"/>
          <w:szCs w:val="28"/>
        </w:rPr>
        <w:t>突发公共卫生事件分级</w:t>
      </w:r>
      <w:r>
        <w:rPr>
          <w:rFonts w:ascii="仿宋" w:hAnsi="仿宋" w:eastAsia="仿宋"/>
          <w:sz w:val="28"/>
          <w:szCs w:val="21"/>
        </w:rPr>
        <w:tab/>
      </w:r>
      <w:r>
        <w:rPr>
          <w:rFonts w:hint="eastAsia" w:ascii="仿宋" w:hAnsi="仿宋" w:eastAsia="仿宋"/>
          <w:sz w:val="28"/>
          <w:szCs w:val="21"/>
          <w:lang w:val="en-US" w:eastAsia="zh-CN"/>
        </w:rPr>
        <w:t>6</w:t>
      </w:r>
      <w:r>
        <w:rPr>
          <w:rFonts w:hint="eastAsia" w:ascii="仿宋" w:hAnsi="仿宋" w:eastAsia="仿宋"/>
          <w:sz w:val="28"/>
          <w:szCs w:val="21"/>
        </w:rPr>
        <w:fldChar w:fldCharType="end"/>
      </w:r>
    </w:p>
    <w:p w14:paraId="0E5AABD0">
      <w:pPr>
        <w:pStyle w:val="7"/>
        <w:tabs>
          <w:tab w:val="right" w:leader="dot" w:pos="8844"/>
        </w:tabs>
        <w:spacing w:line="360" w:lineRule="auto"/>
        <w:ind w:left="640" w:hanging="400" w:hangingChars="200"/>
        <w:rPr>
          <w:rFonts w:ascii="仿宋" w:hAnsi="仿宋" w:eastAsia="仿宋"/>
          <w:sz w:val="28"/>
          <w:szCs w:val="21"/>
        </w:rPr>
      </w:pPr>
      <w:r>
        <w:rPr>
          <w:sz w:val="20"/>
          <w:szCs w:val="21"/>
        </w:rPr>
        <w:fldChar w:fldCharType="begin"/>
      </w:r>
      <w:r>
        <w:rPr>
          <w:sz w:val="20"/>
          <w:szCs w:val="21"/>
        </w:rPr>
        <w:instrText xml:space="preserve"> HYPERLINK \l "_Toc10533" </w:instrText>
      </w:r>
      <w:r>
        <w:rPr>
          <w:sz w:val="20"/>
          <w:szCs w:val="21"/>
        </w:rPr>
        <w:fldChar w:fldCharType="separate"/>
      </w:r>
      <w:r>
        <w:rPr>
          <w:rFonts w:hint="eastAsia" w:ascii="仿宋" w:hAnsi="仿宋" w:eastAsia="仿宋"/>
          <w:b/>
          <w:bCs/>
          <w:sz w:val="28"/>
          <w:szCs w:val="28"/>
        </w:rPr>
        <w:t>3</w:t>
      </w:r>
      <w:r>
        <w:rPr>
          <w:rFonts w:hint="eastAsia" w:ascii="仿宋" w:hAnsi="仿宋" w:eastAsia="仿宋"/>
          <w:b/>
          <w:bCs/>
          <w:sz w:val="28"/>
          <w:szCs w:val="28"/>
          <w:lang w:val="en-US" w:eastAsia="zh-CN"/>
        </w:rPr>
        <w:t xml:space="preserve"> </w:t>
      </w:r>
      <w:r>
        <w:rPr>
          <w:rFonts w:hint="eastAsia" w:ascii="仿宋" w:hAnsi="仿宋" w:eastAsia="仿宋"/>
          <w:b/>
          <w:bCs/>
          <w:sz w:val="28"/>
          <w:szCs w:val="28"/>
        </w:rPr>
        <w:t>应急组织体系与</w:t>
      </w:r>
      <w:r>
        <w:rPr>
          <w:rFonts w:hint="eastAsia" w:ascii="仿宋" w:hAnsi="仿宋" w:eastAsia="仿宋"/>
          <w:b/>
          <w:bCs/>
          <w:sz w:val="28"/>
          <w:szCs w:val="28"/>
          <w:lang w:eastAsia="zh-CN"/>
        </w:rPr>
        <w:t>职能</w:t>
      </w:r>
      <w:r>
        <w:rPr>
          <w:rFonts w:ascii="仿宋" w:hAnsi="仿宋" w:eastAsia="仿宋"/>
          <w:sz w:val="28"/>
          <w:szCs w:val="21"/>
        </w:rPr>
        <w:tab/>
      </w:r>
      <w:r>
        <w:rPr>
          <w:rFonts w:hint="eastAsia" w:ascii="仿宋" w:hAnsi="仿宋" w:eastAsia="仿宋"/>
          <w:sz w:val="28"/>
          <w:szCs w:val="21"/>
          <w:lang w:val="en-US" w:eastAsia="zh-CN"/>
        </w:rPr>
        <w:t>6</w:t>
      </w:r>
      <w:r>
        <w:rPr>
          <w:rFonts w:hint="eastAsia" w:ascii="仿宋" w:hAnsi="仿宋" w:eastAsia="仿宋"/>
          <w:sz w:val="28"/>
          <w:szCs w:val="21"/>
        </w:rPr>
        <w:fldChar w:fldCharType="end"/>
      </w:r>
    </w:p>
    <w:p w14:paraId="4DECC290">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"_Toc19917" </w:instrText>
      </w:r>
      <w:r>
        <w:rPr>
          <w:sz w:val="20"/>
          <w:szCs w:val="21"/>
        </w:rPr>
        <w:fldChar w:fldCharType="separate"/>
      </w:r>
      <w:r>
        <w:rPr>
          <w:rFonts w:hint="eastAsia" w:ascii="仿宋" w:hAnsi="仿宋" w:eastAsia="仿宋"/>
          <w:sz w:val="28"/>
          <w:szCs w:val="28"/>
        </w:rPr>
        <w:t>3.1应急指挥机构</w:t>
      </w:r>
      <w:r>
        <w:rPr>
          <w:rFonts w:ascii="仿宋" w:hAnsi="仿宋" w:eastAsia="仿宋"/>
          <w:sz w:val="28"/>
          <w:szCs w:val="21"/>
        </w:rPr>
        <w:tab/>
      </w:r>
      <w:r>
        <w:rPr>
          <w:rFonts w:hint="eastAsia" w:ascii="仿宋" w:hAnsi="仿宋" w:eastAsia="仿宋"/>
          <w:sz w:val="28"/>
          <w:szCs w:val="21"/>
          <w:lang w:val="en-US" w:eastAsia="zh-CN"/>
        </w:rPr>
        <w:t>6</w:t>
      </w:r>
      <w:r>
        <w:rPr>
          <w:rFonts w:hint="eastAsia" w:ascii="仿宋" w:hAnsi="仿宋" w:eastAsia="仿宋"/>
          <w:sz w:val="28"/>
          <w:szCs w:val="21"/>
        </w:rPr>
        <w:fldChar w:fldCharType="end"/>
      </w:r>
    </w:p>
    <w:p w14:paraId="3494F1A7">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"_Toc11456" </w:instrText>
      </w:r>
      <w:r>
        <w:rPr>
          <w:sz w:val="20"/>
          <w:szCs w:val="21"/>
        </w:rPr>
        <w:fldChar w:fldCharType="separate"/>
      </w:r>
      <w:r>
        <w:rPr>
          <w:rFonts w:hint="eastAsia" w:ascii="仿宋" w:hAnsi="仿宋" w:eastAsia="仿宋"/>
          <w:sz w:val="28"/>
          <w:szCs w:val="28"/>
        </w:rPr>
        <w:t>3.1.1镇突发公共卫生事件应急指挥部组成和职责</w:t>
      </w:r>
      <w:r>
        <w:rPr>
          <w:rFonts w:ascii="仿宋" w:hAnsi="仿宋" w:eastAsia="仿宋"/>
          <w:sz w:val="28"/>
          <w:szCs w:val="21"/>
        </w:rPr>
        <w:tab/>
      </w:r>
      <w:r>
        <w:rPr>
          <w:rFonts w:hint="eastAsia" w:ascii="仿宋" w:hAnsi="仿宋" w:eastAsia="仿宋"/>
          <w:sz w:val="28"/>
          <w:szCs w:val="21"/>
          <w:lang w:val="en-US" w:eastAsia="zh-CN"/>
        </w:rPr>
        <w:t>6</w:t>
      </w:r>
      <w:r>
        <w:rPr>
          <w:rFonts w:hint="eastAsia" w:ascii="仿宋" w:hAnsi="仿宋" w:eastAsia="仿宋"/>
          <w:sz w:val="28"/>
          <w:szCs w:val="21"/>
        </w:rPr>
        <w:fldChar w:fldCharType="end"/>
      </w:r>
    </w:p>
    <w:p w14:paraId="59ECFE7C">
      <w:pPr>
        <w:pStyle w:val="8"/>
        <w:tabs>
          <w:tab w:val="right" w:leader="dot" w:pos="8844"/>
        </w:tabs>
        <w:spacing w:line="360" w:lineRule="auto"/>
        <w:ind w:left="196" w:leftChars="70"/>
        <w:rPr>
          <w:rFonts w:hint="eastAsia" w:ascii="仿宋" w:hAnsi="仿宋" w:eastAsia="仿宋"/>
          <w:sz w:val="28"/>
          <w:szCs w:val="28"/>
        </w:rPr>
      </w:pPr>
      <w:r>
        <w:rPr>
          <w:sz w:val="20"/>
          <w:szCs w:val="21"/>
        </w:rPr>
        <w:fldChar w:fldCharType="begin"/>
      </w:r>
      <w:r>
        <w:rPr>
          <w:sz w:val="20"/>
          <w:szCs w:val="21"/>
        </w:rPr>
        <w:instrText xml:space="preserve"> HYPERLINK \l "_Toc2069" </w:instrText>
      </w:r>
      <w:r>
        <w:rPr>
          <w:sz w:val="20"/>
          <w:szCs w:val="21"/>
        </w:rPr>
        <w:fldChar w:fldCharType="separate"/>
      </w:r>
      <w:r>
        <w:rPr>
          <w:rFonts w:hint="eastAsia" w:ascii="仿宋" w:hAnsi="仿宋" w:eastAsia="仿宋"/>
          <w:sz w:val="28"/>
          <w:szCs w:val="28"/>
        </w:rPr>
        <w:t>3.1.1.1镇突发公共卫生事件应急指挥部职责</w:t>
      </w:r>
      <w:r>
        <w:rPr>
          <w:rFonts w:ascii="仿宋" w:hAnsi="仿宋" w:eastAsia="仿宋"/>
          <w:sz w:val="28"/>
          <w:szCs w:val="21"/>
        </w:rPr>
        <w:tab/>
      </w:r>
      <w:r>
        <w:rPr>
          <w:rFonts w:hint="eastAsia" w:ascii="仿宋" w:hAnsi="仿宋" w:eastAsia="仿宋"/>
          <w:sz w:val="28"/>
          <w:szCs w:val="21"/>
          <w:lang w:val="en-US" w:eastAsia="zh-CN"/>
        </w:rPr>
        <w:t>6</w:t>
      </w:r>
      <w:r>
        <w:rPr>
          <w:rFonts w:hint="eastAsia" w:ascii="仿宋" w:hAnsi="仿宋" w:eastAsia="仿宋"/>
          <w:sz w:val="28"/>
          <w:szCs w:val="21"/>
        </w:rPr>
        <w:fldChar w:fldCharType="end"/>
      </w:r>
    </w:p>
    <w:p w14:paraId="07064D6A">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"_Toc2069" </w:instrText>
      </w:r>
      <w:r>
        <w:rPr>
          <w:sz w:val="20"/>
          <w:szCs w:val="21"/>
        </w:rPr>
        <w:fldChar w:fldCharType="separate"/>
      </w:r>
      <w:r>
        <w:rPr>
          <w:rFonts w:hint="eastAsia" w:ascii="仿宋" w:hAnsi="仿宋" w:eastAsia="仿宋"/>
          <w:sz w:val="28"/>
          <w:szCs w:val="28"/>
        </w:rPr>
        <w:t>3.1.1.2指挥部成员结构</w:t>
      </w:r>
      <w:r>
        <w:rPr>
          <w:rFonts w:ascii="仿宋" w:hAnsi="仿宋" w:eastAsia="仿宋"/>
          <w:sz w:val="28"/>
          <w:szCs w:val="21"/>
        </w:rPr>
        <w:tab/>
      </w:r>
      <w:r>
        <w:rPr>
          <w:rFonts w:hint="eastAsia" w:ascii="仿宋" w:hAnsi="仿宋" w:eastAsia="仿宋"/>
          <w:sz w:val="28"/>
          <w:szCs w:val="21"/>
          <w:lang w:val="en-US" w:eastAsia="zh-CN"/>
        </w:rPr>
        <w:t>6</w:t>
      </w:r>
      <w:r>
        <w:rPr>
          <w:rFonts w:ascii="仿宋" w:hAnsi="仿宋" w:eastAsia="仿宋"/>
          <w:sz w:val="28"/>
          <w:szCs w:val="21"/>
        </w:rPr>
        <w:fldChar w:fldCharType="end"/>
      </w:r>
    </w:p>
    <w:p w14:paraId="58E8FF1B">
      <w:pPr>
        <w:pStyle w:val="8"/>
        <w:tabs>
          <w:tab w:val="right" w:leader="dot" w:pos="8844"/>
        </w:tabs>
        <w:spacing w:line="360" w:lineRule="auto"/>
        <w:ind w:left="196" w:leftChars="7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"_Toc2069" </w:instrText>
      </w:r>
      <w:r>
        <w:rPr>
          <w:sz w:val="20"/>
          <w:szCs w:val="21"/>
        </w:rPr>
        <w:fldChar w:fldCharType="separate"/>
      </w:r>
      <w:r>
        <w:rPr>
          <w:rFonts w:hint="eastAsia" w:ascii="仿宋" w:hAnsi="仿宋" w:eastAsia="仿宋"/>
          <w:sz w:val="28"/>
          <w:szCs w:val="28"/>
        </w:rPr>
        <w:t>3.1.1.3指挥部成员单位主要职责</w:t>
      </w:r>
      <w:r>
        <w:rPr>
          <w:rFonts w:ascii="仿宋" w:hAnsi="仿宋" w:eastAsia="仿宋"/>
          <w:sz w:val="28"/>
          <w:szCs w:val="21"/>
        </w:rPr>
        <w:tab/>
      </w:r>
      <w:r>
        <w:rPr>
          <w:rFonts w:ascii="仿宋" w:hAnsi="仿宋" w:eastAsia="仿宋"/>
          <w:sz w:val="28"/>
          <w:szCs w:val="21"/>
        </w:rPr>
        <w:fldChar w:fldCharType="end"/>
      </w:r>
      <w:r>
        <w:rPr>
          <w:rFonts w:hint="eastAsia" w:ascii="仿宋" w:hAnsi="仿宋" w:eastAsia="仿宋"/>
          <w:sz w:val="28"/>
          <w:szCs w:val="21"/>
          <w:lang w:val="en-US" w:eastAsia="zh-CN"/>
        </w:rPr>
        <w:t>7</w:t>
      </w:r>
    </w:p>
    <w:p w14:paraId="3D4C46CE">
      <w:pPr>
        <w:pStyle w:val="8"/>
        <w:tabs>
          <w:tab w:val="right" w:leader="dot" w:pos="8844"/>
        </w:tabs>
        <w:spacing w:line="360" w:lineRule="auto"/>
        <w:ind w:left="0" w:leftChars="0" w:firstLine="200" w:firstLineChars="100"/>
        <w:rPr>
          <w:rFonts w:ascii="仿宋" w:hAnsi="仿宋" w:eastAsia="仿宋"/>
          <w:sz w:val="28"/>
          <w:szCs w:val="21"/>
        </w:rPr>
      </w:pPr>
      <w:r>
        <w:rPr>
          <w:sz w:val="20"/>
          <w:szCs w:val="21"/>
        </w:rPr>
        <w:fldChar w:fldCharType="begin"/>
      </w:r>
      <w:r>
        <w:rPr>
          <w:sz w:val="20"/>
          <w:szCs w:val="21"/>
        </w:rPr>
        <w:instrText xml:space="preserve"> HYPERLINK \l "_Toc12472" </w:instrText>
      </w:r>
      <w:r>
        <w:rPr>
          <w:sz w:val="20"/>
          <w:szCs w:val="21"/>
        </w:rPr>
        <w:fldChar w:fldCharType="separate"/>
      </w:r>
      <w:r>
        <w:rPr>
          <w:rFonts w:hint="eastAsia" w:ascii="仿宋" w:hAnsi="仿宋" w:eastAsia="仿宋"/>
          <w:sz w:val="28"/>
          <w:szCs w:val="28"/>
        </w:rPr>
        <w:t>3.2日常管理机构职责</w:t>
      </w:r>
      <w:r>
        <w:rPr>
          <w:rFonts w:ascii="仿宋" w:hAnsi="仿宋" w:eastAsia="仿宋"/>
          <w:sz w:val="28"/>
          <w:szCs w:val="21"/>
        </w:rPr>
        <w:tab/>
      </w:r>
      <w:r>
        <w:rPr>
          <w:rFonts w:hint="eastAsia" w:ascii="仿宋" w:hAnsi="仿宋" w:eastAsia="仿宋"/>
          <w:sz w:val="28"/>
          <w:szCs w:val="21"/>
          <w:lang w:val="en-US" w:eastAsia="zh-CN"/>
        </w:rPr>
        <w:t>8</w:t>
      </w:r>
      <w:r>
        <w:rPr>
          <w:rFonts w:ascii="仿宋" w:hAnsi="仿宋" w:eastAsia="仿宋"/>
          <w:sz w:val="28"/>
          <w:szCs w:val="21"/>
        </w:rPr>
        <w:fldChar w:fldCharType="end"/>
      </w:r>
    </w:p>
    <w:p w14:paraId="4255D35F">
      <w:pPr>
        <w:pStyle w:val="8"/>
        <w:tabs>
          <w:tab w:val="right" w:leader="dot" w:pos="8844"/>
        </w:tabs>
        <w:spacing w:line="360" w:lineRule="auto"/>
        <w:ind w:left="0" w:leftChars="0" w:firstLine="0" w:firstLineChars="0"/>
        <w:rPr>
          <w:rFonts w:ascii="仿宋" w:hAnsi="仿宋" w:eastAsia="仿宋"/>
          <w:sz w:val="28"/>
          <w:szCs w:val="21"/>
        </w:rPr>
      </w:pPr>
      <w:r>
        <w:rPr>
          <w:sz w:val="20"/>
          <w:szCs w:val="21"/>
        </w:rPr>
        <w:fldChar w:fldCharType="begin"/>
      </w:r>
      <w:r>
        <w:rPr>
          <w:sz w:val="20"/>
          <w:szCs w:val="21"/>
        </w:rPr>
        <w:instrText xml:space="preserve"> HYPERLINK \l "_Toc23894" </w:instrText>
      </w:r>
      <w:r>
        <w:rPr>
          <w:sz w:val="20"/>
          <w:szCs w:val="21"/>
        </w:rPr>
        <w:fldChar w:fldCharType="separate"/>
      </w:r>
      <w:r>
        <w:rPr>
          <w:rFonts w:hint="eastAsia" w:ascii="仿宋" w:hAnsi="仿宋" w:eastAsia="仿宋"/>
          <w:b/>
          <w:bCs/>
          <w:sz w:val="28"/>
          <w:szCs w:val="28"/>
        </w:rPr>
        <w:t>4</w:t>
      </w:r>
      <w:r>
        <w:rPr>
          <w:rFonts w:hint="eastAsia" w:ascii="仿宋" w:hAnsi="仿宋" w:eastAsia="仿宋"/>
          <w:b/>
          <w:bCs/>
          <w:sz w:val="28"/>
          <w:szCs w:val="28"/>
          <w:lang w:val="en-US" w:eastAsia="zh-CN"/>
        </w:rPr>
        <w:t xml:space="preserve"> </w:t>
      </w:r>
      <w:r>
        <w:rPr>
          <w:rFonts w:hint="eastAsia" w:ascii="仿宋" w:hAnsi="仿宋" w:eastAsia="仿宋"/>
          <w:b/>
          <w:bCs/>
          <w:sz w:val="28"/>
          <w:szCs w:val="28"/>
        </w:rPr>
        <w:t>突发公共卫生事件监测、预警、报告和发布</w:t>
      </w:r>
      <w:r>
        <w:rPr>
          <w:rFonts w:ascii="仿宋" w:hAnsi="仿宋" w:eastAsia="仿宋"/>
          <w:sz w:val="28"/>
          <w:szCs w:val="21"/>
        </w:rPr>
        <w:tab/>
      </w:r>
      <w:r>
        <w:rPr>
          <w:rFonts w:hint="eastAsia" w:ascii="仿宋" w:hAnsi="仿宋" w:eastAsia="仿宋"/>
          <w:sz w:val="28"/>
          <w:szCs w:val="21"/>
          <w:lang w:val="en-US" w:eastAsia="zh-CN"/>
        </w:rPr>
        <w:t>9</w:t>
      </w:r>
      <w:r>
        <w:rPr>
          <w:rFonts w:hint="eastAsia" w:ascii="仿宋" w:hAnsi="仿宋" w:eastAsia="仿宋"/>
          <w:sz w:val="28"/>
          <w:szCs w:val="21"/>
        </w:rPr>
        <w:fldChar w:fldCharType="end"/>
      </w:r>
    </w:p>
    <w:p w14:paraId="0DE0EBC1">
      <w:pPr>
        <w:pStyle w:val="8"/>
        <w:tabs>
          <w:tab w:val="right" w:leader="dot" w:pos="8844"/>
        </w:tabs>
        <w:spacing w:line="360" w:lineRule="auto"/>
        <w:ind w:left="196" w:leftChars="7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"_Toc8343" </w:instrText>
      </w:r>
      <w:r>
        <w:rPr>
          <w:sz w:val="20"/>
          <w:szCs w:val="21"/>
        </w:rPr>
        <w:fldChar w:fldCharType="separate"/>
      </w:r>
      <w:r>
        <w:rPr>
          <w:rFonts w:hint="eastAsia" w:ascii="仿宋" w:hAnsi="仿宋" w:eastAsia="仿宋"/>
          <w:sz w:val="28"/>
          <w:szCs w:val="28"/>
        </w:rPr>
        <w:t>4.1监测</w:t>
      </w:r>
      <w:r>
        <w:rPr>
          <w:rFonts w:ascii="仿宋" w:hAnsi="仿宋" w:eastAsia="仿宋"/>
          <w:sz w:val="28"/>
          <w:szCs w:val="21"/>
        </w:rPr>
        <w:tab/>
      </w:r>
      <w:r>
        <w:rPr>
          <w:rFonts w:ascii="仿宋" w:hAnsi="仿宋" w:eastAsia="仿宋"/>
          <w:sz w:val="28"/>
          <w:szCs w:val="21"/>
        </w:rPr>
        <w:fldChar w:fldCharType="end"/>
      </w:r>
      <w:r>
        <w:rPr>
          <w:rFonts w:hint="eastAsia" w:ascii="仿宋" w:hAnsi="仿宋" w:eastAsia="仿宋"/>
          <w:sz w:val="28"/>
          <w:szCs w:val="21"/>
          <w:lang w:val="en-US" w:eastAsia="zh-CN"/>
        </w:rPr>
        <w:t>9</w:t>
      </w:r>
    </w:p>
    <w:p w14:paraId="4A1FA8F6">
      <w:pPr>
        <w:pStyle w:val="8"/>
        <w:tabs>
          <w:tab w:val="right" w:leader="dot" w:pos="8844"/>
        </w:tabs>
        <w:spacing w:line="360" w:lineRule="auto"/>
        <w:ind w:left="0" w:leftChars="0" w:firstLine="200" w:firstLineChars="100"/>
        <w:rPr>
          <w:rFonts w:hint="eastAsia" w:ascii="仿宋" w:hAnsi="仿宋" w:eastAsia="仿宋"/>
          <w:sz w:val="28"/>
          <w:szCs w:val="28"/>
        </w:rPr>
      </w:pPr>
      <w:r>
        <w:rPr>
          <w:sz w:val="20"/>
          <w:szCs w:val="21"/>
        </w:rPr>
        <w:fldChar w:fldCharType="begin"/>
      </w:r>
      <w:r>
        <w:rPr>
          <w:sz w:val="20"/>
          <w:szCs w:val="21"/>
        </w:rPr>
        <w:instrText xml:space="preserve"> HYPERLINK \l "_Toc1399" </w:instrText>
      </w:r>
      <w:r>
        <w:rPr>
          <w:sz w:val="20"/>
          <w:szCs w:val="21"/>
        </w:rPr>
        <w:fldChar w:fldCharType="separate"/>
      </w:r>
      <w:r>
        <w:rPr>
          <w:rFonts w:hint="eastAsia" w:ascii="仿宋" w:hAnsi="仿宋" w:eastAsia="仿宋"/>
          <w:sz w:val="28"/>
          <w:szCs w:val="28"/>
        </w:rPr>
        <w:t>4.</w:t>
      </w:r>
      <w:r>
        <w:rPr>
          <w:rFonts w:hint="eastAsia" w:ascii="仿宋" w:hAnsi="仿宋" w:eastAsia="仿宋"/>
          <w:sz w:val="28"/>
          <w:szCs w:val="28"/>
          <w:lang w:val="en-US" w:eastAsia="zh-CN"/>
        </w:rPr>
        <w:t>2</w:t>
      </w:r>
      <w:r>
        <w:rPr>
          <w:rFonts w:hint="eastAsia" w:ascii="仿宋" w:hAnsi="仿宋" w:eastAsia="仿宋"/>
          <w:sz w:val="28"/>
          <w:szCs w:val="28"/>
        </w:rPr>
        <w:t>突发公共卫生事件信息报告</w:t>
      </w:r>
      <w:r>
        <w:rPr>
          <w:rFonts w:ascii="仿宋" w:hAnsi="仿宋" w:eastAsia="仿宋"/>
          <w:sz w:val="28"/>
          <w:szCs w:val="21"/>
        </w:rPr>
        <w:tab/>
      </w:r>
      <w:r>
        <w:rPr>
          <w:rFonts w:hint="eastAsia" w:ascii="仿宋" w:hAnsi="仿宋" w:eastAsia="仿宋"/>
          <w:sz w:val="28"/>
          <w:szCs w:val="21"/>
          <w:lang w:val="en-US" w:eastAsia="zh-CN"/>
        </w:rPr>
        <w:t>9</w:t>
      </w:r>
      <w:r>
        <w:rPr>
          <w:rFonts w:ascii="仿宋" w:hAnsi="仿宋" w:eastAsia="仿宋"/>
          <w:sz w:val="28"/>
          <w:szCs w:val="21"/>
        </w:rPr>
        <w:fldChar w:fldCharType="end"/>
      </w:r>
    </w:p>
    <w:p w14:paraId="60D9D640">
      <w:pPr>
        <w:pStyle w:val="8"/>
        <w:tabs>
          <w:tab w:val="right" w:leader="dot" w:pos="8844"/>
        </w:tabs>
        <w:spacing w:line="360" w:lineRule="auto"/>
        <w:ind w:left="0" w:leftChars="0" w:firstLine="200" w:firstLineChars="100"/>
        <w:rPr>
          <w:rFonts w:hint="eastAsia" w:ascii="仿宋" w:hAnsi="仿宋" w:eastAsia="仿宋"/>
          <w:sz w:val="28"/>
          <w:szCs w:val="28"/>
        </w:rPr>
      </w:pPr>
      <w:r>
        <w:rPr>
          <w:sz w:val="20"/>
          <w:szCs w:val="21"/>
        </w:rPr>
        <w:fldChar w:fldCharType="begin"/>
      </w:r>
      <w:r>
        <w:rPr>
          <w:sz w:val="20"/>
          <w:szCs w:val="21"/>
        </w:rPr>
        <w:instrText xml:space="preserve"> HYPERLINK \l "_Toc27934" </w:instrText>
      </w:r>
      <w:r>
        <w:rPr>
          <w:sz w:val="20"/>
          <w:szCs w:val="21"/>
        </w:rPr>
        <w:fldChar w:fldCharType="separate"/>
      </w:r>
      <w:r>
        <w:rPr>
          <w:rFonts w:hint="eastAsia" w:ascii="仿宋" w:hAnsi="仿宋" w:eastAsia="仿宋"/>
          <w:sz w:val="28"/>
          <w:szCs w:val="28"/>
        </w:rPr>
        <w:t>4.</w:t>
      </w:r>
      <w:r>
        <w:rPr>
          <w:rFonts w:hint="eastAsia" w:ascii="仿宋" w:hAnsi="仿宋" w:eastAsia="仿宋"/>
          <w:sz w:val="28"/>
          <w:szCs w:val="28"/>
          <w:lang w:val="en-US" w:eastAsia="zh-CN"/>
        </w:rPr>
        <w:t>2</w:t>
      </w:r>
      <w:r>
        <w:rPr>
          <w:rFonts w:hint="eastAsia" w:ascii="仿宋" w:hAnsi="仿宋" w:eastAsia="仿宋"/>
          <w:sz w:val="28"/>
          <w:szCs w:val="28"/>
        </w:rPr>
        <w:t>.1责任报告单位和责任人</w:t>
      </w:r>
      <w:r>
        <w:rPr>
          <w:rFonts w:ascii="仿宋" w:hAnsi="仿宋" w:eastAsia="仿宋"/>
          <w:sz w:val="28"/>
          <w:szCs w:val="21"/>
        </w:rPr>
        <w:tab/>
      </w:r>
      <w:r>
        <w:rPr>
          <w:rFonts w:hint="eastAsia" w:ascii="仿宋" w:hAnsi="仿宋" w:eastAsia="仿宋"/>
          <w:sz w:val="28"/>
          <w:szCs w:val="21"/>
          <w:lang w:val="en-US" w:eastAsia="zh-CN"/>
        </w:rPr>
        <w:t>9</w:t>
      </w:r>
      <w:r>
        <w:rPr>
          <w:rFonts w:ascii="仿宋" w:hAnsi="仿宋" w:eastAsia="仿宋"/>
          <w:sz w:val="28"/>
          <w:szCs w:val="21"/>
        </w:rPr>
        <w:fldChar w:fldCharType="end"/>
      </w:r>
    </w:p>
    <w:p w14:paraId="07AA9FC8">
      <w:pPr>
        <w:pStyle w:val="8"/>
        <w:tabs>
          <w:tab w:val="right" w:leader="dot" w:pos="8844"/>
        </w:tabs>
        <w:spacing w:line="360" w:lineRule="auto"/>
        <w:ind w:left="0" w:leftChars="0" w:firstLine="200" w:firstLineChars="100"/>
        <w:rPr>
          <w:rFonts w:hint="eastAsia" w:ascii="仿宋" w:hAnsi="仿宋" w:eastAsia="仿宋"/>
          <w:sz w:val="28"/>
          <w:szCs w:val="28"/>
        </w:rPr>
      </w:pPr>
      <w:r>
        <w:rPr>
          <w:sz w:val="20"/>
          <w:szCs w:val="21"/>
        </w:rPr>
        <w:fldChar w:fldCharType="begin"/>
      </w:r>
      <w:r>
        <w:rPr>
          <w:sz w:val="20"/>
          <w:szCs w:val="21"/>
        </w:rPr>
        <w:instrText xml:space="preserve"> HYPERLINK \l "_Toc27934" </w:instrText>
      </w:r>
      <w:r>
        <w:rPr>
          <w:sz w:val="20"/>
          <w:szCs w:val="21"/>
        </w:rPr>
        <w:fldChar w:fldCharType="separate"/>
      </w:r>
      <w:r>
        <w:rPr>
          <w:rFonts w:hint="eastAsia" w:ascii="仿宋" w:hAnsi="仿宋" w:eastAsia="仿宋"/>
          <w:sz w:val="28"/>
          <w:szCs w:val="28"/>
        </w:rPr>
        <w:t>4.</w:t>
      </w:r>
      <w:r>
        <w:rPr>
          <w:rFonts w:hint="eastAsia" w:ascii="仿宋" w:hAnsi="仿宋" w:eastAsia="仿宋"/>
          <w:sz w:val="28"/>
          <w:szCs w:val="28"/>
          <w:lang w:val="en-US" w:eastAsia="zh-CN"/>
        </w:rPr>
        <w:t>2</w:t>
      </w:r>
      <w:r>
        <w:rPr>
          <w:rFonts w:hint="eastAsia" w:ascii="仿宋" w:hAnsi="仿宋" w:eastAsia="仿宋"/>
          <w:sz w:val="28"/>
          <w:szCs w:val="28"/>
        </w:rPr>
        <w:t>.1.1责任报告单位</w:t>
      </w:r>
      <w:r>
        <w:rPr>
          <w:rFonts w:ascii="仿宋" w:hAnsi="仿宋" w:eastAsia="仿宋"/>
          <w:sz w:val="28"/>
          <w:szCs w:val="21"/>
        </w:rPr>
        <w:tab/>
      </w:r>
      <w:r>
        <w:rPr>
          <w:rFonts w:hint="eastAsia" w:ascii="仿宋" w:hAnsi="仿宋" w:eastAsia="仿宋"/>
          <w:sz w:val="28"/>
          <w:szCs w:val="21"/>
          <w:lang w:val="en-US" w:eastAsia="zh-CN"/>
        </w:rPr>
        <w:t>9</w:t>
      </w:r>
      <w:r>
        <w:rPr>
          <w:rFonts w:ascii="仿宋" w:hAnsi="仿宋" w:eastAsia="仿宋"/>
          <w:sz w:val="28"/>
          <w:szCs w:val="21"/>
        </w:rPr>
        <w:fldChar w:fldCharType="end"/>
      </w:r>
    </w:p>
    <w:p w14:paraId="286E2961">
      <w:pPr>
        <w:pStyle w:val="8"/>
        <w:tabs>
          <w:tab w:val="right" w:leader="dot" w:pos="8844"/>
        </w:tabs>
        <w:spacing w:line="360" w:lineRule="auto"/>
        <w:ind w:left="0" w:leftChars="0" w:firstLine="200" w:firstLineChars="100"/>
        <w:rPr>
          <w:rFonts w:hint="eastAsia" w:ascii="仿宋" w:hAnsi="仿宋" w:eastAsia="仿宋"/>
          <w:sz w:val="28"/>
          <w:szCs w:val="28"/>
        </w:rPr>
      </w:pPr>
      <w:r>
        <w:rPr>
          <w:sz w:val="20"/>
          <w:szCs w:val="21"/>
        </w:rPr>
        <w:fldChar w:fldCharType="begin"/>
      </w:r>
      <w:r>
        <w:rPr>
          <w:sz w:val="20"/>
          <w:szCs w:val="21"/>
        </w:rPr>
        <w:instrText xml:space="preserve"> HYPERLINK \l "_Toc27934" </w:instrText>
      </w:r>
      <w:r>
        <w:rPr>
          <w:sz w:val="20"/>
          <w:szCs w:val="21"/>
        </w:rPr>
        <w:fldChar w:fldCharType="separate"/>
      </w:r>
      <w:r>
        <w:rPr>
          <w:rFonts w:hint="eastAsia" w:ascii="仿宋" w:hAnsi="仿宋" w:eastAsia="仿宋"/>
          <w:sz w:val="28"/>
          <w:szCs w:val="28"/>
        </w:rPr>
        <w:t>4.</w:t>
      </w:r>
      <w:r>
        <w:rPr>
          <w:rFonts w:hint="eastAsia" w:ascii="仿宋" w:hAnsi="仿宋" w:eastAsia="仿宋"/>
          <w:sz w:val="28"/>
          <w:szCs w:val="28"/>
          <w:lang w:val="en-US" w:eastAsia="zh-CN"/>
        </w:rPr>
        <w:t>2</w:t>
      </w:r>
      <w:r>
        <w:rPr>
          <w:rFonts w:hint="eastAsia" w:ascii="仿宋" w:hAnsi="仿宋" w:eastAsia="仿宋"/>
          <w:sz w:val="28"/>
          <w:szCs w:val="28"/>
        </w:rPr>
        <w:t>.1.2</w:t>
      </w:r>
      <w:r>
        <w:rPr>
          <w:rFonts w:hint="eastAsia" w:ascii="仿宋" w:hAnsi="仿宋" w:eastAsia="仿宋"/>
          <w:sz w:val="28"/>
          <w:szCs w:val="28"/>
          <w:lang w:eastAsia="zh-CN"/>
        </w:rPr>
        <w:t>责任</w:t>
      </w:r>
      <w:r>
        <w:rPr>
          <w:rFonts w:hint="eastAsia" w:ascii="仿宋" w:hAnsi="仿宋" w:eastAsia="仿宋"/>
          <w:sz w:val="28"/>
          <w:szCs w:val="28"/>
        </w:rPr>
        <w:t>报告人</w:t>
      </w:r>
      <w:r>
        <w:rPr>
          <w:rFonts w:ascii="仿宋" w:hAnsi="仿宋" w:eastAsia="仿宋"/>
          <w:sz w:val="28"/>
          <w:szCs w:val="21"/>
        </w:rPr>
        <w:tab/>
      </w:r>
      <w:r>
        <w:rPr>
          <w:rFonts w:hint="eastAsia" w:ascii="仿宋" w:hAnsi="仿宋" w:eastAsia="仿宋"/>
          <w:sz w:val="28"/>
          <w:szCs w:val="21"/>
          <w:lang w:val="en-US" w:eastAsia="zh-CN"/>
        </w:rPr>
        <w:t>10</w:t>
      </w:r>
      <w:r>
        <w:rPr>
          <w:rFonts w:ascii="仿宋" w:hAnsi="仿宋" w:eastAsia="仿宋"/>
          <w:sz w:val="28"/>
          <w:szCs w:val="21"/>
        </w:rPr>
        <w:fldChar w:fldCharType="end"/>
      </w:r>
    </w:p>
    <w:p w14:paraId="558C59FE">
      <w:pPr>
        <w:pStyle w:val="8"/>
        <w:tabs>
          <w:tab w:val="right" w:leader="dot" w:pos="8844"/>
        </w:tabs>
        <w:spacing w:line="360" w:lineRule="auto"/>
        <w:ind w:left="0" w:leftChars="0" w:firstLine="200" w:firstLineChars="100"/>
        <w:rPr>
          <w:rFonts w:hint="eastAsia" w:ascii="仿宋" w:hAnsi="仿宋" w:eastAsia="仿宋"/>
          <w:sz w:val="28"/>
          <w:szCs w:val="28"/>
        </w:rPr>
      </w:pPr>
      <w:r>
        <w:rPr>
          <w:sz w:val="20"/>
          <w:szCs w:val="21"/>
        </w:rPr>
        <w:fldChar w:fldCharType="begin"/>
      </w:r>
      <w:r>
        <w:rPr>
          <w:sz w:val="20"/>
          <w:szCs w:val="21"/>
        </w:rPr>
        <w:instrText xml:space="preserve"> HYPERLINK \l "_Toc27934" </w:instrText>
      </w:r>
      <w:r>
        <w:rPr>
          <w:sz w:val="20"/>
          <w:szCs w:val="21"/>
        </w:rPr>
        <w:fldChar w:fldCharType="separate"/>
      </w:r>
      <w:r>
        <w:rPr>
          <w:rFonts w:hint="eastAsia" w:ascii="仿宋" w:hAnsi="仿宋" w:eastAsia="仿宋"/>
          <w:sz w:val="28"/>
          <w:szCs w:val="28"/>
        </w:rPr>
        <w:t>4.</w:t>
      </w:r>
      <w:r>
        <w:rPr>
          <w:rFonts w:hint="eastAsia" w:ascii="仿宋" w:hAnsi="仿宋" w:eastAsia="仿宋"/>
          <w:sz w:val="28"/>
          <w:szCs w:val="28"/>
          <w:lang w:val="en-US" w:eastAsia="zh-CN"/>
        </w:rPr>
        <w:t>2</w:t>
      </w:r>
      <w:r>
        <w:rPr>
          <w:rFonts w:hint="eastAsia" w:ascii="仿宋" w:hAnsi="仿宋" w:eastAsia="仿宋"/>
          <w:sz w:val="28"/>
          <w:szCs w:val="28"/>
        </w:rPr>
        <w:t>.2报告时限和程序</w:t>
      </w:r>
      <w:r>
        <w:rPr>
          <w:rFonts w:ascii="仿宋" w:hAnsi="仿宋" w:eastAsia="仿宋"/>
          <w:sz w:val="28"/>
          <w:szCs w:val="21"/>
        </w:rPr>
        <w:tab/>
      </w:r>
      <w:r>
        <w:rPr>
          <w:rFonts w:hint="eastAsia" w:ascii="仿宋" w:hAnsi="仿宋" w:eastAsia="仿宋"/>
          <w:sz w:val="28"/>
          <w:szCs w:val="21"/>
          <w:lang w:val="en-US" w:eastAsia="zh-CN"/>
        </w:rPr>
        <w:t>10</w:t>
      </w:r>
      <w:r>
        <w:rPr>
          <w:rFonts w:ascii="仿宋" w:hAnsi="仿宋" w:eastAsia="仿宋"/>
          <w:sz w:val="28"/>
          <w:szCs w:val="21"/>
        </w:rPr>
        <w:fldChar w:fldCharType="end"/>
      </w:r>
    </w:p>
    <w:p w14:paraId="160FCF04">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hint="eastAsia" w:ascii="仿宋" w:hAnsi="仿宋" w:eastAsia="仿宋"/>
          <w:sz w:val="28"/>
          <w:szCs w:val="28"/>
        </w:rPr>
        <w:t>4.</w:t>
      </w:r>
      <w:r>
        <w:rPr>
          <w:rFonts w:hint="eastAsia" w:ascii="仿宋" w:hAnsi="仿宋" w:eastAsia="仿宋"/>
          <w:sz w:val="28"/>
          <w:szCs w:val="28"/>
          <w:lang w:val="en-US" w:eastAsia="zh-CN"/>
        </w:rPr>
        <w:t>2</w:t>
      </w:r>
      <w:r>
        <w:rPr>
          <w:rFonts w:hint="eastAsia" w:ascii="仿宋" w:hAnsi="仿宋" w:eastAsia="仿宋"/>
          <w:sz w:val="28"/>
          <w:szCs w:val="28"/>
        </w:rPr>
        <w:t>.</w:t>
      </w:r>
      <w:r>
        <w:rPr>
          <w:rFonts w:hint="eastAsia" w:ascii="仿宋" w:hAnsi="仿宋" w:eastAsia="仿宋"/>
          <w:sz w:val="28"/>
          <w:szCs w:val="28"/>
          <w:lang w:val="en-US" w:eastAsia="zh-CN"/>
        </w:rPr>
        <w:t>3</w:t>
      </w:r>
      <w:r>
        <w:rPr>
          <w:rFonts w:hint="eastAsia" w:ascii="仿宋" w:hAnsi="仿宋" w:eastAsia="仿宋"/>
          <w:sz w:val="28"/>
          <w:szCs w:val="28"/>
        </w:rPr>
        <w:t>网络直报</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0</w:t>
      </w:r>
    </w:p>
    <w:p w14:paraId="253EE548">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hint="eastAsia" w:ascii="仿宋" w:hAnsi="仿宋" w:eastAsia="仿宋"/>
          <w:sz w:val="28"/>
          <w:szCs w:val="28"/>
        </w:rPr>
        <w:t>4.</w:t>
      </w:r>
      <w:r>
        <w:rPr>
          <w:rFonts w:hint="eastAsia" w:ascii="仿宋" w:hAnsi="仿宋" w:eastAsia="仿宋"/>
          <w:sz w:val="28"/>
          <w:szCs w:val="28"/>
          <w:lang w:val="en-US" w:eastAsia="zh-CN"/>
        </w:rPr>
        <w:t>3</w:t>
      </w:r>
      <w:r>
        <w:rPr>
          <w:rFonts w:hint="eastAsia" w:ascii="仿宋" w:hAnsi="仿宋" w:eastAsia="仿宋"/>
          <w:sz w:val="28"/>
          <w:szCs w:val="28"/>
        </w:rPr>
        <w:t>信息发布</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0</w:t>
      </w:r>
    </w:p>
    <w:p w14:paraId="0357B59D">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hint="eastAsia" w:ascii="仿宋" w:hAnsi="仿宋" w:eastAsia="仿宋"/>
          <w:sz w:val="28"/>
          <w:szCs w:val="28"/>
        </w:rPr>
        <w:t>4.</w:t>
      </w:r>
      <w:r>
        <w:rPr>
          <w:rFonts w:hint="eastAsia" w:ascii="仿宋" w:hAnsi="仿宋" w:eastAsia="仿宋"/>
          <w:sz w:val="28"/>
          <w:szCs w:val="28"/>
          <w:lang w:val="en-US" w:eastAsia="zh-CN"/>
        </w:rPr>
        <w:t>3</w:t>
      </w:r>
      <w:r>
        <w:rPr>
          <w:rFonts w:hint="eastAsia" w:ascii="仿宋" w:hAnsi="仿宋" w:eastAsia="仿宋"/>
          <w:sz w:val="28"/>
          <w:szCs w:val="28"/>
        </w:rPr>
        <w:t>.1预警信息发布</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0</w:t>
      </w:r>
    </w:p>
    <w:p w14:paraId="13CEC214">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hint="eastAsia" w:ascii="仿宋" w:hAnsi="仿宋" w:eastAsia="仿宋"/>
          <w:sz w:val="28"/>
          <w:szCs w:val="28"/>
        </w:rPr>
        <w:t>4.</w:t>
      </w:r>
      <w:r>
        <w:rPr>
          <w:rFonts w:hint="eastAsia" w:ascii="仿宋" w:hAnsi="仿宋" w:eastAsia="仿宋"/>
          <w:sz w:val="28"/>
          <w:szCs w:val="28"/>
          <w:lang w:val="en-US" w:eastAsia="zh-CN"/>
        </w:rPr>
        <w:t>3</w:t>
      </w:r>
      <w:r>
        <w:rPr>
          <w:rFonts w:hint="eastAsia" w:ascii="仿宋" w:hAnsi="仿宋" w:eastAsia="仿宋"/>
          <w:sz w:val="28"/>
          <w:szCs w:val="28"/>
        </w:rPr>
        <w:t>.2预警信息变更与解除</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0</w:t>
      </w:r>
    </w:p>
    <w:p w14:paraId="24D95167">
      <w:pPr>
        <w:pStyle w:val="8"/>
        <w:tabs>
          <w:tab w:val="right" w:leader="dot" w:pos="8844"/>
        </w:tabs>
        <w:spacing w:line="360" w:lineRule="auto"/>
        <w:ind w:left="0" w:leftChars="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"_Toc2730" </w:instrText>
      </w:r>
      <w:r>
        <w:rPr>
          <w:sz w:val="20"/>
          <w:szCs w:val="21"/>
        </w:rPr>
        <w:fldChar w:fldCharType="separate"/>
      </w:r>
      <w:r>
        <w:rPr>
          <w:rFonts w:hint="eastAsia" w:ascii="仿宋" w:hAnsi="仿宋" w:eastAsia="仿宋"/>
          <w:b/>
          <w:bCs/>
          <w:sz w:val="28"/>
          <w:szCs w:val="28"/>
        </w:rPr>
        <w:t>5</w:t>
      </w:r>
      <w:r>
        <w:rPr>
          <w:rFonts w:hint="eastAsia" w:ascii="仿宋" w:hAnsi="仿宋" w:eastAsia="仿宋"/>
          <w:b/>
          <w:bCs/>
          <w:sz w:val="28"/>
          <w:szCs w:val="28"/>
          <w:lang w:val="en-US" w:eastAsia="zh-CN"/>
        </w:rPr>
        <w:t xml:space="preserve"> </w:t>
      </w:r>
      <w:r>
        <w:rPr>
          <w:rFonts w:hint="eastAsia" w:ascii="仿宋" w:hAnsi="仿宋" w:eastAsia="仿宋"/>
          <w:b/>
          <w:bCs/>
          <w:sz w:val="28"/>
          <w:szCs w:val="28"/>
        </w:rPr>
        <w:t>突发公共卫生事件应急响应与终止</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0</w:t>
      </w:r>
    </w:p>
    <w:p w14:paraId="62A32F7D">
      <w:pPr>
        <w:pStyle w:val="8"/>
        <w:tabs>
          <w:tab w:val="right" w:leader="dot" w:pos="8844"/>
        </w:tabs>
        <w:spacing w:line="360" w:lineRule="auto"/>
        <w:ind w:left="0" w:leftChars="0" w:firstLine="200" w:firstLineChars="10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"_Toc19192" </w:instrText>
      </w:r>
      <w:r>
        <w:rPr>
          <w:sz w:val="20"/>
          <w:szCs w:val="21"/>
        </w:rPr>
        <w:fldChar w:fldCharType="separate"/>
      </w:r>
      <w:r>
        <w:rPr>
          <w:rFonts w:hint="eastAsia" w:ascii="仿宋" w:hAnsi="仿宋" w:eastAsia="仿宋"/>
          <w:sz w:val="28"/>
          <w:szCs w:val="28"/>
        </w:rPr>
        <w:t>5.1应急响应原则</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0</w:t>
      </w:r>
    </w:p>
    <w:p w14:paraId="7D3B3B68">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"_Toc26413" </w:instrText>
      </w:r>
      <w:r>
        <w:rPr>
          <w:sz w:val="20"/>
          <w:szCs w:val="21"/>
        </w:rPr>
        <w:fldChar w:fldCharType="separate"/>
      </w:r>
      <w:r>
        <w:rPr>
          <w:rFonts w:hint="eastAsia" w:ascii="仿宋" w:hAnsi="仿宋" w:eastAsia="仿宋"/>
          <w:sz w:val="28"/>
          <w:szCs w:val="28"/>
        </w:rPr>
        <w:t>5.2应急响应措施</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1</w:t>
      </w:r>
    </w:p>
    <w:p w14:paraId="1750207B">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"_Toc26413" </w:instrText>
      </w:r>
      <w:r>
        <w:rPr>
          <w:sz w:val="20"/>
          <w:szCs w:val="21"/>
        </w:rPr>
        <w:fldChar w:fldCharType="separate"/>
      </w:r>
      <w:r>
        <w:rPr>
          <w:rFonts w:hint="eastAsia" w:ascii="仿宋" w:hAnsi="仿宋" w:eastAsia="仿宋"/>
          <w:sz w:val="28"/>
          <w:szCs w:val="28"/>
        </w:rPr>
        <w:t>5.2.1</w:t>
      </w:r>
      <w:r>
        <w:rPr>
          <w:rFonts w:hint="eastAsia" w:ascii="仿宋" w:hAnsi="仿宋" w:eastAsia="仿宋"/>
          <w:sz w:val="28"/>
          <w:szCs w:val="28"/>
          <w:lang w:eastAsia="zh-CN"/>
        </w:rPr>
        <w:t>庙前</w:t>
      </w:r>
      <w:r>
        <w:rPr>
          <w:rFonts w:hint="eastAsia" w:ascii="仿宋" w:hAnsi="仿宋" w:eastAsia="仿宋"/>
          <w:sz w:val="28"/>
          <w:szCs w:val="28"/>
        </w:rPr>
        <w:t>镇人民政府</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1</w:t>
      </w:r>
    </w:p>
    <w:p w14:paraId="0F6315D5">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"_Toc26413" </w:instrText>
      </w:r>
      <w:r>
        <w:rPr>
          <w:sz w:val="20"/>
          <w:szCs w:val="21"/>
        </w:rPr>
        <w:fldChar w:fldCharType="separate"/>
      </w:r>
      <w:r>
        <w:rPr>
          <w:rFonts w:hint="eastAsia" w:ascii="仿宋" w:hAnsi="仿宋" w:eastAsia="仿宋"/>
          <w:sz w:val="28"/>
          <w:szCs w:val="28"/>
        </w:rPr>
        <w:t>5.2.2</w:t>
      </w:r>
      <w:r>
        <w:rPr>
          <w:rFonts w:hint="eastAsia" w:ascii="仿宋" w:hAnsi="仿宋" w:eastAsia="仿宋"/>
          <w:sz w:val="28"/>
          <w:szCs w:val="28"/>
          <w:lang w:eastAsia="zh-CN"/>
        </w:rPr>
        <w:t>庙前</w:t>
      </w:r>
      <w:r>
        <w:rPr>
          <w:rFonts w:hint="eastAsia" w:ascii="仿宋" w:hAnsi="仿宋" w:eastAsia="仿宋"/>
          <w:sz w:val="28"/>
          <w:szCs w:val="28"/>
        </w:rPr>
        <w:t>镇卫生院</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2</w:t>
      </w:r>
    </w:p>
    <w:p w14:paraId="389D20AF">
      <w:pPr>
        <w:pStyle w:val="8"/>
        <w:tabs>
          <w:tab w:val="right" w:leader="dot" w:pos="8844"/>
        </w:tabs>
        <w:spacing w:line="360" w:lineRule="auto"/>
        <w:ind w:left="0" w:leftChars="0" w:firstLine="200" w:firstLineChars="10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"_Toc29224" </w:instrText>
      </w:r>
      <w:r>
        <w:rPr>
          <w:sz w:val="20"/>
          <w:szCs w:val="21"/>
        </w:rPr>
        <w:fldChar w:fldCharType="separate"/>
      </w:r>
      <w:r>
        <w:rPr>
          <w:rFonts w:hint="eastAsia" w:ascii="仿宋" w:hAnsi="仿宋" w:eastAsia="仿宋"/>
          <w:sz w:val="28"/>
          <w:szCs w:val="28"/>
        </w:rPr>
        <w:t>5.3突发公共卫生事件分级响应</w:t>
      </w:r>
      <w:r>
        <w:rPr>
          <w:rFonts w:ascii="仿宋" w:hAnsi="仿宋" w:eastAsia="仿宋"/>
          <w:sz w:val="28"/>
          <w:szCs w:val="21"/>
        </w:rPr>
        <w:tab/>
      </w:r>
      <w:r>
        <w:rPr>
          <w:rFonts w:hint="eastAsia" w:ascii="仿宋" w:hAnsi="仿宋" w:eastAsia="仿宋"/>
          <w:sz w:val="28"/>
          <w:szCs w:val="21"/>
          <w:lang w:val="en-US" w:eastAsia="zh-CN"/>
        </w:rPr>
        <w:t>1</w:t>
      </w:r>
      <w:r>
        <w:rPr>
          <w:rFonts w:hint="eastAsia" w:ascii="仿宋" w:hAnsi="仿宋" w:eastAsia="仿宋"/>
          <w:sz w:val="28"/>
          <w:szCs w:val="21"/>
        </w:rPr>
        <w:fldChar w:fldCharType="end"/>
      </w:r>
      <w:r>
        <w:rPr>
          <w:rFonts w:hint="eastAsia" w:ascii="仿宋" w:hAnsi="仿宋" w:eastAsia="仿宋"/>
          <w:sz w:val="28"/>
          <w:szCs w:val="21"/>
          <w:lang w:val="en-US" w:eastAsia="zh-CN"/>
        </w:rPr>
        <w:t>3</w:t>
      </w:r>
    </w:p>
    <w:p w14:paraId="604A3F64">
      <w:pPr>
        <w:pStyle w:val="8"/>
        <w:tabs>
          <w:tab w:val="right" w:leader="dot" w:pos="8844"/>
        </w:tabs>
        <w:spacing w:line="360" w:lineRule="auto"/>
        <w:ind w:left="196" w:leftChars="7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"_Toc24629" </w:instrText>
      </w:r>
      <w:r>
        <w:rPr>
          <w:sz w:val="20"/>
          <w:szCs w:val="21"/>
        </w:rPr>
        <w:fldChar w:fldCharType="separate"/>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3</w:t>
      </w:r>
      <w:r>
        <w:rPr>
          <w:rFonts w:hint="eastAsia" w:ascii="仿宋" w:hAnsi="仿宋" w:eastAsia="仿宋"/>
          <w:sz w:val="28"/>
          <w:szCs w:val="21"/>
        </w:rPr>
        <w:t>.</w:t>
      </w:r>
      <w:r>
        <w:rPr>
          <w:rFonts w:ascii="仿宋" w:hAnsi="仿宋" w:eastAsia="仿宋"/>
          <w:sz w:val="28"/>
          <w:szCs w:val="21"/>
        </w:rPr>
        <w:t>1  IV</w:t>
      </w:r>
      <w:r>
        <w:rPr>
          <w:rFonts w:hint="eastAsia" w:ascii="仿宋" w:hAnsi="仿宋" w:eastAsia="仿宋"/>
          <w:sz w:val="28"/>
          <w:szCs w:val="21"/>
        </w:rPr>
        <w:t>级</w:t>
      </w:r>
      <w:r>
        <w:rPr>
          <w:rFonts w:ascii="仿宋" w:hAnsi="仿宋" w:eastAsia="仿宋"/>
          <w:sz w:val="28"/>
          <w:szCs w:val="21"/>
        </w:rPr>
        <w:t>(</w:t>
      </w:r>
      <w:r>
        <w:rPr>
          <w:rFonts w:hint="eastAsia" w:ascii="仿宋" w:hAnsi="仿宋" w:eastAsia="仿宋"/>
          <w:sz w:val="28"/>
          <w:szCs w:val="21"/>
        </w:rPr>
        <w:t>一般突发公共卫生事件</w:t>
      </w:r>
      <w:r>
        <w:rPr>
          <w:rFonts w:ascii="仿宋" w:hAnsi="仿宋" w:eastAsia="仿宋"/>
          <w:sz w:val="28"/>
          <w:szCs w:val="21"/>
        </w:rPr>
        <w:t>)</w:t>
      </w:r>
      <w:r>
        <w:rPr>
          <w:rFonts w:hint="eastAsia" w:ascii="仿宋" w:hAnsi="仿宋" w:eastAsia="仿宋"/>
          <w:sz w:val="28"/>
          <w:szCs w:val="21"/>
        </w:rPr>
        <w:t>应急响应</w:t>
      </w:r>
      <w:r>
        <w:rPr>
          <w:rFonts w:ascii="仿宋" w:hAnsi="仿宋" w:eastAsia="仿宋"/>
          <w:sz w:val="28"/>
          <w:szCs w:val="21"/>
        </w:rPr>
        <w:tab/>
      </w:r>
      <w:r>
        <w:rPr>
          <w:rFonts w:hint="eastAsia" w:ascii="仿宋" w:hAnsi="仿宋" w:eastAsia="仿宋"/>
          <w:sz w:val="28"/>
          <w:szCs w:val="21"/>
          <w:lang w:val="en-US" w:eastAsia="zh-CN"/>
        </w:rPr>
        <w:t>1</w:t>
      </w:r>
      <w:r>
        <w:rPr>
          <w:rFonts w:hint="eastAsia" w:ascii="仿宋" w:hAnsi="仿宋" w:eastAsia="仿宋"/>
          <w:sz w:val="28"/>
          <w:szCs w:val="21"/>
        </w:rPr>
        <w:fldChar w:fldCharType="end"/>
      </w:r>
      <w:r>
        <w:rPr>
          <w:rFonts w:hint="eastAsia" w:ascii="仿宋" w:hAnsi="仿宋" w:eastAsia="仿宋"/>
          <w:sz w:val="28"/>
          <w:szCs w:val="21"/>
          <w:lang w:val="en-US" w:eastAsia="zh-CN"/>
        </w:rPr>
        <w:t>3</w:t>
      </w:r>
    </w:p>
    <w:p w14:paraId="7303E9B0">
      <w:pPr>
        <w:pStyle w:val="8"/>
        <w:tabs>
          <w:tab w:val="right" w:leader="dot" w:pos="8844"/>
        </w:tabs>
        <w:spacing w:line="360" w:lineRule="auto"/>
        <w:ind w:left="196" w:leftChars="7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"_Toc1221" </w:instrText>
      </w:r>
      <w:r>
        <w:rPr>
          <w:sz w:val="20"/>
          <w:szCs w:val="21"/>
        </w:rPr>
        <w:fldChar w:fldCharType="separate"/>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3</w:t>
      </w:r>
      <w:r>
        <w:rPr>
          <w:rFonts w:hint="eastAsia" w:ascii="仿宋" w:hAnsi="仿宋" w:eastAsia="仿宋"/>
          <w:sz w:val="28"/>
          <w:szCs w:val="21"/>
        </w:rPr>
        <w:t>.</w:t>
      </w:r>
      <w:r>
        <w:rPr>
          <w:rFonts w:ascii="仿宋" w:hAnsi="仿宋" w:eastAsia="仿宋"/>
          <w:sz w:val="28"/>
          <w:szCs w:val="21"/>
        </w:rPr>
        <w:t>1</w:t>
      </w:r>
      <w:r>
        <w:rPr>
          <w:rFonts w:hint="eastAsia" w:ascii="仿宋" w:hAnsi="仿宋" w:eastAsia="仿宋"/>
          <w:sz w:val="28"/>
          <w:szCs w:val="21"/>
        </w:rPr>
        <w:t>.</w:t>
      </w:r>
      <w:r>
        <w:rPr>
          <w:rFonts w:ascii="仿宋" w:hAnsi="仿宋" w:eastAsia="仿宋"/>
          <w:sz w:val="28"/>
          <w:szCs w:val="21"/>
        </w:rPr>
        <w:t xml:space="preserve">1   </w:t>
      </w:r>
      <w:r>
        <w:rPr>
          <w:rFonts w:hint="eastAsia" w:ascii="仿宋" w:hAnsi="仿宋" w:eastAsia="仿宋"/>
          <w:sz w:val="28"/>
          <w:szCs w:val="21"/>
        </w:rPr>
        <w:t>镇人民政府应急响应</w:t>
      </w:r>
      <w:r>
        <w:rPr>
          <w:rFonts w:ascii="仿宋" w:hAnsi="仿宋" w:eastAsia="仿宋"/>
          <w:sz w:val="28"/>
          <w:szCs w:val="21"/>
        </w:rPr>
        <w:tab/>
      </w:r>
      <w:r>
        <w:rPr>
          <w:rFonts w:hint="eastAsia" w:ascii="仿宋" w:hAnsi="仿宋" w:eastAsia="仿宋"/>
          <w:sz w:val="28"/>
          <w:szCs w:val="21"/>
          <w:lang w:val="en-US" w:eastAsia="zh-CN"/>
        </w:rPr>
        <w:t>1</w:t>
      </w:r>
      <w:r>
        <w:rPr>
          <w:rFonts w:hint="eastAsia" w:ascii="仿宋" w:hAnsi="仿宋" w:eastAsia="仿宋"/>
          <w:sz w:val="28"/>
          <w:szCs w:val="21"/>
        </w:rPr>
        <w:fldChar w:fldCharType="end"/>
      </w:r>
      <w:r>
        <w:rPr>
          <w:rFonts w:hint="eastAsia" w:ascii="仿宋" w:hAnsi="仿宋" w:eastAsia="仿宋"/>
          <w:sz w:val="28"/>
          <w:szCs w:val="21"/>
          <w:lang w:val="en-US" w:eastAsia="zh-CN"/>
        </w:rPr>
        <w:t>3</w:t>
      </w:r>
    </w:p>
    <w:p w14:paraId="2D4C0928">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"_Toc2973" </w:instrText>
      </w:r>
      <w:r>
        <w:rPr>
          <w:sz w:val="20"/>
          <w:szCs w:val="21"/>
        </w:rPr>
        <w:fldChar w:fldCharType="separate"/>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3.1</w:t>
      </w:r>
      <w:r>
        <w:rPr>
          <w:rFonts w:hint="eastAsia" w:ascii="仿宋" w:hAnsi="仿宋" w:eastAsia="仿宋"/>
          <w:sz w:val="28"/>
          <w:szCs w:val="21"/>
        </w:rPr>
        <w:t>.2</w:t>
      </w:r>
      <w:r>
        <w:rPr>
          <w:rFonts w:ascii="仿宋" w:hAnsi="仿宋" w:eastAsia="仿宋"/>
          <w:sz w:val="28"/>
          <w:szCs w:val="21"/>
        </w:rPr>
        <w:t xml:space="preserve">   </w:t>
      </w:r>
      <w:r>
        <w:rPr>
          <w:rFonts w:hint="eastAsia" w:ascii="仿宋" w:hAnsi="仿宋" w:eastAsia="仿宋"/>
          <w:sz w:val="28"/>
          <w:szCs w:val="21"/>
          <w:lang w:eastAsia="zh-CN"/>
        </w:rPr>
        <w:t>庙前</w:t>
      </w:r>
      <w:r>
        <w:rPr>
          <w:rFonts w:hint="eastAsia" w:ascii="仿宋" w:hAnsi="仿宋" w:eastAsia="仿宋"/>
          <w:sz w:val="28"/>
          <w:szCs w:val="21"/>
        </w:rPr>
        <w:t>镇卫生院应急响应</w:t>
      </w:r>
      <w:r>
        <w:rPr>
          <w:rFonts w:ascii="仿宋" w:hAnsi="仿宋" w:eastAsia="仿宋"/>
          <w:sz w:val="28"/>
          <w:szCs w:val="21"/>
        </w:rPr>
        <w:tab/>
      </w:r>
      <w:r>
        <w:rPr>
          <w:rFonts w:hint="eastAsia" w:ascii="仿宋" w:hAnsi="仿宋" w:eastAsia="仿宋"/>
          <w:sz w:val="28"/>
          <w:szCs w:val="21"/>
          <w:lang w:val="en-US" w:eastAsia="zh-CN"/>
        </w:rPr>
        <w:t>14</w:t>
      </w:r>
      <w:r>
        <w:rPr>
          <w:rFonts w:hint="eastAsia" w:ascii="仿宋" w:hAnsi="仿宋" w:eastAsia="仿宋"/>
          <w:sz w:val="28"/>
          <w:szCs w:val="21"/>
        </w:rPr>
        <w:fldChar w:fldCharType="end"/>
      </w:r>
    </w:p>
    <w:p w14:paraId="58BD7C5F">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"_Toc6001" </w:instrText>
      </w:r>
      <w:r>
        <w:rPr>
          <w:sz w:val="20"/>
          <w:szCs w:val="21"/>
        </w:rPr>
        <w:fldChar w:fldCharType="separate"/>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3</w:t>
      </w:r>
      <w:r>
        <w:rPr>
          <w:rFonts w:hint="eastAsia" w:ascii="仿宋" w:hAnsi="仿宋" w:eastAsia="仿宋"/>
          <w:sz w:val="28"/>
          <w:szCs w:val="21"/>
        </w:rPr>
        <w:t>.</w:t>
      </w:r>
      <w:r>
        <w:rPr>
          <w:rFonts w:ascii="仿宋" w:hAnsi="仿宋" w:eastAsia="仿宋"/>
          <w:sz w:val="28"/>
          <w:szCs w:val="21"/>
        </w:rPr>
        <w:t>2</w:t>
      </w:r>
      <w:r>
        <w:rPr>
          <w:rFonts w:hint="eastAsia" w:ascii="仿宋" w:hAnsi="仿宋" w:eastAsia="仿宋"/>
          <w:sz w:val="28"/>
          <w:szCs w:val="21"/>
        </w:rPr>
        <w:t xml:space="preserve"> </w:t>
      </w:r>
      <w:r>
        <w:rPr>
          <w:rFonts w:ascii="仿宋" w:hAnsi="仿宋" w:eastAsia="仿宋"/>
          <w:sz w:val="28"/>
          <w:szCs w:val="21"/>
        </w:rPr>
        <w:t xml:space="preserve"> III</w:t>
      </w:r>
      <w:r>
        <w:rPr>
          <w:rFonts w:hint="eastAsia" w:ascii="仿宋" w:hAnsi="仿宋" w:eastAsia="仿宋"/>
          <w:sz w:val="28"/>
          <w:szCs w:val="21"/>
        </w:rPr>
        <w:t>、</w:t>
      </w:r>
      <w:r>
        <w:rPr>
          <w:rFonts w:ascii="仿宋" w:hAnsi="仿宋" w:eastAsia="仿宋"/>
          <w:sz w:val="28"/>
          <w:szCs w:val="21"/>
        </w:rPr>
        <w:t>II</w:t>
      </w:r>
      <w:r>
        <w:rPr>
          <w:rFonts w:hint="eastAsia" w:ascii="仿宋" w:hAnsi="仿宋" w:eastAsia="仿宋"/>
          <w:sz w:val="28"/>
          <w:szCs w:val="21"/>
        </w:rPr>
        <w:t>、</w:t>
      </w:r>
      <w:r>
        <w:rPr>
          <w:rFonts w:ascii="仿宋" w:hAnsi="仿宋" w:eastAsia="仿宋"/>
          <w:sz w:val="28"/>
          <w:szCs w:val="21"/>
        </w:rPr>
        <w:t>I</w:t>
      </w:r>
      <w:r>
        <w:rPr>
          <w:rFonts w:hint="eastAsia" w:ascii="仿宋" w:hAnsi="仿宋" w:eastAsia="仿宋"/>
          <w:sz w:val="28"/>
          <w:szCs w:val="21"/>
        </w:rPr>
        <w:t>级应急响应</w:t>
      </w:r>
      <w:r>
        <w:rPr>
          <w:rFonts w:ascii="仿宋" w:hAnsi="仿宋" w:eastAsia="仿宋"/>
          <w:sz w:val="28"/>
          <w:szCs w:val="21"/>
        </w:rPr>
        <w:tab/>
      </w:r>
      <w:r>
        <w:rPr>
          <w:rFonts w:hint="eastAsia" w:ascii="仿宋" w:hAnsi="仿宋" w:eastAsia="仿宋"/>
          <w:sz w:val="28"/>
          <w:szCs w:val="21"/>
          <w:lang w:val="en-US" w:eastAsia="zh-CN"/>
        </w:rPr>
        <w:t>14</w:t>
      </w:r>
      <w:r>
        <w:rPr>
          <w:rFonts w:hint="eastAsia" w:ascii="仿宋" w:hAnsi="仿宋" w:eastAsia="仿宋"/>
          <w:sz w:val="28"/>
          <w:szCs w:val="21"/>
        </w:rPr>
        <w:fldChar w:fldCharType="end"/>
      </w:r>
    </w:p>
    <w:p w14:paraId="681E15B6">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"_Toc1221" </w:instrText>
      </w:r>
      <w:r>
        <w:rPr>
          <w:sz w:val="20"/>
          <w:szCs w:val="21"/>
        </w:rPr>
        <w:fldChar w:fldCharType="separate"/>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3</w:t>
      </w:r>
      <w:r>
        <w:rPr>
          <w:rFonts w:hint="eastAsia" w:ascii="仿宋" w:hAnsi="仿宋" w:eastAsia="仿宋"/>
          <w:sz w:val="28"/>
          <w:szCs w:val="21"/>
        </w:rPr>
        <w:t>.</w:t>
      </w:r>
      <w:r>
        <w:rPr>
          <w:rFonts w:hint="eastAsia" w:ascii="仿宋" w:hAnsi="仿宋" w:eastAsia="仿宋"/>
          <w:sz w:val="28"/>
          <w:szCs w:val="21"/>
          <w:lang w:val="en-US" w:eastAsia="zh-CN"/>
        </w:rPr>
        <w:t>2</w:t>
      </w:r>
      <w:r>
        <w:rPr>
          <w:rFonts w:hint="eastAsia" w:ascii="仿宋" w:hAnsi="仿宋" w:eastAsia="仿宋"/>
          <w:sz w:val="28"/>
          <w:szCs w:val="21"/>
        </w:rPr>
        <w:t>.</w:t>
      </w:r>
      <w:r>
        <w:rPr>
          <w:rFonts w:ascii="仿宋" w:hAnsi="仿宋" w:eastAsia="仿宋"/>
          <w:sz w:val="28"/>
          <w:szCs w:val="21"/>
        </w:rPr>
        <w:t xml:space="preserve">1   </w:t>
      </w:r>
      <w:r>
        <w:rPr>
          <w:rFonts w:hint="eastAsia" w:ascii="仿宋" w:hAnsi="仿宋" w:eastAsia="仿宋"/>
          <w:sz w:val="28"/>
          <w:szCs w:val="21"/>
        </w:rPr>
        <w:t>镇人民政府应急响应</w:t>
      </w:r>
      <w:r>
        <w:rPr>
          <w:rFonts w:ascii="仿宋" w:hAnsi="仿宋" w:eastAsia="仿宋"/>
          <w:sz w:val="28"/>
          <w:szCs w:val="21"/>
        </w:rPr>
        <w:tab/>
      </w:r>
      <w:r>
        <w:rPr>
          <w:rFonts w:hint="eastAsia" w:ascii="仿宋" w:hAnsi="仿宋" w:eastAsia="仿宋"/>
          <w:sz w:val="28"/>
          <w:szCs w:val="21"/>
          <w:lang w:val="en-US" w:eastAsia="zh-CN"/>
        </w:rPr>
        <w:t>14</w:t>
      </w:r>
      <w:r>
        <w:rPr>
          <w:rFonts w:hint="eastAsia" w:ascii="仿宋" w:hAnsi="仿宋" w:eastAsia="仿宋"/>
          <w:sz w:val="28"/>
          <w:szCs w:val="21"/>
        </w:rPr>
        <w:fldChar w:fldCharType="end"/>
      </w:r>
    </w:p>
    <w:p w14:paraId="6F498E09">
      <w:pPr>
        <w:pStyle w:val="7"/>
        <w:tabs>
          <w:tab w:val="right" w:leader="dot" w:pos="8844"/>
        </w:tabs>
        <w:spacing w:line="360" w:lineRule="auto"/>
        <w:ind w:firstLine="200" w:firstLineChars="100"/>
        <w:rPr>
          <w:sz w:val="20"/>
          <w:szCs w:val="21"/>
        </w:rPr>
      </w:pPr>
      <w:r>
        <w:rPr>
          <w:sz w:val="20"/>
          <w:szCs w:val="21"/>
        </w:rPr>
        <w:fldChar w:fldCharType="begin"/>
      </w:r>
      <w:r>
        <w:rPr>
          <w:sz w:val="20"/>
          <w:szCs w:val="21"/>
        </w:rPr>
        <w:instrText xml:space="preserve"> HYPERLINK \l "_Toc2973" </w:instrText>
      </w:r>
      <w:r>
        <w:rPr>
          <w:sz w:val="20"/>
          <w:szCs w:val="21"/>
        </w:rPr>
        <w:fldChar w:fldCharType="separate"/>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3.</w:t>
      </w:r>
      <w:r>
        <w:rPr>
          <w:rFonts w:hint="eastAsia" w:ascii="仿宋" w:hAnsi="仿宋" w:eastAsia="仿宋"/>
          <w:sz w:val="28"/>
          <w:szCs w:val="21"/>
          <w:lang w:val="en-US" w:eastAsia="zh-CN"/>
        </w:rPr>
        <w:t>2</w:t>
      </w:r>
      <w:r>
        <w:rPr>
          <w:rFonts w:hint="eastAsia" w:ascii="仿宋" w:hAnsi="仿宋" w:eastAsia="仿宋"/>
          <w:sz w:val="28"/>
          <w:szCs w:val="21"/>
        </w:rPr>
        <w:t>.2</w:t>
      </w:r>
      <w:r>
        <w:rPr>
          <w:rFonts w:ascii="仿宋" w:hAnsi="仿宋" w:eastAsia="仿宋"/>
          <w:sz w:val="28"/>
          <w:szCs w:val="21"/>
        </w:rPr>
        <w:t xml:space="preserve">   </w:t>
      </w:r>
      <w:r>
        <w:rPr>
          <w:rFonts w:hint="eastAsia" w:ascii="仿宋" w:hAnsi="仿宋" w:eastAsia="仿宋"/>
          <w:sz w:val="28"/>
          <w:szCs w:val="21"/>
          <w:lang w:eastAsia="zh-CN"/>
        </w:rPr>
        <w:t>镇</w:t>
      </w:r>
      <w:r>
        <w:rPr>
          <w:rFonts w:hint="eastAsia" w:ascii="仿宋" w:hAnsi="仿宋" w:eastAsia="仿宋"/>
          <w:sz w:val="28"/>
          <w:szCs w:val="21"/>
        </w:rPr>
        <w:t>卫生院应急响应</w:t>
      </w:r>
      <w:r>
        <w:rPr>
          <w:rFonts w:ascii="仿宋" w:hAnsi="仿宋" w:eastAsia="仿宋"/>
          <w:sz w:val="28"/>
          <w:szCs w:val="21"/>
        </w:rPr>
        <w:tab/>
      </w:r>
      <w:r>
        <w:rPr>
          <w:rFonts w:hint="eastAsia" w:ascii="仿宋" w:hAnsi="仿宋" w:eastAsia="仿宋"/>
          <w:sz w:val="28"/>
          <w:szCs w:val="21"/>
          <w:lang w:val="en-US" w:eastAsia="zh-CN"/>
        </w:rPr>
        <w:t>14</w:t>
      </w:r>
      <w:r>
        <w:rPr>
          <w:rFonts w:hint="eastAsia" w:ascii="仿宋" w:hAnsi="仿宋" w:eastAsia="仿宋"/>
          <w:sz w:val="28"/>
          <w:szCs w:val="21"/>
        </w:rPr>
        <w:fldChar w:fldCharType="end"/>
      </w:r>
    </w:p>
    <w:p w14:paraId="7FF8D1EF">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"_Toc1221" </w:instrText>
      </w:r>
      <w:r>
        <w:rPr>
          <w:sz w:val="20"/>
          <w:szCs w:val="21"/>
        </w:rPr>
        <w:fldChar w:fldCharType="separate"/>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3</w:t>
      </w:r>
      <w:r>
        <w:rPr>
          <w:rFonts w:hint="eastAsia" w:ascii="仿宋" w:hAnsi="仿宋" w:eastAsia="仿宋"/>
          <w:sz w:val="28"/>
          <w:szCs w:val="21"/>
        </w:rPr>
        <w:t>.</w:t>
      </w:r>
      <w:r>
        <w:rPr>
          <w:rFonts w:hint="eastAsia" w:ascii="仿宋" w:hAnsi="仿宋" w:eastAsia="仿宋"/>
          <w:sz w:val="28"/>
          <w:szCs w:val="21"/>
          <w:lang w:val="en-US" w:eastAsia="zh-CN"/>
        </w:rPr>
        <w:t>2</w:t>
      </w:r>
      <w:r>
        <w:rPr>
          <w:rFonts w:hint="eastAsia" w:ascii="仿宋" w:hAnsi="仿宋" w:eastAsia="仿宋"/>
          <w:sz w:val="28"/>
          <w:szCs w:val="21"/>
        </w:rPr>
        <w:t>.</w:t>
      </w:r>
      <w:r>
        <w:rPr>
          <w:rFonts w:hint="eastAsia" w:ascii="仿宋" w:hAnsi="仿宋" w:eastAsia="仿宋"/>
          <w:sz w:val="28"/>
          <w:szCs w:val="21"/>
          <w:lang w:val="en-US" w:eastAsia="zh-CN"/>
        </w:rPr>
        <w:t>3</w:t>
      </w:r>
      <w:r>
        <w:rPr>
          <w:rFonts w:ascii="仿宋" w:hAnsi="仿宋" w:eastAsia="仿宋"/>
          <w:sz w:val="28"/>
          <w:szCs w:val="21"/>
        </w:rPr>
        <w:t xml:space="preserve">   </w:t>
      </w:r>
      <w:r>
        <w:rPr>
          <w:rFonts w:hint="eastAsia" w:ascii="仿宋" w:hAnsi="仿宋" w:eastAsia="仿宋" w:cs="仿宋"/>
          <w:sz w:val="28"/>
          <w:szCs w:val="28"/>
        </w:rPr>
        <w:t>镇突发公共卫生事件应急指挥部成员单位</w:t>
      </w:r>
      <w:r>
        <w:rPr>
          <w:rFonts w:hint="eastAsia" w:ascii="仿宋" w:hAnsi="仿宋" w:eastAsia="仿宋"/>
          <w:sz w:val="28"/>
          <w:szCs w:val="21"/>
        </w:rPr>
        <w:t>响应</w:t>
      </w:r>
      <w:r>
        <w:rPr>
          <w:rFonts w:ascii="仿宋" w:hAnsi="仿宋" w:eastAsia="仿宋"/>
          <w:sz w:val="28"/>
          <w:szCs w:val="21"/>
        </w:rPr>
        <w:tab/>
      </w:r>
      <w:r>
        <w:rPr>
          <w:rFonts w:hint="eastAsia" w:ascii="仿宋" w:hAnsi="仿宋" w:eastAsia="仿宋"/>
          <w:sz w:val="28"/>
          <w:szCs w:val="21"/>
          <w:lang w:val="en-US" w:eastAsia="zh-CN"/>
        </w:rPr>
        <w:t>14</w:t>
      </w:r>
      <w:r>
        <w:rPr>
          <w:rFonts w:hint="eastAsia" w:ascii="仿宋" w:hAnsi="仿宋" w:eastAsia="仿宋"/>
          <w:sz w:val="28"/>
          <w:szCs w:val="21"/>
        </w:rPr>
        <w:fldChar w:fldCharType="end"/>
      </w:r>
    </w:p>
    <w:p w14:paraId="3AA9BD38">
      <w:pPr>
        <w:pStyle w:val="7"/>
        <w:tabs>
          <w:tab w:val="right" w:leader="dot" w:pos="8844"/>
        </w:tabs>
        <w:spacing w:line="360" w:lineRule="auto"/>
        <w:ind w:firstLine="200" w:firstLineChars="100"/>
        <w:rPr>
          <w:rFonts w:ascii="仿宋" w:hAnsi="仿宋" w:eastAsia="仿宋"/>
          <w:sz w:val="28"/>
          <w:szCs w:val="21"/>
        </w:rPr>
      </w:pPr>
      <w:r>
        <w:rPr>
          <w:sz w:val="20"/>
          <w:szCs w:val="21"/>
        </w:rPr>
        <w:fldChar w:fldCharType="begin"/>
      </w:r>
      <w:r>
        <w:rPr>
          <w:sz w:val="20"/>
          <w:szCs w:val="21"/>
        </w:rPr>
        <w:instrText xml:space="preserve"> HYPERLINK \l "_Toc9218" </w:instrText>
      </w:r>
      <w:r>
        <w:rPr>
          <w:sz w:val="20"/>
          <w:szCs w:val="21"/>
        </w:rPr>
        <w:fldChar w:fldCharType="separate"/>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 xml:space="preserve">4 </w:t>
      </w:r>
      <w:r>
        <w:rPr>
          <w:rFonts w:hint="eastAsia" w:ascii="仿宋" w:hAnsi="仿宋" w:eastAsia="仿宋"/>
          <w:sz w:val="28"/>
          <w:szCs w:val="21"/>
        </w:rPr>
        <w:t>调整应急响应级别</w:t>
      </w:r>
      <w:r>
        <w:rPr>
          <w:rFonts w:ascii="仿宋" w:hAnsi="仿宋" w:eastAsia="仿宋"/>
          <w:sz w:val="28"/>
          <w:szCs w:val="21"/>
        </w:rPr>
        <w:tab/>
      </w:r>
      <w:r>
        <w:rPr>
          <w:rFonts w:hint="eastAsia" w:ascii="仿宋" w:hAnsi="仿宋" w:eastAsia="仿宋"/>
          <w:sz w:val="28"/>
          <w:szCs w:val="21"/>
          <w:lang w:val="en-US" w:eastAsia="zh-CN"/>
        </w:rPr>
        <w:t>15</w:t>
      </w:r>
      <w:r>
        <w:rPr>
          <w:rFonts w:hint="eastAsia" w:ascii="仿宋" w:hAnsi="仿宋" w:eastAsia="仿宋"/>
          <w:sz w:val="28"/>
          <w:szCs w:val="21"/>
        </w:rPr>
        <w:fldChar w:fldCharType="end"/>
      </w:r>
    </w:p>
    <w:p w14:paraId="6E955481">
      <w:pPr>
        <w:pStyle w:val="7"/>
        <w:tabs>
          <w:tab w:val="right" w:leader="dot" w:pos="8844"/>
        </w:tabs>
        <w:spacing w:line="360" w:lineRule="auto"/>
        <w:ind w:left="410" w:leftChars="75" w:hanging="200" w:hangingChars="100"/>
        <w:rPr>
          <w:rFonts w:ascii="仿宋" w:hAnsi="仿宋" w:eastAsia="仿宋"/>
          <w:sz w:val="28"/>
          <w:szCs w:val="21"/>
        </w:rPr>
      </w:pPr>
      <w:r>
        <w:rPr>
          <w:sz w:val="20"/>
          <w:szCs w:val="21"/>
        </w:rPr>
        <w:fldChar w:fldCharType="begin"/>
      </w:r>
      <w:r>
        <w:rPr>
          <w:sz w:val="20"/>
          <w:szCs w:val="21"/>
        </w:rPr>
        <w:instrText xml:space="preserve"> HYPERLINK \l "_Toc10533" </w:instrText>
      </w:r>
      <w:r>
        <w:rPr>
          <w:sz w:val="20"/>
          <w:szCs w:val="21"/>
        </w:rPr>
        <w:fldChar w:fldCharType="separate"/>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 xml:space="preserve">5 </w:t>
      </w:r>
      <w:r>
        <w:rPr>
          <w:rFonts w:hint="eastAsia" w:ascii="仿宋" w:hAnsi="仿宋" w:eastAsia="仿宋"/>
          <w:sz w:val="28"/>
          <w:szCs w:val="21"/>
        </w:rPr>
        <w:t>突发公共卫生事件应急响应终止</w:t>
      </w:r>
      <w:r>
        <w:rPr>
          <w:rFonts w:ascii="仿宋" w:hAnsi="仿宋" w:eastAsia="仿宋"/>
          <w:sz w:val="28"/>
          <w:szCs w:val="21"/>
        </w:rPr>
        <w:tab/>
      </w:r>
      <w:r>
        <w:rPr>
          <w:rFonts w:hint="eastAsia" w:ascii="仿宋" w:hAnsi="仿宋" w:eastAsia="仿宋"/>
          <w:sz w:val="28"/>
          <w:szCs w:val="21"/>
          <w:lang w:val="en-US" w:eastAsia="zh-CN"/>
        </w:rPr>
        <w:t>15</w:t>
      </w:r>
      <w:r>
        <w:rPr>
          <w:rFonts w:hint="eastAsia" w:ascii="仿宋" w:hAnsi="仿宋" w:eastAsia="仿宋"/>
          <w:sz w:val="28"/>
          <w:szCs w:val="21"/>
        </w:rPr>
        <w:fldChar w:fldCharType="end"/>
      </w:r>
    </w:p>
    <w:p w14:paraId="11A1FE37">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"_Toc19917" </w:instrText>
      </w:r>
      <w:r>
        <w:rPr>
          <w:sz w:val="20"/>
          <w:szCs w:val="21"/>
        </w:rPr>
        <w:fldChar w:fldCharType="separate"/>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 xml:space="preserve">1 </w:t>
      </w:r>
      <w:r>
        <w:rPr>
          <w:rFonts w:hint="eastAsia" w:ascii="仿宋" w:hAnsi="仿宋" w:eastAsia="仿宋"/>
          <w:sz w:val="28"/>
          <w:szCs w:val="21"/>
        </w:rPr>
        <w:t>终止条件</w:t>
      </w:r>
      <w:r>
        <w:rPr>
          <w:rFonts w:ascii="仿宋" w:hAnsi="仿宋" w:eastAsia="仿宋"/>
          <w:sz w:val="28"/>
          <w:szCs w:val="21"/>
        </w:rPr>
        <w:tab/>
      </w:r>
      <w:r>
        <w:rPr>
          <w:rFonts w:hint="eastAsia" w:ascii="仿宋" w:hAnsi="仿宋" w:eastAsia="仿宋"/>
          <w:sz w:val="28"/>
          <w:szCs w:val="21"/>
          <w:lang w:val="en-US" w:eastAsia="zh-CN"/>
        </w:rPr>
        <w:t>15</w:t>
      </w:r>
      <w:r>
        <w:rPr>
          <w:rFonts w:hint="eastAsia" w:ascii="仿宋" w:hAnsi="仿宋" w:eastAsia="仿宋"/>
          <w:sz w:val="28"/>
          <w:szCs w:val="21"/>
        </w:rPr>
        <w:fldChar w:fldCharType="end"/>
      </w:r>
    </w:p>
    <w:p w14:paraId="5CCDAE8D">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"_Toc11456" </w:instrText>
      </w:r>
      <w:r>
        <w:rPr>
          <w:sz w:val="20"/>
          <w:szCs w:val="21"/>
        </w:rPr>
        <w:fldChar w:fldCharType="separate"/>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5</w:t>
      </w:r>
      <w:r>
        <w:rPr>
          <w:rFonts w:hint="eastAsia" w:ascii="仿宋" w:hAnsi="仿宋" w:eastAsia="仿宋"/>
          <w:sz w:val="28"/>
          <w:szCs w:val="21"/>
        </w:rPr>
        <w:t>.</w:t>
      </w:r>
      <w:r>
        <w:rPr>
          <w:rFonts w:ascii="仿宋" w:hAnsi="仿宋" w:eastAsia="仿宋"/>
          <w:sz w:val="28"/>
          <w:szCs w:val="21"/>
        </w:rPr>
        <w:t>2</w:t>
      </w:r>
      <w:r>
        <w:rPr>
          <w:rFonts w:hint="eastAsia" w:ascii="仿宋" w:hAnsi="仿宋" w:eastAsia="仿宋"/>
          <w:sz w:val="28"/>
          <w:szCs w:val="21"/>
        </w:rPr>
        <w:t>终止程序</w:t>
      </w:r>
      <w:r>
        <w:rPr>
          <w:rFonts w:ascii="仿宋" w:hAnsi="仿宋" w:eastAsia="仿宋"/>
          <w:sz w:val="28"/>
          <w:szCs w:val="21"/>
        </w:rPr>
        <w:tab/>
      </w:r>
      <w:r>
        <w:rPr>
          <w:rFonts w:hint="eastAsia" w:ascii="仿宋" w:hAnsi="仿宋" w:eastAsia="仿宋"/>
          <w:sz w:val="28"/>
          <w:szCs w:val="21"/>
          <w:lang w:val="en-US" w:eastAsia="zh-CN"/>
        </w:rPr>
        <w:t>15</w:t>
      </w:r>
      <w:r>
        <w:rPr>
          <w:rFonts w:hint="eastAsia" w:ascii="仿宋" w:hAnsi="仿宋" w:eastAsia="仿宋"/>
          <w:sz w:val="28"/>
          <w:szCs w:val="21"/>
        </w:rPr>
        <w:fldChar w:fldCharType="end"/>
      </w:r>
    </w:p>
    <w:p w14:paraId="7ADC5387">
      <w:pPr>
        <w:pStyle w:val="8"/>
        <w:tabs>
          <w:tab w:val="right" w:leader="dot" w:pos="8844"/>
        </w:tabs>
        <w:spacing w:line="360" w:lineRule="auto"/>
        <w:ind w:left="0" w:leftChars="0" w:firstLine="0" w:firstLineChars="0"/>
        <w:rPr>
          <w:rFonts w:hint="eastAsia" w:ascii="仿宋" w:hAnsi="仿宋" w:eastAsia="仿宋"/>
          <w:sz w:val="28"/>
          <w:szCs w:val="28"/>
        </w:rPr>
      </w:pPr>
      <w:r>
        <w:rPr>
          <w:sz w:val="20"/>
          <w:szCs w:val="21"/>
        </w:rPr>
        <w:fldChar w:fldCharType="begin"/>
      </w:r>
      <w:r>
        <w:rPr>
          <w:sz w:val="20"/>
          <w:szCs w:val="21"/>
        </w:rPr>
        <w:instrText xml:space="preserve"> HYPERLINK \l "_Toc2069" </w:instrText>
      </w:r>
      <w:r>
        <w:rPr>
          <w:sz w:val="20"/>
          <w:szCs w:val="21"/>
        </w:rPr>
        <w:fldChar w:fldCharType="separate"/>
      </w:r>
      <w:r>
        <w:rPr>
          <w:rFonts w:ascii="仿宋" w:hAnsi="仿宋" w:eastAsia="仿宋"/>
          <w:b/>
          <w:bCs/>
          <w:sz w:val="28"/>
          <w:szCs w:val="21"/>
        </w:rPr>
        <w:t>6</w:t>
      </w:r>
      <w:r>
        <w:rPr>
          <w:rFonts w:hint="eastAsia" w:ascii="仿宋" w:hAnsi="仿宋" w:eastAsia="仿宋"/>
          <w:b/>
          <w:bCs/>
          <w:sz w:val="28"/>
          <w:szCs w:val="21"/>
          <w:lang w:val="en-US" w:eastAsia="zh-CN"/>
        </w:rPr>
        <w:t xml:space="preserve"> </w:t>
      </w:r>
      <w:r>
        <w:rPr>
          <w:rFonts w:hint="eastAsia" w:ascii="仿宋" w:hAnsi="仿宋" w:eastAsia="仿宋"/>
          <w:b/>
          <w:bCs/>
          <w:sz w:val="28"/>
          <w:szCs w:val="21"/>
        </w:rPr>
        <w:t>善后处理</w:t>
      </w:r>
      <w:r>
        <w:rPr>
          <w:rFonts w:ascii="仿宋" w:hAnsi="仿宋" w:eastAsia="仿宋"/>
          <w:sz w:val="28"/>
          <w:szCs w:val="21"/>
        </w:rPr>
        <w:tab/>
      </w:r>
      <w:r>
        <w:rPr>
          <w:rFonts w:hint="eastAsia" w:ascii="仿宋" w:hAnsi="仿宋" w:eastAsia="仿宋"/>
          <w:sz w:val="28"/>
          <w:szCs w:val="21"/>
          <w:lang w:val="en-US" w:eastAsia="zh-CN"/>
        </w:rPr>
        <w:t>15</w:t>
      </w:r>
      <w:r>
        <w:rPr>
          <w:rFonts w:hint="eastAsia" w:ascii="仿宋" w:hAnsi="仿宋" w:eastAsia="仿宋"/>
          <w:sz w:val="28"/>
          <w:szCs w:val="21"/>
        </w:rPr>
        <w:fldChar w:fldCharType="end"/>
      </w:r>
    </w:p>
    <w:p w14:paraId="58480F15">
      <w:pPr>
        <w:pStyle w:val="8"/>
        <w:tabs>
          <w:tab w:val="right" w:leader="dot" w:pos="8844"/>
        </w:tabs>
        <w:spacing w:line="360" w:lineRule="auto"/>
        <w:ind w:left="196" w:leftChars="70"/>
        <w:rPr>
          <w:rFonts w:ascii="仿宋" w:hAnsi="仿宋" w:eastAsia="仿宋"/>
          <w:sz w:val="28"/>
          <w:szCs w:val="21"/>
        </w:rPr>
      </w:pPr>
      <w:r>
        <w:rPr>
          <w:sz w:val="20"/>
          <w:szCs w:val="21"/>
        </w:rPr>
        <w:fldChar w:fldCharType="begin"/>
      </w:r>
      <w:r>
        <w:rPr>
          <w:sz w:val="20"/>
          <w:szCs w:val="21"/>
        </w:rPr>
        <w:instrText xml:space="preserve"> HYPERLINK \l "_Toc2069" </w:instrText>
      </w:r>
      <w:r>
        <w:rPr>
          <w:sz w:val="20"/>
          <w:szCs w:val="21"/>
        </w:rPr>
        <w:fldChar w:fldCharType="separate"/>
      </w:r>
      <w:r>
        <w:rPr>
          <w:rFonts w:ascii="仿宋" w:hAnsi="仿宋" w:eastAsia="仿宋"/>
          <w:sz w:val="28"/>
          <w:szCs w:val="21"/>
        </w:rPr>
        <w:t>6</w:t>
      </w:r>
      <w:r>
        <w:rPr>
          <w:rFonts w:hint="eastAsia" w:ascii="仿宋" w:hAnsi="仿宋" w:eastAsia="仿宋"/>
          <w:sz w:val="28"/>
          <w:szCs w:val="21"/>
        </w:rPr>
        <w:t>.</w:t>
      </w:r>
      <w:r>
        <w:rPr>
          <w:rFonts w:ascii="仿宋" w:hAnsi="仿宋" w:eastAsia="仿宋"/>
          <w:sz w:val="28"/>
          <w:szCs w:val="21"/>
        </w:rPr>
        <w:t xml:space="preserve">1 </w:t>
      </w:r>
      <w:r>
        <w:rPr>
          <w:rFonts w:hint="eastAsia" w:ascii="仿宋" w:hAnsi="仿宋" w:eastAsia="仿宋"/>
          <w:sz w:val="28"/>
          <w:szCs w:val="21"/>
        </w:rPr>
        <w:t>评估</w:t>
      </w:r>
      <w:r>
        <w:rPr>
          <w:rFonts w:ascii="仿宋" w:hAnsi="仿宋" w:eastAsia="仿宋"/>
          <w:sz w:val="28"/>
          <w:szCs w:val="21"/>
        </w:rPr>
        <w:tab/>
      </w:r>
      <w:r>
        <w:rPr>
          <w:rFonts w:hint="eastAsia" w:ascii="仿宋" w:hAnsi="仿宋" w:eastAsia="仿宋"/>
          <w:sz w:val="28"/>
          <w:szCs w:val="21"/>
          <w:lang w:val="en-US" w:eastAsia="zh-CN"/>
        </w:rPr>
        <w:t>15</w:t>
      </w:r>
      <w:r>
        <w:rPr>
          <w:rFonts w:ascii="仿宋" w:hAnsi="仿宋" w:eastAsia="仿宋"/>
          <w:sz w:val="28"/>
          <w:szCs w:val="21"/>
        </w:rPr>
        <w:fldChar w:fldCharType="end"/>
      </w:r>
    </w:p>
    <w:p w14:paraId="07A14EB5">
      <w:pPr>
        <w:pStyle w:val="8"/>
        <w:tabs>
          <w:tab w:val="right" w:leader="dot" w:pos="8844"/>
        </w:tabs>
        <w:spacing w:line="360" w:lineRule="auto"/>
        <w:ind w:left="196" w:leftChars="7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"_Toc2069" </w:instrText>
      </w:r>
      <w:r>
        <w:rPr>
          <w:sz w:val="20"/>
          <w:szCs w:val="21"/>
        </w:rPr>
        <w:fldChar w:fldCharType="separate"/>
      </w:r>
      <w:r>
        <w:rPr>
          <w:rFonts w:ascii="仿宋" w:hAnsi="仿宋" w:eastAsia="仿宋"/>
          <w:sz w:val="28"/>
          <w:szCs w:val="21"/>
        </w:rPr>
        <w:t>6</w:t>
      </w:r>
      <w:r>
        <w:rPr>
          <w:rFonts w:hint="eastAsia" w:ascii="仿宋" w:hAnsi="仿宋" w:eastAsia="仿宋"/>
          <w:sz w:val="28"/>
          <w:szCs w:val="21"/>
        </w:rPr>
        <w:t>.</w:t>
      </w:r>
      <w:r>
        <w:rPr>
          <w:rFonts w:ascii="仿宋" w:hAnsi="仿宋" w:eastAsia="仿宋"/>
          <w:sz w:val="28"/>
          <w:szCs w:val="21"/>
        </w:rPr>
        <w:t xml:space="preserve">2 </w:t>
      </w:r>
      <w:r>
        <w:rPr>
          <w:rFonts w:hint="eastAsia" w:ascii="仿宋" w:hAnsi="仿宋" w:eastAsia="仿宋"/>
          <w:sz w:val="28"/>
          <w:szCs w:val="21"/>
        </w:rPr>
        <w:t>保持</w:t>
      </w:r>
      <w:r>
        <w:rPr>
          <w:rFonts w:ascii="仿宋" w:hAnsi="仿宋" w:eastAsia="仿宋"/>
          <w:sz w:val="28"/>
          <w:szCs w:val="21"/>
        </w:rPr>
        <w:tab/>
      </w:r>
      <w:r>
        <w:rPr>
          <w:rFonts w:ascii="仿宋" w:hAnsi="仿宋" w:eastAsia="仿宋"/>
          <w:sz w:val="28"/>
          <w:szCs w:val="21"/>
        </w:rPr>
        <w:fldChar w:fldCharType="end"/>
      </w:r>
      <w:r>
        <w:rPr>
          <w:rFonts w:hint="eastAsia" w:ascii="仿宋" w:hAnsi="仿宋" w:eastAsia="仿宋"/>
          <w:sz w:val="28"/>
          <w:szCs w:val="21"/>
          <w:lang w:val="en-US" w:eastAsia="zh-CN"/>
        </w:rPr>
        <w:t>16</w:t>
      </w:r>
    </w:p>
    <w:p w14:paraId="235A8B5D">
      <w:pPr>
        <w:pStyle w:val="8"/>
        <w:tabs>
          <w:tab w:val="right" w:leader="dot" w:pos="8844"/>
        </w:tabs>
        <w:spacing w:line="360" w:lineRule="auto"/>
        <w:ind w:left="0" w:leftChars="0" w:firstLine="200" w:firstLineChars="10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"_Toc12472" </w:instrText>
      </w:r>
      <w:r>
        <w:rPr>
          <w:sz w:val="20"/>
          <w:szCs w:val="21"/>
        </w:rPr>
        <w:fldChar w:fldCharType="separate"/>
      </w:r>
      <w:r>
        <w:rPr>
          <w:rFonts w:ascii="仿宋" w:hAnsi="仿宋" w:eastAsia="仿宋"/>
          <w:sz w:val="28"/>
          <w:szCs w:val="21"/>
        </w:rPr>
        <w:t>6</w:t>
      </w:r>
      <w:r>
        <w:rPr>
          <w:rFonts w:hint="eastAsia" w:ascii="仿宋" w:hAnsi="仿宋" w:eastAsia="仿宋"/>
          <w:sz w:val="28"/>
          <w:szCs w:val="21"/>
        </w:rPr>
        <w:t>.</w:t>
      </w:r>
      <w:r>
        <w:rPr>
          <w:rFonts w:ascii="仿宋" w:hAnsi="仿宋" w:eastAsia="仿宋"/>
          <w:sz w:val="28"/>
          <w:szCs w:val="21"/>
        </w:rPr>
        <w:t xml:space="preserve">3 </w:t>
      </w:r>
      <w:r>
        <w:rPr>
          <w:rFonts w:hint="eastAsia" w:ascii="仿宋" w:hAnsi="仿宋" w:eastAsia="仿宋"/>
          <w:sz w:val="28"/>
          <w:szCs w:val="21"/>
        </w:rPr>
        <w:t>奖励</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6</w:t>
      </w:r>
    </w:p>
    <w:p w14:paraId="3F36F8B8">
      <w:pPr>
        <w:pStyle w:val="7"/>
        <w:tabs>
          <w:tab w:val="right" w:leader="dot" w:pos="8844"/>
        </w:tabs>
        <w:spacing w:line="360" w:lineRule="auto"/>
        <w:ind w:left="410" w:leftChars="75" w:hanging="200" w:hangingChars="10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"_Toc23894" </w:instrText>
      </w:r>
      <w:r>
        <w:rPr>
          <w:sz w:val="20"/>
          <w:szCs w:val="21"/>
        </w:rPr>
        <w:fldChar w:fldCharType="separate"/>
      </w:r>
      <w:r>
        <w:rPr>
          <w:rFonts w:ascii="仿宋" w:hAnsi="仿宋" w:eastAsia="仿宋"/>
          <w:sz w:val="28"/>
          <w:szCs w:val="21"/>
        </w:rPr>
        <w:t>6</w:t>
      </w:r>
      <w:r>
        <w:rPr>
          <w:rFonts w:hint="eastAsia" w:ascii="仿宋" w:hAnsi="仿宋" w:eastAsia="仿宋"/>
          <w:sz w:val="28"/>
          <w:szCs w:val="21"/>
        </w:rPr>
        <w:t>.</w:t>
      </w:r>
      <w:r>
        <w:rPr>
          <w:rFonts w:ascii="仿宋" w:hAnsi="仿宋" w:eastAsia="仿宋"/>
          <w:sz w:val="28"/>
          <w:szCs w:val="21"/>
        </w:rPr>
        <w:t xml:space="preserve">4 </w:t>
      </w:r>
      <w:r>
        <w:rPr>
          <w:rFonts w:hint="eastAsia" w:ascii="仿宋" w:hAnsi="仿宋" w:eastAsia="仿宋"/>
          <w:sz w:val="28"/>
          <w:szCs w:val="21"/>
        </w:rPr>
        <w:t>责任</w:t>
      </w:r>
      <w:r>
        <w:rPr>
          <w:rFonts w:ascii="仿宋" w:hAnsi="仿宋" w:eastAsia="仿宋"/>
          <w:sz w:val="28"/>
          <w:szCs w:val="21"/>
        </w:rPr>
        <w:tab/>
      </w:r>
      <w:r>
        <w:rPr>
          <w:rFonts w:hint="eastAsia" w:ascii="仿宋" w:hAnsi="仿宋" w:eastAsia="仿宋"/>
          <w:sz w:val="28"/>
          <w:szCs w:val="21"/>
          <w:lang w:val="en-US" w:eastAsia="zh-CN"/>
        </w:rPr>
        <w:t>1</w:t>
      </w:r>
      <w:r>
        <w:rPr>
          <w:rFonts w:hint="eastAsia" w:ascii="仿宋" w:hAnsi="仿宋" w:eastAsia="仿宋"/>
          <w:sz w:val="28"/>
          <w:szCs w:val="21"/>
        </w:rPr>
        <w:fldChar w:fldCharType="end"/>
      </w:r>
      <w:r>
        <w:rPr>
          <w:rFonts w:hint="eastAsia" w:ascii="仿宋" w:hAnsi="仿宋" w:eastAsia="仿宋"/>
          <w:sz w:val="28"/>
          <w:szCs w:val="21"/>
          <w:lang w:val="en-US" w:eastAsia="zh-CN"/>
        </w:rPr>
        <w:t>6</w:t>
      </w:r>
    </w:p>
    <w:p w14:paraId="21D83908">
      <w:pPr>
        <w:pStyle w:val="8"/>
        <w:tabs>
          <w:tab w:val="right" w:leader="dot" w:pos="8844"/>
        </w:tabs>
        <w:spacing w:line="360" w:lineRule="auto"/>
        <w:ind w:left="196" w:leftChars="70"/>
        <w:rPr>
          <w:rFonts w:hint="default" w:ascii="仿宋" w:hAnsi="仿宋" w:eastAsia="仿宋"/>
          <w:sz w:val="28"/>
          <w:szCs w:val="21"/>
          <w:lang w:val="en-US" w:eastAsia="zh-CN"/>
        </w:rPr>
      </w:pPr>
      <w:r>
        <w:rPr>
          <w:sz w:val="20"/>
          <w:szCs w:val="21"/>
        </w:rPr>
        <w:fldChar w:fldCharType="begin"/>
      </w:r>
      <w:r>
        <w:rPr>
          <w:sz w:val="20"/>
          <w:szCs w:val="21"/>
        </w:rPr>
        <w:instrText xml:space="preserve"> HYPERLINK \l "_Toc8343" </w:instrText>
      </w:r>
      <w:r>
        <w:rPr>
          <w:sz w:val="20"/>
          <w:szCs w:val="21"/>
        </w:rPr>
        <w:fldChar w:fldCharType="separate"/>
      </w:r>
      <w:r>
        <w:rPr>
          <w:rFonts w:ascii="仿宋" w:hAnsi="仿宋" w:eastAsia="仿宋"/>
          <w:sz w:val="28"/>
          <w:szCs w:val="21"/>
        </w:rPr>
        <w:t>6</w:t>
      </w:r>
      <w:r>
        <w:rPr>
          <w:rFonts w:hint="eastAsia" w:ascii="仿宋" w:hAnsi="仿宋" w:eastAsia="仿宋"/>
          <w:sz w:val="28"/>
          <w:szCs w:val="21"/>
        </w:rPr>
        <w:t>.</w:t>
      </w:r>
      <w:r>
        <w:rPr>
          <w:rFonts w:ascii="仿宋" w:hAnsi="仿宋" w:eastAsia="仿宋"/>
          <w:sz w:val="28"/>
          <w:szCs w:val="21"/>
        </w:rPr>
        <w:t xml:space="preserve">5 </w:t>
      </w:r>
      <w:r>
        <w:rPr>
          <w:rFonts w:hint="eastAsia" w:ascii="仿宋" w:hAnsi="仿宋" w:eastAsia="仿宋"/>
          <w:sz w:val="28"/>
          <w:szCs w:val="21"/>
        </w:rPr>
        <w:t>抚恤和补助</w:t>
      </w:r>
      <w:r>
        <w:rPr>
          <w:rFonts w:ascii="仿宋" w:hAnsi="仿宋" w:eastAsia="仿宋"/>
          <w:sz w:val="28"/>
          <w:szCs w:val="21"/>
        </w:rPr>
        <w:tab/>
      </w:r>
      <w:r>
        <w:rPr>
          <w:rFonts w:ascii="仿宋" w:hAnsi="仿宋" w:eastAsia="仿宋"/>
          <w:sz w:val="28"/>
          <w:szCs w:val="21"/>
        </w:rPr>
        <w:fldChar w:fldCharType="end"/>
      </w:r>
      <w:r>
        <w:rPr>
          <w:rFonts w:hint="eastAsia" w:ascii="仿宋" w:hAnsi="仿宋" w:eastAsia="仿宋"/>
          <w:sz w:val="28"/>
          <w:szCs w:val="21"/>
          <w:lang w:val="en-US" w:eastAsia="zh-CN"/>
        </w:rPr>
        <w:t>16</w:t>
      </w:r>
    </w:p>
    <w:p w14:paraId="3B3257CA">
      <w:pPr>
        <w:pStyle w:val="8"/>
        <w:tabs>
          <w:tab w:val="right" w:leader="dot" w:pos="8844"/>
        </w:tabs>
        <w:spacing w:line="360" w:lineRule="auto"/>
        <w:ind w:left="196" w:leftChars="7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"_Toc1399" </w:instrText>
      </w:r>
      <w:r>
        <w:rPr>
          <w:sz w:val="20"/>
          <w:szCs w:val="21"/>
        </w:rPr>
        <w:fldChar w:fldCharType="separate"/>
      </w:r>
      <w:r>
        <w:rPr>
          <w:rFonts w:ascii="仿宋" w:hAnsi="仿宋" w:eastAsia="仿宋"/>
          <w:sz w:val="28"/>
          <w:szCs w:val="21"/>
        </w:rPr>
        <w:t>6</w:t>
      </w:r>
      <w:r>
        <w:rPr>
          <w:rFonts w:hint="eastAsia" w:ascii="仿宋" w:hAnsi="仿宋" w:eastAsia="仿宋"/>
          <w:sz w:val="28"/>
          <w:szCs w:val="21"/>
        </w:rPr>
        <w:t>.</w:t>
      </w:r>
      <w:r>
        <w:rPr>
          <w:rFonts w:ascii="仿宋" w:hAnsi="仿宋" w:eastAsia="仿宋"/>
          <w:sz w:val="28"/>
          <w:szCs w:val="21"/>
        </w:rPr>
        <w:t xml:space="preserve">6 </w:t>
      </w:r>
      <w:r>
        <w:rPr>
          <w:rFonts w:hint="eastAsia" w:ascii="仿宋" w:hAnsi="仿宋" w:eastAsia="仿宋"/>
          <w:sz w:val="28"/>
          <w:szCs w:val="21"/>
        </w:rPr>
        <w:t>征用物资与劳务补偿</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7</w:t>
      </w:r>
    </w:p>
    <w:p w14:paraId="6BDE35EC">
      <w:pPr>
        <w:pStyle w:val="8"/>
        <w:tabs>
          <w:tab w:val="right" w:leader="dot" w:pos="8844"/>
        </w:tabs>
        <w:spacing w:line="360" w:lineRule="auto"/>
        <w:ind w:left="0" w:leftChars="0" w:firstLine="0" w:firstLineChars="0"/>
        <w:rPr>
          <w:rFonts w:hint="eastAsia" w:ascii="仿宋" w:hAnsi="仿宋" w:eastAsia="仿宋"/>
          <w:sz w:val="28"/>
          <w:szCs w:val="28"/>
        </w:rPr>
      </w:pPr>
      <w:r>
        <w:rPr>
          <w:sz w:val="20"/>
          <w:szCs w:val="21"/>
        </w:rPr>
        <w:fldChar w:fldCharType="begin"/>
      </w:r>
      <w:r>
        <w:rPr>
          <w:sz w:val="20"/>
          <w:szCs w:val="21"/>
        </w:rPr>
        <w:instrText xml:space="preserve"> HYPERLINK \l "_Toc1399" </w:instrText>
      </w:r>
      <w:r>
        <w:rPr>
          <w:sz w:val="20"/>
          <w:szCs w:val="21"/>
        </w:rPr>
        <w:fldChar w:fldCharType="separate"/>
      </w:r>
      <w:r>
        <w:rPr>
          <w:rFonts w:ascii="仿宋" w:hAnsi="仿宋" w:eastAsia="仿宋"/>
          <w:b/>
          <w:bCs/>
          <w:sz w:val="28"/>
          <w:szCs w:val="21"/>
        </w:rPr>
        <w:t xml:space="preserve">7 </w:t>
      </w:r>
      <w:r>
        <w:rPr>
          <w:rFonts w:hint="eastAsia" w:ascii="仿宋" w:hAnsi="仿宋" w:eastAsia="仿宋"/>
          <w:b/>
          <w:bCs/>
          <w:sz w:val="28"/>
          <w:szCs w:val="21"/>
        </w:rPr>
        <w:t>突发公共卫生事件应急保障</w:t>
      </w:r>
      <w:r>
        <w:rPr>
          <w:rFonts w:ascii="仿宋" w:hAnsi="仿宋" w:eastAsia="仿宋"/>
          <w:sz w:val="28"/>
          <w:szCs w:val="21"/>
        </w:rPr>
        <w:tab/>
      </w:r>
      <w:r>
        <w:rPr>
          <w:rFonts w:hint="eastAsia" w:ascii="仿宋" w:hAnsi="仿宋" w:eastAsia="仿宋"/>
          <w:sz w:val="28"/>
          <w:szCs w:val="21"/>
          <w:lang w:val="en-US" w:eastAsia="zh-CN"/>
        </w:rPr>
        <w:t>17</w:t>
      </w:r>
      <w:r>
        <w:rPr>
          <w:rFonts w:ascii="仿宋" w:hAnsi="仿宋" w:eastAsia="仿宋"/>
          <w:sz w:val="28"/>
          <w:szCs w:val="21"/>
        </w:rPr>
        <w:fldChar w:fldCharType="end"/>
      </w:r>
    </w:p>
    <w:p w14:paraId="4A86CBB0">
      <w:pPr>
        <w:pStyle w:val="8"/>
        <w:tabs>
          <w:tab w:val="right" w:leader="dot" w:pos="8844"/>
        </w:tabs>
        <w:spacing w:line="360" w:lineRule="auto"/>
        <w:ind w:left="196" w:leftChars="7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"_Toc1399"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 xml:space="preserve">1 </w:t>
      </w:r>
      <w:r>
        <w:rPr>
          <w:rFonts w:hint="eastAsia" w:ascii="仿宋" w:hAnsi="仿宋" w:eastAsia="仿宋"/>
          <w:sz w:val="28"/>
          <w:szCs w:val="21"/>
        </w:rPr>
        <w:t>技术保障</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7</w:t>
      </w:r>
    </w:p>
    <w:p w14:paraId="68F013DF">
      <w:pPr>
        <w:pStyle w:val="8"/>
        <w:tabs>
          <w:tab w:val="right" w:leader="dot" w:pos="8844"/>
        </w:tabs>
        <w:spacing w:line="360" w:lineRule="auto"/>
        <w:ind w:left="196" w:leftChars="7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"_Toc1399"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1</w:t>
      </w:r>
      <w:r>
        <w:rPr>
          <w:rFonts w:hint="eastAsia" w:ascii="仿宋" w:hAnsi="仿宋" w:eastAsia="仿宋"/>
          <w:sz w:val="28"/>
          <w:szCs w:val="21"/>
        </w:rPr>
        <w:t>.</w:t>
      </w:r>
      <w:r>
        <w:rPr>
          <w:rFonts w:ascii="仿宋" w:hAnsi="仿宋" w:eastAsia="仿宋"/>
          <w:sz w:val="28"/>
          <w:szCs w:val="21"/>
        </w:rPr>
        <w:t xml:space="preserve">1 </w:t>
      </w:r>
      <w:r>
        <w:rPr>
          <w:rFonts w:hint="eastAsia" w:ascii="仿宋" w:hAnsi="仿宋" w:eastAsia="仿宋"/>
          <w:sz w:val="28"/>
          <w:szCs w:val="21"/>
        </w:rPr>
        <w:t>信息系统</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7</w:t>
      </w:r>
    </w:p>
    <w:p w14:paraId="0E0DD898">
      <w:pPr>
        <w:pStyle w:val="8"/>
        <w:tabs>
          <w:tab w:val="right" w:leader="dot" w:pos="8844"/>
        </w:tabs>
        <w:spacing w:line="360" w:lineRule="auto"/>
        <w:ind w:left="196" w:leftChars="7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"_Toc1399"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1</w:t>
      </w:r>
      <w:r>
        <w:rPr>
          <w:rFonts w:hint="eastAsia" w:ascii="仿宋" w:hAnsi="仿宋" w:eastAsia="仿宋"/>
          <w:sz w:val="28"/>
          <w:szCs w:val="21"/>
        </w:rPr>
        <w:t>.</w:t>
      </w:r>
      <w:r>
        <w:rPr>
          <w:rFonts w:ascii="仿宋" w:hAnsi="仿宋" w:eastAsia="仿宋"/>
          <w:sz w:val="28"/>
          <w:szCs w:val="21"/>
        </w:rPr>
        <w:t xml:space="preserve">2  </w:t>
      </w:r>
      <w:r>
        <w:rPr>
          <w:rFonts w:hint="eastAsia" w:ascii="仿宋" w:hAnsi="仿宋" w:eastAsia="仿宋"/>
          <w:sz w:val="28"/>
          <w:szCs w:val="21"/>
        </w:rPr>
        <w:t>疾病预防控制体系</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7</w:t>
      </w:r>
    </w:p>
    <w:p w14:paraId="5BB26A0A">
      <w:pPr>
        <w:pStyle w:val="8"/>
        <w:tabs>
          <w:tab w:val="right" w:leader="dot" w:pos="8844"/>
        </w:tabs>
        <w:spacing w:line="360" w:lineRule="auto"/>
        <w:ind w:left="196" w:leftChars="70"/>
        <w:rPr>
          <w:rFonts w:hint="eastAsia" w:ascii="仿宋" w:hAnsi="仿宋" w:eastAsia="仿宋"/>
          <w:sz w:val="28"/>
          <w:szCs w:val="28"/>
        </w:rPr>
      </w:pPr>
      <w:r>
        <w:rPr>
          <w:sz w:val="20"/>
          <w:szCs w:val="21"/>
        </w:rPr>
        <w:fldChar w:fldCharType="begin"/>
      </w:r>
      <w:r>
        <w:rPr>
          <w:sz w:val="20"/>
          <w:szCs w:val="21"/>
        </w:rPr>
        <w:instrText xml:space="preserve"> HYPERLINK \l "_Toc1399"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1</w:t>
      </w:r>
      <w:r>
        <w:rPr>
          <w:rFonts w:hint="eastAsia" w:ascii="仿宋" w:hAnsi="仿宋" w:eastAsia="仿宋"/>
          <w:sz w:val="28"/>
          <w:szCs w:val="21"/>
        </w:rPr>
        <w:t>.</w:t>
      </w:r>
      <w:r>
        <w:rPr>
          <w:rFonts w:ascii="仿宋" w:hAnsi="仿宋" w:eastAsia="仿宋"/>
          <w:sz w:val="28"/>
          <w:szCs w:val="21"/>
        </w:rPr>
        <w:t xml:space="preserve">3 </w:t>
      </w:r>
      <w:r>
        <w:rPr>
          <w:rFonts w:hint="eastAsia" w:ascii="仿宋" w:hAnsi="仿宋" w:eastAsia="仿宋"/>
          <w:sz w:val="28"/>
          <w:szCs w:val="21"/>
        </w:rPr>
        <w:t>应急卫生救治队伍</w:t>
      </w:r>
      <w:r>
        <w:rPr>
          <w:rFonts w:ascii="仿宋" w:hAnsi="仿宋" w:eastAsia="仿宋"/>
          <w:sz w:val="28"/>
          <w:szCs w:val="21"/>
        </w:rPr>
        <w:tab/>
      </w:r>
      <w:r>
        <w:rPr>
          <w:rFonts w:hint="eastAsia" w:ascii="仿宋" w:hAnsi="仿宋" w:eastAsia="仿宋"/>
          <w:sz w:val="28"/>
          <w:szCs w:val="21"/>
          <w:lang w:val="en-US" w:eastAsia="zh-CN"/>
        </w:rPr>
        <w:t>17</w:t>
      </w:r>
      <w:r>
        <w:rPr>
          <w:rFonts w:ascii="仿宋" w:hAnsi="仿宋" w:eastAsia="仿宋"/>
          <w:sz w:val="28"/>
          <w:szCs w:val="21"/>
        </w:rPr>
        <w:fldChar w:fldCharType="end"/>
      </w:r>
    </w:p>
    <w:p w14:paraId="36E048D3">
      <w:pPr>
        <w:pStyle w:val="8"/>
        <w:tabs>
          <w:tab w:val="right" w:leader="dot" w:pos="8844"/>
        </w:tabs>
        <w:spacing w:line="360" w:lineRule="auto"/>
        <w:ind w:left="196" w:leftChars="7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"_Toc1399"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1</w:t>
      </w:r>
      <w:r>
        <w:rPr>
          <w:rFonts w:hint="eastAsia" w:ascii="仿宋" w:hAnsi="仿宋" w:eastAsia="仿宋"/>
          <w:sz w:val="28"/>
          <w:szCs w:val="21"/>
        </w:rPr>
        <w:t>．</w:t>
      </w:r>
      <w:r>
        <w:rPr>
          <w:rFonts w:ascii="仿宋" w:hAnsi="仿宋" w:eastAsia="仿宋"/>
          <w:sz w:val="28"/>
          <w:szCs w:val="21"/>
        </w:rPr>
        <w:t>3</w:t>
      </w:r>
      <w:r>
        <w:rPr>
          <w:rFonts w:hint="eastAsia" w:ascii="仿宋" w:hAnsi="仿宋" w:eastAsia="仿宋"/>
          <w:sz w:val="28"/>
          <w:szCs w:val="21"/>
        </w:rPr>
        <w:t>．</w:t>
      </w:r>
      <w:r>
        <w:rPr>
          <w:rFonts w:ascii="仿宋" w:hAnsi="仿宋" w:eastAsia="仿宋"/>
          <w:sz w:val="28"/>
          <w:szCs w:val="21"/>
        </w:rPr>
        <w:t xml:space="preserve">1 </w:t>
      </w:r>
      <w:r>
        <w:rPr>
          <w:rFonts w:hint="eastAsia" w:ascii="仿宋" w:hAnsi="仿宋" w:eastAsia="仿宋"/>
          <w:sz w:val="28"/>
          <w:szCs w:val="21"/>
        </w:rPr>
        <w:t>组建原则和种类</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8</w:t>
      </w:r>
    </w:p>
    <w:p w14:paraId="5C7ED8B6">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"_Toc1399"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1</w:t>
      </w:r>
      <w:r>
        <w:rPr>
          <w:rFonts w:hint="eastAsia" w:ascii="仿宋" w:hAnsi="仿宋" w:eastAsia="仿宋"/>
          <w:sz w:val="28"/>
          <w:szCs w:val="21"/>
        </w:rPr>
        <w:t>．</w:t>
      </w:r>
      <w:r>
        <w:rPr>
          <w:rFonts w:ascii="仿宋" w:hAnsi="仿宋" w:eastAsia="仿宋"/>
          <w:sz w:val="28"/>
          <w:szCs w:val="21"/>
        </w:rPr>
        <w:t>3</w:t>
      </w:r>
      <w:r>
        <w:rPr>
          <w:rFonts w:hint="eastAsia" w:ascii="仿宋" w:hAnsi="仿宋" w:eastAsia="仿宋"/>
          <w:sz w:val="28"/>
          <w:szCs w:val="21"/>
        </w:rPr>
        <w:t>．</w:t>
      </w:r>
      <w:r>
        <w:rPr>
          <w:rFonts w:ascii="仿宋" w:hAnsi="仿宋" w:eastAsia="仿宋"/>
          <w:sz w:val="28"/>
          <w:szCs w:val="21"/>
        </w:rPr>
        <w:t xml:space="preserve">2 </w:t>
      </w:r>
      <w:r>
        <w:rPr>
          <w:rFonts w:hint="eastAsia" w:ascii="仿宋" w:hAnsi="仿宋" w:eastAsia="仿宋"/>
          <w:sz w:val="28"/>
          <w:szCs w:val="21"/>
        </w:rPr>
        <w:t>应急卫生救治队伍管理与培训</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8</w:t>
      </w:r>
    </w:p>
    <w:p w14:paraId="5DBD69F1">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 xml:space="preserve">2 </w:t>
      </w:r>
      <w:r>
        <w:rPr>
          <w:rFonts w:hint="eastAsia" w:ascii="仿宋" w:hAnsi="仿宋" w:eastAsia="仿宋"/>
          <w:sz w:val="28"/>
          <w:szCs w:val="21"/>
        </w:rPr>
        <w:t>物资与经费保障</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8</w:t>
      </w:r>
    </w:p>
    <w:p w14:paraId="2E6AAD74">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2</w:t>
      </w:r>
      <w:r>
        <w:rPr>
          <w:rFonts w:hint="eastAsia" w:ascii="仿宋" w:hAnsi="仿宋" w:eastAsia="仿宋"/>
          <w:sz w:val="28"/>
          <w:szCs w:val="21"/>
        </w:rPr>
        <w:t>．</w:t>
      </w:r>
      <w:r>
        <w:rPr>
          <w:rFonts w:ascii="仿宋" w:hAnsi="仿宋" w:eastAsia="仿宋"/>
          <w:sz w:val="28"/>
          <w:szCs w:val="21"/>
        </w:rPr>
        <w:t xml:space="preserve">1 </w:t>
      </w:r>
      <w:r>
        <w:rPr>
          <w:rFonts w:hint="eastAsia" w:ascii="仿宋" w:hAnsi="仿宋" w:eastAsia="仿宋"/>
          <w:sz w:val="28"/>
          <w:szCs w:val="21"/>
        </w:rPr>
        <w:t>物资保障</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8</w:t>
      </w:r>
    </w:p>
    <w:p w14:paraId="47CBBA0E">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2</w:t>
      </w:r>
      <w:r>
        <w:rPr>
          <w:rFonts w:hint="eastAsia" w:ascii="仿宋" w:hAnsi="仿宋" w:eastAsia="仿宋"/>
          <w:sz w:val="28"/>
          <w:szCs w:val="21"/>
        </w:rPr>
        <w:t>.</w:t>
      </w:r>
      <w:r>
        <w:rPr>
          <w:rFonts w:ascii="仿宋" w:hAnsi="仿宋" w:eastAsia="仿宋"/>
          <w:sz w:val="28"/>
          <w:szCs w:val="21"/>
        </w:rPr>
        <w:t xml:space="preserve">2 </w:t>
      </w:r>
      <w:r>
        <w:rPr>
          <w:rFonts w:hint="eastAsia" w:ascii="仿宋" w:hAnsi="仿宋" w:eastAsia="仿宋"/>
          <w:sz w:val="28"/>
          <w:szCs w:val="21"/>
        </w:rPr>
        <w:t>经费保障</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8</w:t>
      </w:r>
    </w:p>
    <w:p w14:paraId="362F0F6A">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 xml:space="preserve">3 </w:t>
      </w:r>
      <w:r>
        <w:rPr>
          <w:rFonts w:hint="eastAsia" w:ascii="仿宋" w:hAnsi="仿宋" w:eastAsia="仿宋"/>
          <w:sz w:val="28"/>
          <w:szCs w:val="21"/>
        </w:rPr>
        <w:t>通讯与交通保障</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8</w:t>
      </w:r>
    </w:p>
    <w:p w14:paraId="0B73771C">
      <w:pPr>
        <w:pStyle w:val="8"/>
        <w:tabs>
          <w:tab w:val="right" w:leader="dot" w:pos="8844"/>
        </w:tabs>
        <w:spacing w:line="360" w:lineRule="auto"/>
        <w:ind w:left="0" w:leftChars="0" w:firstLine="200" w:firstLineChars="10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 xml:space="preserve">4 </w:t>
      </w:r>
      <w:r>
        <w:rPr>
          <w:rFonts w:hint="eastAsia" w:ascii="仿宋" w:hAnsi="仿宋" w:eastAsia="仿宋"/>
          <w:sz w:val="28"/>
          <w:szCs w:val="21"/>
        </w:rPr>
        <w:t>法律保障</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9</w:t>
      </w:r>
    </w:p>
    <w:p w14:paraId="53A66D6C">
      <w:pPr>
        <w:pStyle w:val="8"/>
        <w:tabs>
          <w:tab w:val="right" w:leader="dot" w:pos="8844"/>
        </w:tabs>
        <w:spacing w:line="360" w:lineRule="auto"/>
        <w:ind w:left="0" w:leftChars="0" w:firstLine="200" w:firstLineChars="10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ascii="仿宋" w:hAnsi="仿宋" w:eastAsia="仿宋"/>
          <w:sz w:val="28"/>
          <w:szCs w:val="21"/>
        </w:rPr>
        <w:t>7</w:t>
      </w:r>
      <w:r>
        <w:rPr>
          <w:rFonts w:hint="eastAsia" w:ascii="仿宋" w:hAnsi="仿宋" w:eastAsia="仿宋"/>
          <w:sz w:val="28"/>
          <w:szCs w:val="21"/>
        </w:rPr>
        <w:t>.</w:t>
      </w:r>
      <w:r>
        <w:rPr>
          <w:rFonts w:ascii="仿宋" w:hAnsi="仿宋" w:eastAsia="仿宋"/>
          <w:sz w:val="28"/>
          <w:szCs w:val="21"/>
        </w:rPr>
        <w:t xml:space="preserve">5 </w:t>
      </w:r>
      <w:r>
        <w:rPr>
          <w:rFonts w:hint="eastAsia" w:ascii="仿宋" w:hAnsi="仿宋" w:eastAsia="仿宋"/>
          <w:sz w:val="28"/>
          <w:szCs w:val="21"/>
        </w:rPr>
        <w:t>宣传教育</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9</w:t>
      </w:r>
    </w:p>
    <w:p w14:paraId="5668E4D8">
      <w:pPr>
        <w:pStyle w:val="8"/>
        <w:tabs>
          <w:tab w:val="right" w:leader="dot" w:pos="8844"/>
        </w:tabs>
        <w:spacing w:line="360" w:lineRule="auto"/>
        <w:ind w:left="0" w:leftChars="0" w:firstLine="100" w:firstLineChars="50"/>
        <w:rPr>
          <w:rFonts w:hint="eastAsia" w:ascii="仿宋" w:hAnsi="仿宋" w:eastAsia="仿宋"/>
          <w:sz w:val="28"/>
          <w:szCs w:val="28"/>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ascii="仿宋" w:hAnsi="仿宋" w:eastAsia="仿宋"/>
          <w:b/>
          <w:bCs/>
          <w:sz w:val="28"/>
          <w:szCs w:val="21"/>
        </w:rPr>
        <w:t xml:space="preserve">8 </w:t>
      </w:r>
      <w:r>
        <w:rPr>
          <w:rFonts w:hint="eastAsia" w:ascii="仿宋" w:hAnsi="仿宋" w:eastAsia="仿宋"/>
          <w:b/>
          <w:bCs/>
          <w:sz w:val="28"/>
          <w:szCs w:val="21"/>
        </w:rPr>
        <w:t>附则</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9</w:t>
      </w:r>
    </w:p>
    <w:p w14:paraId="165373B6">
      <w:pPr>
        <w:pStyle w:val="8"/>
        <w:tabs>
          <w:tab w:val="right" w:leader="dot" w:pos="8844"/>
        </w:tabs>
        <w:spacing w:line="360" w:lineRule="auto"/>
        <w:ind w:left="0" w:leftChars="0" w:firstLine="200" w:firstLineChars="10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ascii="仿宋_GB2312" w:hAnsi="????" w:eastAsia="仿宋_GB2312" w:cs="仿宋_GB2312"/>
          <w:sz w:val="28"/>
          <w:szCs w:val="32"/>
        </w:rPr>
        <w:t>8</w:t>
      </w:r>
      <w:r>
        <w:rPr>
          <w:rFonts w:hint="eastAsia" w:ascii="仿宋_GB2312" w:hAnsi="宋体" w:eastAsia="仿宋_GB2312" w:cs="仿宋_GB2312"/>
          <w:sz w:val="28"/>
          <w:szCs w:val="32"/>
        </w:rPr>
        <w:t>．</w:t>
      </w:r>
      <w:r>
        <w:rPr>
          <w:rFonts w:ascii="仿宋_GB2312" w:hAnsi="????" w:eastAsia="仿宋_GB2312" w:cs="仿宋_GB2312"/>
          <w:sz w:val="28"/>
          <w:szCs w:val="32"/>
        </w:rPr>
        <w:t xml:space="preserve">1 </w:t>
      </w:r>
      <w:r>
        <w:rPr>
          <w:rFonts w:hint="eastAsia" w:ascii="仿宋_GB2312" w:hAnsi="宋体" w:eastAsia="仿宋_GB2312" w:cs="仿宋_GB2312"/>
          <w:sz w:val="28"/>
          <w:szCs w:val="32"/>
        </w:rPr>
        <w:t>名词术语</w:t>
      </w:r>
      <w:r>
        <w:rPr>
          <w:rFonts w:ascii="仿宋" w:hAnsi="仿宋" w:eastAsia="仿宋"/>
          <w:sz w:val="28"/>
          <w:szCs w:val="21"/>
        </w:rPr>
        <w:tab/>
      </w:r>
      <w:r>
        <w:rPr>
          <w:rFonts w:hint="eastAsia" w:ascii="仿宋" w:hAnsi="仿宋" w:eastAsia="仿宋"/>
          <w:sz w:val="28"/>
          <w:szCs w:val="21"/>
          <w:lang w:val="en-US" w:eastAsia="zh-CN"/>
        </w:rPr>
        <w:t>1</w:t>
      </w:r>
      <w:r>
        <w:rPr>
          <w:rFonts w:ascii="仿宋" w:hAnsi="仿宋" w:eastAsia="仿宋"/>
          <w:sz w:val="28"/>
          <w:szCs w:val="21"/>
        </w:rPr>
        <w:fldChar w:fldCharType="end"/>
      </w:r>
      <w:r>
        <w:rPr>
          <w:rFonts w:hint="eastAsia" w:ascii="仿宋" w:hAnsi="仿宋" w:eastAsia="仿宋"/>
          <w:sz w:val="28"/>
          <w:szCs w:val="21"/>
          <w:lang w:val="en-US" w:eastAsia="zh-CN"/>
        </w:rPr>
        <w:t>9</w:t>
      </w:r>
    </w:p>
    <w:p w14:paraId="2650B44A">
      <w:pPr>
        <w:pStyle w:val="8"/>
        <w:tabs>
          <w:tab w:val="right" w:leader="dot" w:pos="8844"/>
        </w:tabs>
        <w:spacing w:line="360" w:lineRule="auto"/>
        <w:ind w:left="0" w:leftChars="0" w:firstLine="200" w:firstLineChars="100"/>
        <w:rPr>
          <w:rFonts w:hint="eastAsia" w:ascii="仿宋" w:hAnsi="仿宋" w:eastAsia="仿宋"/>
          <w:sz w:val="28"/>
          <w:szCs w:val="21"/>
          <w:lang w:val="en-US" w:eastAsia="zh-CN"/>
        </w:rPr>
      </w:pPr>
      <w:r>
        <w:rPr>
          <w:sz w:val="20"/>
          <w:szCs w:val="21"/>
        </w:rPr>
        <w:fldChar w:fldCharType="begin"/>
      </w:r>
      <w:r>
        <w:rPr>
          <w:sz w:val="20"/>
          <w:szCs w:val="21"/>
        </w:rPr>
        <w:instrText xml:space="preserve"> HYPERLINK \l "_Toc27934" </w:instrText>
      </w:r>
      <w:r>
        <w:rPr>
          <w:sz w:val="20"/>
          <w:szCs w:val="21"/>
        </w:rPr>
        <w:fldChar w:fldCharType="separate"/>
      </w:r>
      <w:r>
        <w:rPr>
          <w:rFonts w:ascii="仿宋_GB2312" w:hAnsi="????" w:eastAsia="仿宋_GB2312" w:cs="仿宋_GB2312"/>
          <w:sz w:val="28"/>
          <w:szCs w:val="32"/>
        </w:rPr>
        <w:t>8</w:t>
      </w:r>
      <w:r>
        <w:rPr>
          <w:rFonts w:hint="eastAsia" w:ascii="仿宋_GB2312" w:hAnsi="宋体" w:eastAsia="仿宋_GB2312" w:cs="仿宋_GB2312"/>
          <w:sz w:val="28"/>
          <w:szCs w:val="32"/>
        </w:rPr>
        <w:t>．</w:t>
      </w:r>
      <w:r>
        <w:rPr>
          <w:rFonts w:hint="eastAsia" w:ascii="仿宋_GB2312" w:hAnsi="????" w:eastAsia="仿宋_GB2312" w:cs="仿宋_GB2312"/>
          <w:sz w:val="28"/>
          <w:szCs w:val="32"/>
          <w:lang w:val="en-US" w:eastAsia="zh-CN"/>
        </w:rPr>
        <w:t>2 预案实施时间</w:t>
      </w:r>
      <w:r>
        <w:rPr>
          <w:rFonts w:ascii="仿宋" w:hAnsi="仿宋" w:eastAsia="仿宋"/>
          <w:sz w:val="28"/>
          <w:szCs w:val="21"/>
        </w:rPr>
        <w:tab/>
      </w:r>
      <w:r>
        <w:rPr>
          <w:rFonts w:hint="eastAsia" w:ascii="仿宋" w:hAnsi="仿宋" w:eastAsia="仿宋"/>
          <w:sz w:val="28"/>
          <w:szCs w:val="21"/>
          <w:lang w:val="en-US" w:eastAsia="zh-CN"/>
        </w:rPr>
        <w:t>2</w:t>
      </w:r>
      <w:r>
        <w:rPr>
          <w:rFonts w:ascii="仿宋" w:hAnsi="仿宋" w:eastAsia="仿宋"/>
          <w:sz w:val="28"/>
          <w:szCs w:val="21"/>
        </w:rPr>
        <w:fldChar w:fldCharType="end"/>
      </w:r>
      <w:r>
        <w:rPr>
          <w:rFonts w:hint="eastAsia" w:ascii="仿宋" w:hAnsi="仿宋" w:eastAsia="仿宋"/>
          <w:sz w:val="28"/>
          <w:szCs w:val="21"/>
          <w:lang w:val="en-US" w:eastAsia="zh-CN"/>
        </w:rPr>
        <w:t>0</w:t>
      </w:r>
    </w:p>
    <w:p w14:paraId="4CBF0C81">
      <w:pPr>
        <w:rPr>
          <w:rFonts w:hint="eastAsia"/>
          <w:lang w:val="en-US" w:eastAsia="zh-CN"/>
        </w:rPr>
      </w:pPr>
    </w:p>
    <w:p w14:paraId="1C49318C">
      <w:pPr>
        <w:spacing w:line="360" w:lineRule="auto"/>
        <w:ind w:firstLine="562"/>
        <w:jc w:val="left"/>
        <w:rPr>
          <w:rFonts w:ascii="??_GB2312" w:hAnsi="????" w:eastAsia="Times New Roman" w:cs="??_GB2312"/>
          <w:b/>
          <w:bCs/>
          <w:sz w:val="24"/>
          <w:szCs w:val="24"/>
        </w:rPr>
      </w:pPr>
    </w:p>
    <w:p w14:paraId="6902804E">
      <w:pPr>
        <w:spacing w:line="560" w:lineRule="exact"/>
        <w:ind w:firstLine="562"/>
        <w:jc w:val="left"/>
        <w:rPr>
          <w:rFonts w:ascii="??_GB2312" w:hAnsi="????" w:eastAsia="Times New Roman" w:cs="??_GB2312"/>
          <w:b/>
          <w:bCs/>
          <w:sz w:val="24"/>
          <w:szCs w:val="24"/>
        </w:rPr>
      </w:pPr>
    </w:p>
    <w:p w14:paraId="5FCA4C63">
      <w:pPr>
        <w:spacing w:line="560" w:lineRule="exact"/>
        <w:ind w:firstLine="562"/>
        <w:jc w:val="left"/>
        <w:rPr>
          <w:rFonts w:ascii="??_GB2312" w:hAnsi="????" w:eastAsia="Times New Roman" w:cs="??_GB2312"/>
          <w:b/>
          <w:bCs/>
        </w:rPr>
      </w:pPr>
    </w:p>
    <w:p w14:paraId="1FA6AF9D">
      <w:pPr>
        <w:spacing w:line="560" w:lineRule="exact"/>
        <w:ind w:left="0" w:leftChars="0" w:firstLine="560" w:firstLineChars="200"/>
        <w:jc w:val="left"/>
        <w:rPr>
          <w:rFonts w:ascii="??_GB2312" w:hAnsi="????" w:eastAsia="Times New Roman" w:cs="??_GB2312"/>
          <w:b/>
          <w:bCs/>
        </w:rPr>
      </w:pPr>
    </w:p>
    <w:p w14:paraId="524F938E">
      <w:pPr>
        <w:spacing w:line="560" w:lineRule="exact"/>
        <w:ind w:left="0" w:leftChars="0" w:firstLine="560" w:firstLineChars="200"/>
        <w:jc w:val="left"/>
        <w:rPr>
          <w:rFonts w:ascii="??_GB2312" w:hAnsi="????" w:eastAsia="Times New Roman" w:cs="??_GB2312"/>
          <w:b/>
          <w:bCs/>
        </w:rPr>
      </w:pPr>
    </w:p>
    <w:p w14:paraId="3EFA69DA">
      <w:pPr>
        <w:spacing w:line="560" w:lineRule="exact"/>
        <w:ind w:left="0" w:leftChars="0" w:firstLine="560" w:firstLineChars="200"/>
        <w:jc w:val="left"/>
        <w:rPr>
          <w:rFonts w:ascii="??_GB2312" w:hAnsi="????" w:eastAsia="Times New Roman" w:cs="??_GB2312"/>
          <w:b/>
          <w:bCs/>
        </w:rPr>
      </w:pPr>
    </w:p>
    <w:p w14:paraId="510A44EE">
      <w:pPr>
        <w:spacing w:line="560" w:lineRule="exact"/>
        <w:ind w:left="0" w:leftChars="0" w:firstLine="560" w:firstLineChars="200"/>
        <w:jc w:val="left"/>
        <w:rPr>
          <w:rFonts w:ascii="??_GB2312" w:hAnsi="????" w:eastAsia="Times New Roman" w:cs="??_GB2312"/>
          <w:b/>
          <w:bCs/>
        </w:rPr>
      </w:pPr>
    </w:p>
    <w:p w14:paraId="50BC7792">
      <w:pPr>
        <w:spacing w:line="560" w:lineRule="exact"/>
        <w:ind w:left="0" w:leftChars="0" w:firstLine="560" w:firstLineChars="200"/>
        <w:jc w:val="left"/>
        <w:rPr>
          <w:rFonts w:ascii="??_GB2312" w:hAnsi="????" w:eastAsia="Times New Roman" w:cs="??_GB2312"/>
          <w:b/>
          <w:bCs/>
        </w:rPr>
      </w:pPr>
    </w:p>
    <w:p w14:paraId="1BBBDBC0">
      <w:pPr>
        <w:spacing w:line="560" w:lineRule="exact"/>
        <w:ind w:left="0" w:leftChars="0" w:firstLine="0" w:firstLineChars="0"/>
        <w:jc w:val="left"/>
        <w:rPr>
          <w:rFonts w:ascii="??_GB2312" w:hAnsi="????" w:eastAsia="Times New Roman" w:cs="??_GB2312"/>
          <w:b/>
          <w:bCs/>
        </w:rPr>
      </w:pPr>
    </w:p>
    <w:p w14:paraId="6D1D33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bottom"/>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1</w:t>
      </w:r>
      <w:r>
        <w:rPr>
          <w:rFonts w:hint="eastAsia" w:ascii="黑体" w:hAnsi="黑体" w:eastAsia="黑体" w:cs="黑体"/>
          <w:b w:val="0"/>
          <w:bCs w:val="0"/>
          <w:sz w:val="32"/>
          <w:szCs w:val="32"/>
        </w:rPr>
        <w:t xml:space="preserve"> 总  则</w:t>
      </w:r>
    </w:p>
    <w:p w14:paraId="5D1661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1．1 编制目的</w:t>
      </w:r>
    </w:p>
    <w:p w14:paraId="468C5D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为有效预防、及时控制和消除突发公共卫生事件及其对社会产生的危害和影响，指导和规范我镇各类突发公共卫生事件的应急处理工作，提高应对各类突发公共卫生事件的能力，</w:t>
      </w:r>
      <w:r>
        <w:rPr>
          <w:rFonts w:hint="eastAsia" w:ascii="仿宋_GB2312" w:hAnsi="仿宋_GB2312" w:eastAsia="仿宋_GB2312" w:cs="仿宋_GB2312"/>
          <w:color w:val="000000"/>
          <w:sz w:val="32"/>
          <w:szCs w:val="32"/>
        </w:rPr>
        <w:t>在</w:t>
      </w:r>
      <w:r>
        <w:rPr>
          <w:rFonts w:hint="eastAsia" w:ascii="仿宋_GB2312" w:hAnsi="仿宋_GB2312" w:eastAsia="仿宋_GB2312" w:cs="仿宋_GB2312"/>
          <w:color w:val="000000"/>
          <w:sz w:val="32"/>
          <w:szCs w:val="32"/>
          <w:lang w:eastAsia="zh-CN"/>
        </w:rPr>
        <w:t>庙前</w:t>
      </w:r>
      <w:r>
        <w:rPr>
          <w:rFonts w:hint="eastAsia" w:ascii="仿宋_GB2312" w:hAnsi="仿宋_GB2312" w:eastAsia="仿宋_GB2312" w:cs="仿宋_GB2312"/>
          <w:color w:val="000000"/>
          <w:sz w:val="32"/>
          <w:szCs w:val="32"/>
        </w:rPr>
        <w:t>镇人民政府的领导下，建立统一指挥、职责明确、运转有序、反应迅速、处置有力、依法规范、依靠科学的应急处置体系，最大限度地减少突发公共卫生事件对公众健康造成的危害，保障公众身心健康与生命安全，维护正常社会秩序，特制订本预案。</w:t>
      </w:r>
    </w:p>
    <w:p w14:paraId="17DAE7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1．2 工作原则</w:t>
      </w:r>
    </w:p>
    <w:p w14:paraId="416C43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预防为主，常备不懈。坚持“预防为主，常备不懈”方针，做好应对突发公共卫生事件的思想准备、预案准备、机制准备和工作准备，提高全社会对突发公共卫生事件的防范意识，落实各项防范措施。对各类可能引发突发公共卫生事件的信息及时进行分析，做到早发现、早报告、早处理。</w:t>
      </w:r>
    </w:p>
    <w:p w14:paraId="787D75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(2)统一领导，分级负责。根据突发公共卫生事件的范围、性质、危害程度和所需动用的资源，实行统一领导，分级管理。</w:t>
      </w:r>
    </w:p>
    <w:p w14:paraId="02019A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(3)依法防治，措施果断。按照相关法律、法规和规章的规定，完善突发公共卫生事件应急体系，建立健全突发公共卫生事件应急处理工作制度，对突发公共卫生事件和可能发生的突发公共卫生事件做出快速反应。</w:t>
      </w:r>
    </w:p>
    <w:p w14:paraId="42F5EC2D">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 xml:space="preserve"> 1.3 编制依据</w:t>
      </w:r>
    </w:p>
    <w:p w14:paraId="7FF131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依据《中华人民共和国传染病防治法》、《中华人民共和国食品安全法》、《中华人民共和国职业病防治法》、《中华人民共和国执业医师法》、《突发公共卫生事件应急条例》、《医疗机构管理条例》、《国家突发公共卫生事件应急预案》、《福建省突发公共卫生事件应急预案》编制本预案。</w:t>
      </w:r>
    </w:p>
    <w:p w14:paraId="57FA771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1．4 适用范围</w:t>
      </w:r>
    </w:p>
    <w:p w14:paraId="14E5BC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处置本镇范围内突然发生，造成或者可能造成社会公众身心健康损害的传染病疫情、群体性不明原因疾病、食物和职业中毒以及因自然灾害、事故灾难或社会安全的事件引起的影响公众身心健康的公共卫生事件适用本预案。</w:t>
      </w:r>
    </w:p>
    <w:p w14:paraId="1B033E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bottom"/>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2 突发公共卫生事件分级</w:t>
      </w:r>
    </w:p>
    <w:p w14:paraId="18264A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根据突发公共卫生事件性质、危害程度、涉及范围，突发公共卫生事件划分为特别重大(Ⅰ级)、重大(Ⅱ级)、较大(Ⅲ级)和一般(IV级)四级。根据国家、省、市、县相关部门认定突发公共卫生事件进行定级。</w:t>
      </w:r>
    </w:p>
    <w:p w14:paraId="30558BA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bottom"/>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3应急组织体系与职责</w:t>
      </w:r>
    </w:p>
    <w:p w14:paraId="77FE4B7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3．1 应急指挥机构</w:t>
      </w:r>
    </w:p>
    <w:p w14:paraId="06FB6D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3．1．1 </w:t>
      </w:r>
      <w:r>
        <w:rPr>
          <w:rFonts w:hint="eastAsia" w:ascii="仿宋_GB2312" w:hAnsi="仿宋_GB2312" w:eastAsia="仿宋_GB2312" w:cs="仿宋_GB2312"/>
          <w:color w:val="000000" w:themeColor="text1"/>
          <w:sz w:val="32"/>
          <w:szCs w:val="32"/>
          <w:lang w:eastAsia="zh-CN"/>
          <w14:textFill>
            <w14:solidFill>
              <w14:schemeClr w14:val="tx1"/>
            </w14:solidFill>
          </w14:textFill>
        </w:rPr>
        <w:t>庙前</w:t>
      </w:r>
      <w:r>
        <w:rPr>
          <w:rFonts w:hint="eastAsia" w:ascii="仿宋_GB2312" w:hAnsi="仿宋_GB2312" w:eastAsia="仿宋_GB2312" w:cs="仿宋_GB2312"/>
          <w:color w:val="000000" w:themeColor="text1"/>
          <w:sz w:val="32"/>
          <w:szCs w:val="32"/>
          <w14:textFill>
            <w14:solidFill>
              <w14:schemeClr w14:val="tx1"/>
            </w14:solidFill>
          </w14:textFill>
        </w:rPr>
        <w:t>镇突发公共卫生事件应急指挥部组成和职责</w:t>
      </w:r>
    </w:p>
    <w:p w14:paraId="664A07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由</w:t>
      </w:r>
      <w:r>
        <w:rPr>
          <w:rFonts w:hint="eastAsia" w:ascii="仿宋_GB2312" w:hAnsi="仿宋_GB2312" w:eastAsia="仿宋_GB2312" w:cs="仿宋_GB2312"/>
          <w:color w:val="000000" w:themeColor="text1"/>
          <w:sz w:val="32"/>
          <w:szCs w:val="32"/>
          <w14:textFill>
            <w14:solidFill>
              <w14:schemeClr w14:val="tx1"/>
            </w14:solidFill>
          </w14:textFill>
        </w:rPr>
        <w:t>镇长担任镇突发公共卫生事件应急指挥部总指挥，分管副镇长担任副总指挥，相关部门负责人为组成人员。</w:t>
      </w:r>
    </w:p>
    <w:p w14:paraId="59D000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3．1．1．1</w:t>
      </w:r>
      <w:r>
        <w:rPr>
          <w:rFonts w:hint="eastAsia" w:ascii="仿宋_GB2312" w:hAnsi="仿宋_GB2312" w:eastAsia="仿宋_GB2312" w:cs="仿宋_GB2312"/>
          <w:color w:val="000000" w:themeColor="text1"/>
          <w:sz w:val="32"/>
          <w:szCs w:val="32"/>
          <w:lang w:eastAsia="zh-CN"/>
          <w14:textFill>
            <w14:solidFill>
              <w14:schemeClr w14:val="tx1"/>
            </w14:solidFill>
          </w14:textFill>
        </w:rPr>
        <w:t>庙前</w:t>
      </w:r>
      <w:r>
        <w:rPr>
          <w:rFonts w:hint="eastAsia" w:ascii="仿宋_GB2312" w:hAnsi="仿宋_GB2312" w:eastAsia="仿宋_GB2312" w:cs="仿宋_GB2312"/>
          <w:color w:val="000000" w:themeColor="text1"/>
          <w:sz w:val="32"/>
          <w:szCs w:val="32"/>
          <w14:textFill>
            <w14:solidFill>
              <w14:schemeClr w14:val="tx1"/>
            </w14:solidFill>
          </w14:textFill>
        </w:rPr>
        <w:t>镇突发公共卫生事件应急指挥部职责</w:t>
      </w:r>
    </w:p>
    <w:p w14:paraId="0AA382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贯彻党中央、国务院以及省委、省政府、市委、市政府、县委</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县政府部署和决定，统一领导、统一指挥突发公共卫生事件的应急处置工作；督促各相关部门按应急预案开展工作，组织检查应急工作的落实情况；承办县委</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县政府交办的其他事项。</w:t>
      </w:r>
    </w:p>
    <w:p w14:paraId="26B1E3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3．1．1．2 指挥部成员结构</w:t>
      </w:r>
    </w:p>
    <w:p w14:paraId="373C28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指挥部成员单位依照突发公共卫生事件的性质和应急处理的需要确定。主要有</w:t>
      </w:r>
      <w:r>
        <w:rPr>
          <w:rFonts w:hint="eastAsia" w:ascii="仿宋_GB2312" w:hAnsi="仿宋_GB2312" w:eastAsia="仿宋_GB2312" w:cs="仿宋_GB2312"/>
          <w:color w:val="000000" w:themeColor="text1"/>
          <w:sz w:val="32"/>
          <w:szCs w:val="32"/>
          <w:lang w:eastAsia="zh-CN"/>
          <w14:textFill>
            <w14:solidFill>
              <w14:schemeClr w14:val="tx1"/>
            </w14:solidFill>
          </w14:textFill>
        </w:rPr>
        <w:t>庙前</w:t>
      </w:r>
      <w:r>
        <w:rPr>
          <w:rFonts w:hint="eastAsia" w:ascii="仿宋_GB2312" w:hAnsi="仿宋_GB2312" w:eastAsia="仿宋_GB2312" w:cs="仿宋_GB2312"/>
          <w:color w:val="000000" w:themeColor="text1"/>
          <w:sz w:val="32"/>
          <w:szCs w:val="32"/>
          <w14:textFill>
            <w14:solidFill>
              <w14:schemeClr w14:val="tx1"/>
            </w14:solidFill>
          </w14:textFill>
        </w:rPr>
        <w:t>镇政府、卫生院、派出所、各所学校、</w:t>
      </w:r>
      <w:r>
        <w:rPr>
          <w:rFonts w:hint="eastAsia" w:ascii="仿宋_GB2312" w:hAnsi="仿宋_GB2312" w:eastAsia="仿宋_GB2312" w:cs="仿宋_GB2312"/>
          <w:color w:val="000000" w:themeColor="text1"/>
          <w:sz w:val="32"/>
          <w:szCs w:val="32"/>
          <w:lang w:eastAsia="zh-CN"/>
          <w14:textFill>
            <w14:solidFill>
              <w14:schemeClr w14:val="tx1"/>
            </w14:solidFill>
          </w14:textFill>
        </w:rPr>
        <w:t>庙前</w:t>
      </w:r>
      <w:r>
        <w:rPr>
          <w:rFonts w:hint="eastAsia" w:ascii="仿宋_GB2312" w:hAnsi="仿宋_GB2312" w:eastAsia="仿宋_GB2312" w:cs="仿宋_GB2312"/>
          <w:color w:val="000000" w:themeColor="text1"/>
          <w:sz w:val="32"/>
          <w:szCs w:val="32"/>
          <w14:textFill>
            <w14:solidFill>
              <w14:schemeClr w14:val="tx1"/>
            </w14:solidFill>
          </w14:textFill>
        </w:rPr>
        <w:t>镇林业站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新泉市场监督管理所等。</w:t>
      </w:r>
    </w:p>
    <w:p w14:paraId="37882A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3．1．1．3 指挥部成员单位主要职责</w:t>
      </w:r>
    </w:p>
    <w:p w14:paraId="5E7E7D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卫生院：依照职责和本预案的规定，根据国务院发布的《突发公共卫生事件应急条例》，在</w:t>
      </w:r>
      <w:r>
        <w:rPr>
          <w:rFonts w:hint="eastAsia" w:ascii="仿宋_GB2312" w:hAnsi="仿宋_GB2312" w:eastAsia="仿宋_GB2312" w:cs="仿宋_GB2312"/>
          <w:color w:val="000000" w:themeColor="text1"/>
          <w:sz w:val="32"/>
          <w:szCs w:val="32"/>
          <w:lang w:eastAsia="zh-CN"/>
          <w14:textFill>
            <w14:solidFill>
              <w14:schemeClr w14:val="tx1"/>
            </w14:solidFill>
          </w14:textFill>
        </w:rPr>
        <w:t>庙前</w:t>
      </w:r>
      <w:r>
        <w:rPr>
          <w:rFonts w:hint="eastAsia" w:ascii="仿宋_GB2312" w:hAnsi="仿宋_GB2312" w:eastAsia="仿宋_GB2312" w:cs="仿宋_GB2312"/>
          <w:color w:val="000000" w:themeColor="text1"/>
          <w:sz w:val="32"/>
          <w:szCs w:val="32"/>
          <w14:textFill>
            <w14:solidFill>
              <w14:schemeClr w14:val="tx1"/>
            </w14:solidFill>
          </w14:textFill>
        </w:rPr>
        <w:t>镇人民政府统一领导下，组织、协调全镇突发公共卫生事件应急处理工作。组织制订突发公共卫生事件防治技术方案，统一组织实施应急医疗救治工作和各项预防控制措施；根据预防控制工作需要，</w:t>
      </w:r>
      <w:r>
        <w:rPr>
          <w:rFonts w:hint="eastAsia" w:ascii="仿宋_GB2312" w:hAnsi="仿宋_GB2312" w:eastAsia="仿宋_GB2312" w:cs="仿宋_GB2312"/>
          <w:color w:val="000000" w:themeColor="text1"/>
          <w:sz w:val="32"/>
          <w:szCs w:val="32"/>
          <w:lang w:eastAsia="zh-CN"/>
          <w14:textFill>
            <w14:solidFill>
              <w14:schemeClr w14:val="tx1"/>
            </w14:solidFill>
          </w14:textFill>
        </w:rPr>
        <w:t>按照上级部门制定的</w:t>
      </w:r>
      <w:r>
        <w:rPr>
          <w:rFonts w:hint="eastAsia" w:ascii="仿宋_GB2312" w:hAnsi="仿宋_GB2312" w:eastAsia="仿宋_GB2312" w:cs="仿宋_GB2312"/>
          <w:color w:val="000000" w:themeColor="text1"/>
          <w:sz w:val="32"/>
          <w:szCs w:val="32"/>
          <w14:textFill>
            <w14:solidFill>
              <w14:schemeClr w14:val="tx1"/>
            </w14:solidFill>
          </w14:textFill>
        </w:rPr>
        <w:t>隔离、封锁</w:t>
      </w:r>
      <w:r>
        <w:rPr>
          <w:rFonts w:hint="eastAsia" w:ascii="仿宋_GB2312" w:hAnsi="仿宋_GB2312" w:eastAsia="仿宋_GB2312" w:cs="仿宋_GB2312"/>
          <w:color w:val="000000" w:themeColor="text1"/>
          <w:sz w:val="32"/>
          <w:szCs w:val="32"/>
          <w:lang w:eastAsia="zh-CN"/>
          <w14:textFill>
            <w14:solidFill>
              <w14:schemeClr w14:val="tx1"/>
            </w14:solidFill>
          </w14:textFill>
        </w:rPr>
        <w:t>方案，协助做好工作落实；</w:t>
      </w:r>
      <w:r>
        <w:rPr>
          <w:rFonts w:hint="eastAsia" w:ascii="仿宋_GB2312" w:hAnsi="仿宋_GB2312" w:eastAsia="仿宋_GB2312" w:cs="仿宋_GB2312"/>
          <w:color w:val="000000" w:themeColor="text1"/>
          <w:sz w:val="32"/>
          <w:szCs w:val="32"/>
          <w14:textFill>
            <w14:solidFill>
              <w14:schemeClr w14:val="tx1"/>
            </w14:solidFill>
          </w14:textFill>
        </w:rPr>
        <w:t>向有关单位或部门通报突发公共卫生事件相关信息；负责组织开展爱国卫生运动。</w:t>
      </w:r>
    </w:p>
    <w:p w14:paraId="48C29BFB">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学校：及时报告学校突发公共卫生苗头事件，协助处置学校内发生的群体性突发公共卫生事件，做好预防学校突发公共卫生事件的日常管理，加强在校学生、教职工的应急知识宣传，提高自我防护能力。</w:t>
      </w:r>
    </w:p>
    <w:p w14:paraId="6BB92D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公安</w:t>
      </w:r>
      <w:r>
        <w:rPr>
          <w:rFonts w:hint="eastAsia" w:ascii="仿宋_GB2312" w:hAnsi="仿宋_GB2312" w:eastAsia="仿宋_GB2312" w:cs="仿宋_GB2312"/>
          <w:color w:val="000000" w:themeColor="text1"/>
          <w:sz w:val="32"/>
          <w:szCs w:val="32"/>
          <w14:textFill>
            <w14:solidFill>
              <w14:schemeClr w14:val="tx1"/>
            </w14:solidFill>
          </w14:textFill>
        </w:rPr>
        <w:t>派出所：密切关注、及时报送与疫情有关的社会动态，依法、及时、妥善地处置与疫情有关的突发事件，查处打击违法犯罪活动，维护社会稳定。协助县卫生健康局依法落实突发公共卫生事件处置措施。</w:t>
      </w:r>
    </w:p>
    <w:p w14:paraId="41AFB1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畜牧兽医站：负责动物疫病的防治工作，开展与人类接触密切的动物相关传染病的监测和管理工作。</w:t>
      </w:r>
    </w:p>
    <w:p w14:paraId="2FE3AB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林业站：负责陆生野生动物疫源疫病的监测、基础调查；发现陆生野生动物出现异常死亡或疫病等情况，及时会同动物防疫部</w:t>
      </w:r>
      <w:r>
        <w:rPr>
          <w:rFonts w:hint="eastAsia" w:ascii="仿宋_GB2312" w:hAnsi="仿宋_GB2312" w:eastAsia="仿宋_GB2312" w:cs="仿宋_GB2312"/>
          <w:sz w:val="32"/>
          <w:szCs w:val="32"/>
        </w:rPr>
        <w:t>门采集、检验标本；组织专家分析和提出有关陆生野生动物活动范围和趋势等预警信息。</w:t>
      </w:r>
    </w:p>
    <w:p w14:paraId="7E2E3C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市场监督管理所：1.在职责范围内组织开展食品重大事故的查处，配合做好突发公共卫生事件的应急救援工作；负责突发公共卫生事件应急处理药品、医疗设备和器械生产等环节的监督和管理。2.负责打击突发公共卫生事件发生时扰乱市场公平交易的行为，维护市场秩序。3.负责对药品(药材)、医疗器械和粮油等重要商品和服务价格进行动态监测和预警，必要时向</w:t>
      </w:r>
      <w:r>
        <w:rPr>
          <w:rFonts w:hint="eastAsia" w:ascii="仿宋_GB2312" w:hAnsi="仿宋_GB2312" w:eastAsia="仿宋_GB2312" w:cs="仿宋_GB2312"/>
          <w:color w:val="000000"/>
          <w:sz w:val="32"/>
          <w:szCs w:val="32"/>
          <w:lang w:eastAsia="zh-CN"/>
        </w:rPr>
        <w:t>庙前</w:t>
      </w:r>
      <w:r>
        <w:rPr>
          <w:rFonts w:hint="eastAsia" w:ascii="仿宋_GB2312" w:hAnsi="仿宋_GB2312" w:eastAsia="仿宋_GB2312" w:cs="仿宋_GB2312"/>
          <w:color w:val="000000"/>
          <w:sz w:val="32"/>
          <w:szCs w:val="32"/>
        </w:rPr>
        <w:t>镇人民政府提出价格干预措施建议，查处突发公共卫生事件发生时哄抬物价、扰乱市场价格秩序的</w:t>
      </w:r>
      <w:r>
        <w:rPr>
          <w:rFonts w:hint="eastAsia" w:ascii="仿宋_GB2312" w:hAnsi="仿宋_GB2312" w:eastAsia="仿宋_GB2312" w:cs="仿宋_GB2312"/>
          <w:color w:val="000000" w:themeColor="text1"/>
          <w:sz w:val="32"/>
          <w:szCs w:val="32"/>
          <w14:textFill>
            <w14:solidFill>
              <w14:schemeClr w14:val="tx1"/>
            </w14:solidFill>
          </w14:textFill>
        </w:rPr>
        <w:t>违法行为，确保市场物价稳定。</w:t>
      </w:r>
    </w:p>
    <w:p w14:paraId="5B6E9D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其它有关部门根据本部门职责和突发公共卫生事件处理的需要，组织好紧急物资的储备、市场监督管理、污染扩散的控制、相关法规的制订以及省、市、县突发公共卫生事件应急指挥部交办的相关工作等。</w:t>
      </w:r>
    </w:p>
    <w:p w14:paraId="2F49C5A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3．2 日常管理机构职责</w:t>
      </w:r>
    </w:p>
    <w:p w14:paraId="0CB6C3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卫生院设立突发公共卫生事件应急办公室，负责全镇突发公共卫生事件应急处置的日常工作。</w:t>
      </w:r>
    </w:p>
    <w:p w14:paraId="2DCC84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其主要职能是：</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在</w:t>
      </w:r>
      <w:r>
        <w:rPr>
          <w:rFonts w:hint="eastAsia" w:ascii="仿宋_GB2312" w:hAnsi="仿宋_GB2312" w:eastAsia="仿宋_GB2312" w:cs="仿宋_GB2312"/>
          <w:color w:val="000000" w:themeColor="text1"/>
          <w:sz w:val="32"/>
          <w:szCs w:val="32"/>
          <w:u w:val="none"/>
          <w14:textFill>
            <w14:solidFill>
              <w14:schemeClr w14:val="tx1"/>
            </w14:solidFill>
          </w14:textFill>
        </w:rPr>
        <w:t>镇突发公共卫生事件应急指挥部</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领导下，参与</w:t>
      </w:r>
      <w:r>
        <w:rPr>
          <w:rFonts w:hint="eastAsia" w:ascii="仿宋_GB2312" w:hAnsi="仿宋_GB2312" w:eastAsia="仿宋_GB2312" w:cs="仿宋_GB2312"/>
          <w:color w:val="000000" w:themeColor="text1"/>
          <w:sz w:val="32"/>
          <w:szCs w:val="32"/>
          <w:u w:val="none"/>
          <w14:textFill>
            <w14:solidFill>
              <w14:schemeClr w14:val="tx1"/>
            </w14:solidFill>
          </w14:textFill>
        </w:rPr>
        <w:t>协调全镇有关突发公共卫生事件应急处理工作；组织制订突发公</w:t>
      </w:r>
      <w:r>
        <w:rPr>
          <w:rFonts w:hint="eastAsia" w:ascii="仿宋_GB2312" w:hAnsi="仿宋_GB2312" w:eastAsia="仿宋_GB2312" w:cs="仿宋_GB2312"/>
          <w:color w:val="000000" w:themeColor="text1"/>
          <w:sz w:val="32"/>
          <w:szCs w:val="32"/>
          <w14:textFill>
            <w14:solidFill>
              <w14:schemeClr w14:val="tx1"/>
            </w14:solidFill>
          </w14:textFill>
        </w:rPr>
        <w:t>共卫生事件应急预案，组织预案演练，培训专业人员，指导全镇应对其他经常性突发事件的伤病救治工作。负责病人的现场抢救、运送、诊断、治疗、医院内感染控制，检测样本采集，配合疾病控制机构开展流行病学调查处置（包括对有关人员采取观察和隔离措施，采集病人和环境标本，环境和物品的卫生学处理等），做好各类突发公共卫</w:t>
      </w:r>
      <w:r>
        <w:rPr>
          <w:rFonts w:hint="eastAsia" w:ascii="仿宋_GB2312" w:hAnsi="仿宋_GB2312" w:eastAsia="仿宋_GB2312" w:cs="仿宋_GB2312"/>
          <w:color w:val="000000" w:themeColor="text1"/>
          <w:sz w:val="32"/>
          <w:szCs w:val="32"/>
          <w:u w:val="none"/>
          <w14:textFill>
            <w14:solidFill>
              <w14:schemeClr w14:val="tx1"/>
            </w14:solidFill>
          </w14:textFill>
        </w:rPr>
        <w:t>生事件的报告。加强疾病和健康监测，开展对事件发生地的食品卫生、环境卫生以及医疗卫生情</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况调查</w:t>
      </w:r>
      <w:r>
        <w:rPr>
          <w:rFonts w:hint="eastAsia" w:ascii="仿宋_GB2312" w:hAnsi="仿宋_GB2312" w:eastAsia="仿宋_GB2312" w:cs="仿宋_GB2312"/>
          <w:color w:val="000000" w:themeColor="text1"/>
          <w:sz w:val="32"/>
          <w:szCs w:val="32"/>
          <w:u w:val="none"/>
          <w14:textFill>
            <w14:solidFill>
              <w14:schemeClr w14:val="tx1"/>
            </w14:solidFill>
          </w14:textFill>
        </w:rPr>
        <w:t>报告、医疗救治、传染病防治等</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相关工作，配合上级开展</w:t>
      </w:r>
      <w:r>
        <w:rPr>
          <w:rFonts w:hint="eastAsia" w:ascii="仿宋_GB2312" w:hAnsi="仿宋_GB2312" w:eastAsia="仿宋_GB2312" w:cs="仿宋_GB2312"/>
          <w:color w:val="000000" w:themeColor="text1"/>
          <w:sz w:val="32"/>
          <w:szCs w:val="32"/>
          <w:u w:val="none"/>
          <w14:textFill>
            <w14:solidFill>
              <w14:schemeClr w14:val="tx1"/>
            </w14:solidFill>
          </w14:textFill>
        </w:rPr>
        <w:t>卫生监督和执法稽查。</w:t>
      </w:r>
    </w:p>
    <w:p w14:paraId="5D87AE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bottom"/>
        <w:rPr>
          <w:rFonts w:hint="eastAsia" w:ascii="仿宋_GB2312" w:hAnsi="仿宋_GB2312" w:eastAsia="仿宋_GB2312" w:cs="仿宋_GB2312"/>
          <w:b/>
          <w:bCs/>
          <w:color w:val="000000"/>
          <w:sz w:val="32"/>
          <w:szCs w:val="32"/>
        </w:rPr>
      </w:pPr>
      <w:r>
        <w:rPr>
          <w:rFonts w:hint="eastAsia" w:ascii="黑体" w:hAnsi="黑体" w:eastAsia="黑体" w:cs="黑体"/>
          <w:b w:val="0"/>
          <w:bCs w:val="0"/>
          <w:color w:val="000000"/>
          <w:sz w:val="32"/>
          <w:szCs w:val="32"/>
        </w:rPr>
        <w:t>4突发公共卫生事件监测、报告</w:t>
      </w:r>
    </w:p>
    <w:p w14:paraId="6262C06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4．1 监测</w:t>
      </w:r>
    </w:p>
    <w:p w14:paraId="675EEC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庙前</w:t>
      </w:r>
      <w:r>
        <w:rPr>
          <w:rFonts w:hint="eastAsia" w:ascii="仿宋_GB2312" w:hAnsi="仿宋_GB2312" w:eastAsia="仿宋_GB2312" w:cs="仿宋_GB2312"/>
          <w:color w:val="000000" w:themeColor="text1"/>
          <w:sz w:val="32"/>
          <w:szCs w:val="32"/>
          <w14:textFill>
            <w14:solidFill>
              <w14:schemeClr w14:val="tx1"/>
            </w14:solidFill>
          </w14:textFill>
        </w:rPr>
        <w:t>镇</w:t>
      </w:r>
      <w:r>
        <w:rPr>
          <w:rFonts w:hint="eastAsia" w:ascii="仿宋_GB2312" w:hAnsi="仿宋_GB2312" w:eastAsia="仿宋_GB2312" w:cs="仿宋_GB2312"/>
          <w:color w:val="000000" w:themeColor="text1"/>
          <w:sz w:val="32"/>
          <w:szCs w:val="32"/>
          <w:lang w:eastAsia="zh-CN"/>
          <w14:textFill>
            <w14:solidFill>
              <w14:schemeClr w14:val="tx1"/>
            </w14:solidFill>
          </w14:textFill>
        </w:rPr>
        <w:t>按</w:t>
      </w:r>
      <w:r>
        <w:rPr>
          <w:rFonts w:hint="eastAsia" w:ascii="仿宋_GB2312" w:hAnsi="仿宋_GB2312" w:eastAsia="仿宋_GB2312" w:cs="仿宋_GB2312"/>
          <w:color w:val="000000" w:themeColor="text1"/>
          <w:sz w:val="32"/>
          <w:szCs w:val="32"/>
          <w14:textFill>
            <w14:solidFill>
              <w14:schemeClr w14:val="tx1"/>
            </w14:solidFill>
          </w14:textFill>
        </w:rPr>
        <w:t>突发公共卫生事件监测、报告网络体系</w:t>
      </w:r>
      <w:r>
        <w:rPr>
          <w:rFonts w:hint="eastAsia" w:ascii="仿宋_GB2312" w:hAnsi="仿宋_GB2312" w:eastAsia="仿宋_GB2312" w:cs="仿宋_GB2312"/>
          <w:color w:val="000000" w:themeColor="text1"/>
          <w:sz w:val="32"/>
          <w:szCs w:val="32"/>
          <w:lang w:eastAsia="zh-CN"/>
          <w14:textFill>
            <w14:solidFill>
              <w14:schemeClr w14:val="tx1"/>
            </w14:solidFill>
          </w14:textFill>
        </w:rPr>
        <w:t>要求开展监测工作</w:t>
      </w:r>
      <w:r>
        <w:rPr>
          <w:rFonts w:hint="eastAsia" w:ascii="仿宋_GB2312" w:hAnsi="仿宋_GB2312" w:eastAsia="仿宋_GB2312" w:cs="仿宋_GB2312"/>
          <w:color w:val="000000" w:themeColor="text1"/>
          <w:sz w:val="32"/>
          <w:szCs w:val="32"/>
          <w14:textFill>
            <w14:solidFill>
              <w14:schemeClr w14:val="tx1"/>
            </w14:solidFill>
          </w14:textFill>
        </w:rPr>
        <w:t>。卫生院要按照国家、省、市、县统一规定和要求，结合实际，开展重点传染病的主动监测，包括：自然疫源性疾病疫情监测、自然灾害发生地区的重点传染病监测、主要症状和重点疾病的哨点监测等。并加强对监测工作的管理和监督，保证监测质量。</w:t>
      </w:r>
    </w:p>
    <w:p w14:paraId="08AB33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4．2 突发公共卫生事件信息报告</w:t>
      </w:r>
    </w:p>
    <w:p w14:paraId="22BFE3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任何单位和个人有权向</w:t>
      </w:r>
      <w:r>
        <w:rPr>
          <w:rFonts w:hint="eastAsia" w:ascii="仿宋_GB2312" w:hAnsi="仿宋_GB2312" w:eastAsia="仿宋_GB2312" w:cs="仿宋_GB2312"/>
          <w:color w:val="000000" w:themeColor="text1"/>
          <w:sz w:val="32"/>
          <w:szCs w:val="32"/>
          <w:lang w:eastAsia="zh-CN"/>
          <w14:textFill>
            <w14:solidFill>
              <w14:schemeClr w14:val="tx1"/>
            </w14:solidFill>
          </w14:textFill>
        </w:rPr>
        <w:t>庙前</w:t>
      </w:r>
      <w:r>
        <w:rPr>
          <w:rFonts w:hint="eastAsia" w:ascii="仿宋_GB2312" w:hAnsi="仿宋_GB2312" w:eastAsia="仿宋_GB2312" w:cs="仿宋_GB2312"/>
          <w:color w:val="000000" w:themeColor="text1"/>
          <w:sz w:val="32"/>
          <w:szCs w:val="32"/>
          <w14:textFill>
            <w14:solidFill>
              <w14:schemeClr w14:val="tx1"/>
            </w14:solidFill>
          </w14:textFill>
        </w:rPr>
        <w:t>镇人民政府和</w:t>
      </w:r>
      <w:r>
        <w:rPr>
          <w:rFonts w:hint="eastAsia" w:ascii="仿宋_GB2312" w:hAnsi="仿宋_GB2312" w:eastAsia="仿宋_GB2312" w:cs="仿宋_GB2312"/>
          <w:color w:val="000000" w:themeColor="text1"/>
          <w:sz w:val="32"/>
          <w:szCs w:val="32"/>
          <w:lang w:eastAsia="zh-CN"/>
          <w14:textFill>
            <w14:solidFill>
              <w14:schemeClr w14:val="tx1"/>
            </w14:solidFill>
          </w14:textFill>
        </w:rPr>
        <w:t>庙前</w:t>
      </w:r>
      <w:r>
        <w:rPr>
          <w:rFonts w:hint="eastAsia" w:ascii="仿宋_GB2312" w:hAnsi="仿宋_GB2312" w:eastAsia="仿宋_GB2312" w:cs="仿宋_GB2312"/>
          <w:color w:val="000000" w:themeColor="text1"/>
          <w:sz w:val="32"/>
          <w:szCs w:val="32"/>
          <w14:textFill>
            <w14:solidFill>
              <w14:schemeClr w14:val="tx1"/>
            </w14:solidFill>
          </w14:textFill>
        </w:rPr>
        <w:t>镇卫生院及有关部门报告突发公共卫生事件及其隐患，也有权向上级政府部门举报不履行或不按规定履行突发公共卫生事件应急处理职责的部门、单位和个人。</w:t>
      </w:r>
    </w:p>
    <w:p w14:paraId="26DCA5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．1 责任报告单位和责任报告人</w:t>
      </w:r>
    </w:p>
    <w:p w14:paraId="1B0998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．1．1 责任报告单位</w:t>
      </w:r>
    </w:p>
    <w:p w14:paraId="078E68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卫生院；</w:t>
      </w:r>
    </w:p>
    <w:p w14:paraId="730950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(2)镇人民政府；</w:t>
      </w:r>
    </w:p>
    <w:p w14:paraId="3DD378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(3)其他有关单位，主要包括突发公共卫生事件发生单位、与群众健康和卫生保健工作有密切关系的机构，如检验检疫机构、食品药品监督管理机构、环境保护监测机构、教育机构等。</w:t>
      </w:r>
    </w:p>
    <w:p w14:paraId="0FD1A9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．1．2 责任报告人</w:t>
      </w:r>
    </w:p>
    <w:p w14:paraId="11C7C8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rPr>
        <w:t>卫生院的医疗卫生人员、个体开业医生。</w:t>
      </w:r>
    </w:p>
    <w:p w14:paraId="6084CC3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2 报告时限和程序</w:t>
      </w:r>
    </w:p>
    <w:p w14:paraId="0CEEAD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突发公共卫生事件监测机构、医疗卫生机构、有关单位等责任报告单位和责任报告人发现突发公共卫生事件，应当在2小时内尽快向县卫生健康局报告，</w:t>
      </w:r>
    </w:p>
    <w:p w14:paraId="36FEB9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卫生院接到突发公共卫生事件信息报告应当在2小时内尽快向</w:t>
      </w:r>
      <w:r>
        <w:rPr>
          <w:rFonts w:hint="eastAsia" w:ascii="仿宋_GB2312" w:hAnsi="仿宋_GB2312" w:eastAsia="仿宋_GB2312" w:cs="仿宋_GB2312"/>
          <w:color w:val="000000"/>
          <w:sz w:val="32"/>
          <w:szCs w:val="32"/>
          <w:lang w:eastAsia="zh-CN"/>
        </w:rPr>
        <w:t>庙前</w:t>
      </w:r>
      <w:r>
        <w:rPr>
          <w:rFonts w:hint="eastAsia" w:ascii="仿宋_GB2312" w:hAnsi="仿宋_GB2312" w:eastAsia="仿宋_GB2312" w:cs="仿宋_GB2312"/>
          <w:color w:val="000000"/>
          <w:sz w:val="32"/>
          <w:szCs w:val="32"/>
        </w:rPr>
        <w:t>镇人民政府报告，并立即组织进行现场调查确认，及时采取措施进行先期处置，随时报告势态进展情况，并及时上报上级单位。</w:t>
      </w:r>
    </w:p>
    <w:p w14:paraId="1B2A97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．3网络直报</w:t>
      </w:r>
    </w:p>
    <w:p w14:paraId="089985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卫生院经调查及上级有关部门确认后可直接通过互联网上的中国疾病预防控制信息系统报告突发公共卫生事件，提高信息报告的及时性，并根据事件的进展和控制情况上级有关部门确认后及时报告进程报告和结案报告。</w:t>
      </w:r>
    </w:p>
    <w:p w14:paraId="2B5F323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w:t>
      </w:r>
      <w:r>
        <w:rPr>
          <w:rFonts w:hint="eastAsia" w:ascii="仿宋_GB2312" w:hAnsi="仿宋_GB2312" w:eastAsia="仿宋_GB2312" w:cs="仿宋_GB2312"/>
          <w:b/>
          <w:bCs/>
          <w:color w:val="000000"/>
          <w:sz w:val="32"/>
          <w:szCs w:val="32"/>
          <w:lang w:val="en-US" w:eastAsia="zh-CN"/>
        </w:rPr>
        <w:t>3</w:t>
      </w:r>
      <w:r>
        <w:rPr>
          <w:rFonts w:hint="eastAsia" w:ascii="仿宋_GB2312" w:hAnsi="仿宋_GB2312" w:eastAsia="仿宋_GB2312" w:cs="仿宋_GB2312"/>
          <w:b/>
          <w:bCs/>
          <w:color w:val="000000"/>
          <w:sz w:val="32"/>
          <w:szCs w:val="32"/>
        </w:rPr>
        <w:t xml:space="preserve"> 信息发布</w:t>
      </w:r>
    </w:p>
    <w:p w14:paraId="18E3AB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．1 预警信息发布</w:t>
      </w:r>
    </w:p>
    <w:p w14:paraId="3F559039">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预警意见按报告程序经批准后，由县卫生健康局统一发布。</w:t>
      </w:r>
    </w:p>
    <w:p w14:paraId="2EE15580">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．2 预警信息变更与解除</w:t>
      </w:r>
    </w:p>
    <w:p w14:paraId="09A8B842">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预警信息变更与解除，由县卫生健康局统一发布。</w:t>
      </w:r>
    </w:p>
    <w:p w14:paraId="5F433C37">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国家对发布预警信息有规定的，按其规定发布。</w:t>
      </w:r>
    </w:p>
    <w:p w14:paraId="0D7AC216">
      <w:pPr>
        <w:keepNext w:val="0"/>
        <w:keepLines w:val="0"/>
        <w:pageBreakBefore w:val="0"/>
        <w:widowControl w:val="0"/>
        <w:kinsoku/>
        <w:wordWrap/>
        <w:overflowPunct/>
        <w:topLinePunct w:val="0"/>
        <w:autoSpaceDE/>
        <w:autoSpaceDN/>
        <w:bidi w:val="0"/>
        <w:adjustRightInd/>
        <w:snapToGrid/>
        <w:spacing w:line="560" w:lineRule="exact"/>
        <w:ind w:left="0"/>
        <w:jc w:val="left"/>
        <w:textAlignment w:val="bottom"/>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val="0"/>
          <w:bCs w:val="0"/>
          <w:sz w:val="32"/>
          <w:szCs w:val="32"/>
        </w:rPr>
        <w:t xml:space="preserve"> </w:t>
      </w:r>
      <w:r>
        <w:rPr>
          <w:rFonts w:hint="eastAsia" w:ascii="黑体" w:hAnsi="黑体" w:eastAsia="黑体" w:cs="黑体"/>
          <w:b w:val="0"/>
          <w:bCs w:val="0"/>
          <w:sz w:val="32"/>
          <w:szCs w:val="32"/>
        </w:rPr>
        <w:t>5 突发公共卫生事件应急响应与终止</w:t>
      </w:r>
    </w:p>
    <w:p w14:paraId="327BF0B1">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5．1 应急响应原则</w:t>
      </w:r>
    </w:p>
    <w:p w14:paraId="220BDBD8">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发生突发公共卫生事件时，各部门应迅速了解详细情况，采取边调查、边处理、边报告的方式，把握和控制事态发展。</w:t>
      </w:r>
      <w:r>
        <w:rPr>
          <w:rFonts w:hint="eastAsia" w:ascii="仿宋_GB2312" w:hAnsi="仿宋_GB2312" w:eastAsia="仿宋_GB2312" w:cs="仿宋_GB2312"/>
          <w:sz w:val="32"/>
          <w:szCs w:val="32"/>
          <w:lang w:eastAsia="zh-CN"/>
        </w:rPr>
        <w:t>庙前</w:t>
      </w:r>
      <w:r>
        <w:rPr>
          <w:rFonts w:hint="eastAsia" w:ascii="仿宋_GB2312" w:hAnsi="仿宋_GB2312" w:eastAsia="仿宋_GB2312" w:cs="仿宋_GB2312"/>
          <w:sz w:val="32"/>
          <w:szCs w:val="32"/>
        </w:rPr>
        <w:t>镇人民政府及其有关部门按照分级响应的原则作出相应级别应急反应，同时遵循突发公共卫生事件发生发展的客观规律，结合实际情况和预防控制工作的需要，及时调整预警和反应级别，有效控制事件，减少危害和影响，根据不同类别公共卫生事件的性质和特点，注重分析事件的发展趋势，对事态和影响不断扩大的事件，应及时升级预警和反应级别；对范围局限，不会进一步扩散的事件，应相应降低反应级别，及时撤销预警。</w:t>
      </w:r>
    </w:p>
    <w:p w14:paraId="5F69CE1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5．2 应急响应措施</w:t>
      </w:r>
    </w:p>
    <w:p w14:paraId="49C3B9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5．2．1 </w:t>
      </w:r>
      <w:r>
        <w:rPr>
          <w:rFonts w:hint="eastAsia" w:ascii="仿宋_GB2312" w:hAnsi="仿宋_GB2312" w:eastAsia="仿宋_GB2312" w:cs="仿宋_GB2312"/>
          <w:sz w:val="32"/>
          <w:szCs w:val="32"/>
          <w:lang w:eastAsia="zh-CN"/>
        </w:rPr>
        <w:t>庙前</w:t>
      </w:r>
      <w:r>
        <w:rPr>
          <w:rFonts w:hint="eastAsia" w:ascii="仿宋_GB2312" w:hAnsi="仿宋_GB2312" w:eastAsia="仿宋_GB2312" w:cs="仿宋_GB2312"/>
          <w:sz w:val="32"/>
          <w:szCs w:val="32"/>
        </w:rPr>
        <w:t>镇人民政府</w:t>
      </w:r>
    </w:p>
    <w:p w14:paraId="3598FAEE">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(1)组织协调有关部门参与突发公共卫生事件的处理。</w:t>
      </w:r>
    </w:p>
    <w:p w14:paraId="6CE2171E">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(2)根据突发公共卫生事件处理需要，调集本行政区域内有关人员、物资、交通工具和有关设施、设备参加应急处理工作。涉及危险化学品管理和运输安全的，有关部门要严格执行相关规定，防止事故发生。</w:t>
      </w:r>
    </w:p>
    <w:p w14:paraId="3FE4936F">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(3)划定控制区域：</w:t>
      </w:r>
      <w:r>
        <w:rPr>
          <w:rFonts w:hint="eastAsia" w:ascii="仿宋_GB2312" w:hAnsi="仿宋_GB2312" w:eastAsia="仿宋_GB2312" w:cs="仿宋_GB2312"/>
          <w:color w:val="000000" w:themeColor="text1"/>
          <w:sz w:val="32"/>
          <w:szCs w:val="32"/>
          <w14:textFill>
            <w14:solidFill>
              <w14:schemeClr w14:val="tx1"/>
            </w14:solidFill>
          </w14:textFill>
        </w:rPr>
        <w:t>甲类、乙类传染病暴发、流行时，</w:t>
      </w:r>
      <w:r>
        <w:rPr>
          <w:rFonts w:hint="eastAsia" w:ascii="仿宋_GB2312" w:hAnsi="仿宋_GB2312" w:eastAsia="仿宋_GB2312" w:cs="仿宋_GB2312"/>
          <w:color w:val="000000" w:themeColor="text1"/>
          <w:sz w:val="32"/>
          <w:szCs w:val="32"/>
          <w:lang w:eastAsia="zh-CN"/>
          <w14:textFill>
            <w14:solidFill>
              <w14:schemeClr w14:val="tx1"/>
            </w14:solidFill>
          </w14:textFill>
        </w:rPr>
        <w:t>庙前</w:t>
      </w:r>
      <w:r>
        <w:rPr>
          <w:rFonts w:hint="eastAsia" w:ascii="仿宋_GB2312" w:hAnsi="仿宋_GB2312" w:eastAsia="仿宋_GB2312" w:cs="仿宋_GB2312"/>
          <w:color w:val="000000" w:themeColor="text1"/>
          <w:sz w:val="32"/>
          <w:szCs w:val="32"/>
          <w14:textFill>
            <w14:solidFill>
              <w14:schemeClr w14:val="tx1"/>
            </w14:solidFill>
          </w14:textFill>
        </w:rPr>
        <w:t>镇人民政府</w:t>
      </w:r>
      <w:r>
        <w:rPr>
          <w:rFonts w:hint="eastAsia" w:ascii="仿宋_GB2312" w:hAnsi="仿宋_GB2312" w:eastAsia="仿宋_GB2312" w:cs="仿宋_GB2312"/>
          <w:color w:val="000000" w:themeColor="text1"/>
          <w:sz w:val="32"/>
          <w:szCs w:val="32"/>
          <w:lang w:eastAsia="zh-CN"/>
          <w14:textFill>
            <w14:solidFill>
              <w14:schemeClr w14:val="tx1"/>
            </w14:solidFill>
          </w14:textFill>
        </w:rPr>
        <w:t>上报连城县人民政府，</w:t>
      </w:r>
      <w:r>
        <w:rPr>
          <w:rFonts w:hint="eastAsia" w:ascii="仿宋_GB2312" w:hAnsi="仿宋_GB2312" w:eastAsia="仿宋_GB2312" w:cs="仿宋_GB2312"/>
          <w:color w:val="000000" w:themeColor="text1"/>
          <w:sz w:val="32"/>
          <w:szCs w:val="32"/>
          <w14:textFill>
            <w14:solidFill>
              <w14:schemeClr w14:val="tx1"/>
            </w14:solidFill>
          </w14:textFill>
        </w:rPr>
        <w:t>县人民政府</w:t>
      </w:r>
      <w:r>
        <w:rPr>
          <w:rFonts w:hint="eastAsia" w:ascii="仿宋_GB2312" w:hAnsi="仿宋_GB2312" w:eastAsia="仿宋_GB2312" w:cs="仿宋_GB2312"/>
          <w:color w:val="000000" w:themeColor="text1"/>
          <w:sz w:val="32"/>
          <w:szCs w:val="32"/>
          <w:lang w:eastAsia="zh-CN"/>
          <w14:textFill>
            <w14:solidFill>
              <w14:schemeClr w14:val="tx1"/>
            </w14:solidFill>
          </w14:textFill>
        </w:rPr>
        <w:t>报经市人民政府决定，宣布</w:t>
      </w:r>
      <w:r>
        <w:rPr>
          <w:rFonts w:hint="eastAsia" w:ascii="仿宋_GB2312" w:hAnsi="仿宋_GB2312" w:eastAsia="仿宋_GB2312" w:cs="仿宋_GB2312"/>
          <w:color w:val="000000" w:themeColor="text1"/>
          <w:sz w:val="32"/>
          <w:szCs w:val="32"/>
          <w14:textFill>
            <w14:solidFill>
              <w14:schemeClr w14:val="tx1"/>
            </w14:solidFill>
          </w14:textFill>
        </w:rPr>
        <w:t>疫区范围；对甲类传染病疫区实施封锁的，</w:t>
      </w:r>
      <w:r>
        <w:rPr>
          <w:rFonts w:hint="eastAsia" w:ascii="仿宋_GB2312" w:hAnsi="仿宋_GB2312" w:eastAsia="仿宋_GB2312" w:cs="仿宋_GB2312"/>
          <w:color w:val="000000" w:themeColor="text1"/>
          <w:sz w:val="32"/>
          <w:szCs w:val="32"/>
          <w:highlight w:val="none"/>
          <w14:textFill>
            <w14:solidFill>
              <w14:schemeClr w14:val="tx1"/>
            </w14:solidFill>
          </w14:textFill>
        </w:rPr>
        <w:t>由市卫生健康委、市人民政府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上报</w:t>
      </w:r>
      <w:r>
        <w:rPr>
          <w:rFonts w:hint="eastAsia" w:ascii="仿宋_GB2312" w:hAnsi="仿宋_GB2312" w:eastAsia="仿宋_GB2312" w:cs="仿宋_GB2312"/>
          <w:color w:val="000000" w:themeColor="text1"/>
          <w:sz w:val="32"/>
          <w:szCs w:val="32"/>
          <w:highlight w:val="none"/>
          <w14:textFill>
            <w14:solidFill>
              <w14:schemeClr w14:val="tx1"/>
            </w14:solidFill>
          </w14:textFill>
        </w:rPr>
        <w:t>省卫生健康委、省人民政府决定</w:t>
      </w:r>
      <w:r>
        <w:rPr>
          <w:rFonts w:hint="eastAsia" w:ascii="仿宋_GB2312" w:hAnsi="仿宋_GB2312" w:eastAsia="仿宋_GB2312" w:cs="仿宋_GB2312"/>
          <w:color w:val="000000" w:themeColor="text1"/>
          <w:sz w:val="32"/>
          <w:szCs w:val="32"/>
          <w14:textFill>
            <w14:solidFill>
              <w14:schemeClr w14:val="tx1"/>
            </w14:solidFill>
          </w14:textFill>
        </w:rPr>
        <w:t>；对重大食物中毒和职业中毒事故，根据污染食品扩散和职业危害因素波及的范围，由市级以上</w:t>
      </w:r>
      <w:r>
        <w:rPr>
          <w:rFonts w:hint="eastAsia" w:ascii="仿宋_GB2312" w:hAnsi="仿宋_GB2312" w:eastAsia="仿宋_GB2312" w:cs="仿宋_GB2312"/>
          <w:sz w:val="32"/>
          <w:szCs w:val="32"/>
        </w:rPr>
        <w:t>人民政府负责划定控制区域。疫区、封锁的解除，由原决定机关决定并宣布。</w:t>
      </w:r>
    </w:p>
    <w:p w14:paraId="4E3FCB6D">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(4)疫情控制措施：必要时镇人民政府报经连城县人民政府同意可以在区域内采取限制或者停止集市、集会、影剧院演出</w:t>
      </w:r>
      <w:bookmarkStart w:id="0" w:name="_GoBack"/>
      <w:bookmarkEnd w:id="0"/>
      <w:r>
        <w:rPr>
          <w:rFonts w:hint="eastAsia" w:ascii="仿宋_GB2312" w:hAnsi="仿宋_GB2312" w:eastAsia="仿宋_GB2312" w:cs="仿宋_GB2312"/>
          <w:sz w:val="32"/>
          <w:szCs w:val="32"/>
        </w:rPr>
        <w:t>以及其他人群聚集的活动；停工、停业、停课；临时征用房屋、交通工具以及相关设施和设备；封闭或封存被传染病病原体污染的公共饮用水源等紧急措施。</w:t>
      </w:r>
    </w:p>
    <w:p w14:paraId="7104EFEF">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(5)开展群防群治：组织村</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干部</w:t>
      </w:r>
      <w:r>
        <w:rPr>
          <w:rFonts w:hint="eastAsia" w:ascii="仿宋_GB2312" w:hAnsi="仿宋_GB2312" w:eastAsia="仿宋_GB2312" w:cs="仿宋_GB2312"/>
          <w:sz w:val="32"/>
          <w:szCs w:val="32"/>
        </w:rPr>
        <w:t>协助、配合</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卫生院和其它部门做好疫情信息的收集、报告、人员分散隔离、公共卫生措施的实施工作。</w:t>
      </w:r>
    </w:p>
    <w:p w14:paraId="64C83B57">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(6)流动人口管理：对流动人口采取预防工作，落实控制措施，对传染病病人、疑似病人采取就地隔离、就地观察、就地治疗的措施，对密切接触者根据情况采取集中或居家医学观察。</w:t>
      </w:r>
    </w:p>
    <w:p w14:paraId="6037DD97">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实施交通卫生检疫：组织交通在交通站点和出入境设置临时交通卫生检疫站，对进出疫区和运行中的交通工具及其乘运人员和物资、宿主动物进行检疫查验，对病人、疑似病人及其密切接触者实施临时隔离、留验和向县卫生健康局指定的机构移交。</w:t>
      </w:r>
    </w:p>
    <w:p w14:paraId="5067EAA8">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(8)新闻报道：突发公共卫生事件发生后，有关部门要按照有关规定作好信息发布工作，信息发布要及时、主动，准确把握，实事求是，正确引导舆论，注重社会效果，防止产生负面影响。</w:t>
      </w:r>
    </w:p>
    <w:p w14:paraId="41102D11">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维护社会稳定；组织有关部门保障商品供应，平抑物价，防止哄抢；严厉打击造谣传谣、哄抬物价、囤积居奇、制假售假等违法犯罪和扰乱社会治安的行为。加强市场监管，严防、严查、严堵病死畜禽和霉变商品流入市场销售，确保食品消费安全。</w:t>
      </w:r>
    </w:p>
    <w:p w14:paraId="5B54C3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5．2．2 </w:t>
      </w:r>
      <w:r>
        <w:rPr>
          <w:rFonts w:hint="eastAsia" w:ascii="仿宋_GB2312" w:hAnsi="仿宋_GB2312" w:eastAsia="仿宋_GB2312" w:cs="仿宋_GB2312"/>
          <w:sz w:val="32"/>
          <w:szCs w:val="32"/>
          <w:lang w:eastAsia="zh-CN"/>
        </w:rPr>
        <w:t>庙前镇</w:t>
      </w:r>
      <w:r>
        <w:rPr>
          <w:rFonts w:hint="eastAsia" w:ascii="仿宋_GB2312" w:hAnsi="仿宋_GB2312" w:eastAsia="仿宋_GB2312" w:cs="仿宋_GB2312"/>
          <w:sz w:val="32"/>
          <w:szCs w:val="32"/>
        </w:rPr>
        <w:t>卫生院</w:t>
      </w:r>
    </w:p>
    <w:p w14:paraId="6955FB01">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(1)开展病人接诊、收治和转运工作，实行重症和普通病人分别管理，对疑似病人及时排除或确诊。</w:t>
      </w:r>
    </w:p>
    <w:p w14:paraId="74D44263">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(2)协助疾病控制机构人员开展标本的采集、流行病学调查工作。</w:t>
      </w:r>
    </w:p>
    <w:p w14:paraId="5A2CDFA7">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(3)做好医院</w:t>
      </w:r>
      <w:r>
        <w:rPr>
          <w:rFonts w:hint="eastAsia" w:ascii="仿宋_GB2312" w:hAnsi="仿宋_GB2312" w:eastAsia="仿宋_GB2312" w:cs="仿宋_GB2312"/>
          <w:color w:val="000000" w:themeColor="text1"/>
          <w:sz w:val="32"/>
          <w:szCs w:val="32"/>
          <w14:textFill>
            <w14:solidFill>
              <w14:schemeClr w14:val="tx1"/>
            </w14:solidFill>
          </w14:textFill>
        </w:rPr>
        <w:t>内感染控制、</w:t>
      </w:r>
      <w:r>
        <w:rPr>
          <w:rFonts w:hint="eastAsia" w:ascii="仿宋_GB2312" w:hAnsi="仿宋_GB2312" w:eastAsia="仿宋_GB2312" w:cs="仿宋_GB2312"/>
          <w:sz w:val="32"/>
          <w:szCs w:val="32"/>
        </w:rPr>
        <w:t>消毒隔离、个人防护、医疗垃圾和污水处理工作，防止院内交叉感染和污染。</w:t>
      </w:r>
    </w:p>
    <w:p w14:paraId="2F0967AA">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(4)做好传染病和中毒病人的报告。对因突发公共卫生事件造成的病人，任何医疗机构不得无故拒绝接诊。</w:t>
      </w:r>
    </w:p>
    <w:p w14:paraId="3AE76715">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(5)对群体性不明原因疾病和新发传染病做好病例分析与总结，积累诊断治疗的经验。重大中毒事件，按照现场救援、病人转运、后续治疗相结合的原则进行。</w:t>
      </w:r>
    </w:p>
    <w:p w14:paraId="4E221C06">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(6)突发公共卫生事件信息报告：做好突发公共卫生事件的信息收集、报告与分析工作。</w:t>
      </w:r>
    </w:p>
    <w:p w14:paraId="1C0A7EFF">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开展流行病学调查和处理：疾病预防控制机构人员到达现场后，尽快制订流行病学调查计划和方案，开展对突发事件累及人群的发病情况、分布特点进行调查分析，提出并实施有针对性的预防控制措施；对传染病病人、疑似病人、病原携带者及其密切接触者进行追踪调查，查明传播链，并向</w:t>
      </w:r>
      <w:r>
        <w:rPr>
          <w:rFonts w:hint="eastAsia" w:ascii="仿宋_GB2312" w:hAnsi="仿宋_GB2312" w:eastAsia="仿宋_GB2312" w:cs="仿宋_GB2312"/>
          <w:strike w:val="0"/>
          <w:dstrike w:val="0"/>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疾</w:t>
      </w:r>
      <w:r>
        <w:rPr>
          <w:rFonts w:hint="eastAsia" w:ascii="仿宋_GB2312" w:hAnsi="仿宋_GB2312" w:eastAsia="仿宋_GB2312" w:cs="仿宋_GB2312"/>
          <w:sz w:val="32"/>
          <w:szCs w:val="32"/>
        </w:rPr>
        <w:t>病预防控制机构通报情况；开展卫生消毒的技术指导，组织实施疫点消毒工作。</w:t>
      </w:r>
    </w:p>
    <w:p w14:paraId="7DAD38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5．3 突发公共卫生事件分级响应</w:t>
      </w:r>
    </w:p>
    <w:p w14:paraId="07197C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．1  IV级(一般突发公共卫生事件)应急响应</w:t>
      </w:r>
    </w:p>
    <w:p w14:paraId="04198C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．1 ．1   镇人民政府应急响应</w:t>
      </w:r>
    </w:p>
    <w:p w14:paraId="40F35370">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根据突发公共卫生事件的性质、类别和处理需要</w:t>
      </w:r>
      <w:r>
        <w:rPr>
          <w:rFonts w:hint="eastAsia" w:ascii="仿宋_GB2312" w:hAnsi="仿宋_GB2312" w:eastAsia="仿宋_GB2312" w:cs="仿宋_GB2312"/>
          <w:color w:val="000000" w:themeColor="text1"/>
          <w:sz w:val="32"/>
          <w:szCs w:val="32"/>
          <w:lang w:eastAsia="zh-CN"/>
          <w14:textFill>
            <w14:solidFill>
              <w14:schemeClr w14:val="tx1"/>
            </w14:solidFill>
          </w14:textFill>
        </w:rPr>
        <w:t>，事件发生时，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处理流程如下：</w:t>
      </w:r>
      <w:r>
        <w:rPr>
          <w:rFonts w:hint="eastAsia" w:ascii="仿宋_GB2312" w:hAnsi="仿宋_GB2312" w:eastAsia="仿宋_GB2312" w:cs="仿宋_GB2312"/>
          <w:color w:val="000000" w:themeColor="text1"/>
          <w:sz w:val="32"/>
          <w:szCs w:val="32"/>
          <w:lang w:eastAsia="zh-CN"/>
          <w14:textFill>
            <w14:solidFill>
              <w14:schemeClr w14:val="tx1"/>
            </w14:solidFill>
          </w14:textFill>
        </w:rPr>
        <w:t>由镇人民政府和卫生院将事件情况上报县卫生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健康</w:t>
      </w:r>
      <w:r>
        <w:rPr>
          <w:rFonts w:hint="eastAsia" w:ascii="仿宋_GB2312" w:hAnsi="仿宋_GB2312" w:eastAsia="仿宋_GB2312" w:cs="仿宋_GB2312"/>
          <w:color w:val="000000" w:themeColor="text1"/>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县卫生健康局接到报告→组织专家组调查、确认、综合评估→确认需要实行IV应急响应的→启动准备工作，同时向县人民政府提出启动县突发公共卫生事件应急预案或启动县突发公共卫生事件应急指挥部，实施IV级应急响应的建议→县人民政府决定启动县政府专项应急预案或启动县突发公共卫生事件指挥部，实施IV应急响应。</w:t>
      </w:r>
      <w:r>
        <w:rPr>
          <w:rFonts w:hint="eastAsia" w:ascii="仿宋_GB2312" w:hAnsi="仿宋_GB2312" w:eastAsia="仿宋_GB2312" w:cs="仿宋_GB2312"/>
          <w:sz w:val="32"/>
          <w:szCs w:val="32"/>
        </w:rPr>
        <w:t>依据突发公共卫生事件情况组建若干工作组开展应急处理工作。</w:t>
      </w:r>
      <w:r>
        <w:rPr>
          <w:rFonts w:hint="eastAsia" w:ascii="仿宋_GB2312" w:hAnsi="仿宋_GB2312" w:eastAsia="仿宋_GB2312" w:cs="仿宋_GB2312"/>
          <w:sz w:val="32"/>
          <w:szCs w:val="32"/>
          <w:lang w:eastAsia="zh-CN"/>
        </w:rPr>
        <w:t>庙前镇</w:t>
      </w:r>
      <w:r>
        <w:rPr>
          <w:rFonts w:hint="eastAsia" w:ascii="仿宋_GB2312" w:hAnsi="仿宋_GB2312" w:eastAsia="仿宋_GB2312" w:cs="仿宋_GB2312"/>
          <w:sz w:val="32"/>
          <w:szCs w:val="32"/>
        </w:rPr>
        <w:t>卫生院协助应急指挥部做好疫情信息收集、人员隔离</w:t>
      </w:r>
      <w:r>
        <w:rPr>
          <w:rFonts w:hint="eastAsia" w:ascii="仿宋_GB2312" w:hAnsi="仿宋_GB2312" w:eastAsia="仿宋_GB2312" w:cs="仿宋_GB2312"/>
          <w:sz w:val="32"/>
          <w:szCs w:val="32"/>
          <w:lang w:eastAsia="zh-CN"/>
        </w:rPr>
        <w:t>；做好</w:t>
      </w:r>
      <w:r>
        <w:rPr>
          <w:rFonts w:hint="eastAsia" w:ascii="仿宋_GB2312" w:hAnsi="仿宋_GB2312" w:eastAsia="仿宋_GB2312" w:cs="仿宋_GB2312"/>
          <w:sz w:val="32"/>
          <w:szCs w:val="32"/>
        </w:rPr>
        <w:t>公共卫生设施的落实和卫生宣传教育工作；启动应急储备基金和物资；保证突发事件应急处理所需的医疗救治和防护设备、药品、医疗器械等物资的生产、供应；保障突发事件致病、致残人员得到及时、有效治疗；有关部门根据镇政府的要求，履行相应的职能，支持做好应急处理工作。并及时向</w:t>
      </w:r>
      <w:r>
        <w:rPr>
          <w:rFonts w:hint="eastAsia" w:ascii="仿宋_GB2312" w:hAnsi="仿宋_GB2312" w:eastAsia="仿宋_GB2312" w:cs="仿宋_GB2312"/>
          <w:color w:val="000000" w:themeColor="text1"/>
          <w:sz w:val="32"/>
          <w:szCs w:val="32"/>
          <w14:textFill>
            <w14:solidFill>
              <w14:schemeClr w14:val="tx1"/>
            </w14:solidFill>
          </w14:textFill>
        </w:rPr>
        <w:t>县人</w:t>
      </w:r>
      <w:r>
        <w:rPr>
          <w:rFonts w:hint="eastAsia" w:ascii="仿宋_GB2312" w:hAnsi="仿宋_GB2312" w:eastAsia="仿宋_GB2312" w:cs="仿宋_GB2312"/>
          <w:sz w:val="32"/>
          <w:szCs w:val="32"/>
        </w:rPr>
        <w:t>民政府报告，必要时，请求县政府予以支持，保证突发公共卫生事件应急处理工作顺利工作。</w:t>
      </w:r>
    </w:p>
    <w:p w14:paraId="520193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5．3 ．1 ．2  </w:t>
      </w:r>
      <w:r>
        <w:rPr>
          <w:rFonts w:hint="eastAsia" w:ascii="仿宋_GB2312" w:hAnsi="仿宋_GB2312" w:eastAsia="仿宋_GB2312" w:cs="仿宋_GB2312"/>
          <w:sz w:val="32"/>
          <w:szCs w:val="32"/>
          <w:lang w:eastAsia="zh-CN"/>
        </w:rPr>
        <w:t>庙前镇</w:t>
      </w:r>
      <w:r>
        <w:rPr>
          <w:rFonts w:hint="eastAsia" w:ascii="仿宋_GB2312" w:hAnsi="仿宋_GB2312" w:eastAsia="仿宋_GB2312" w:cs="仿宋_GB2312"/>
          <w:sz w:val="32"/>
          <w:szCs w:val="32"/>
        </w:rPr>
        <w:t>卫生院应急响应</w:t>
      </w:r>
    </w:p>
    <w:p w14:paraId="7E63BD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卫生院接到事件报告后，</w:t>
      </w:r>
      <w:r>
        <w:rPr>
          <w:rFonts w:hint="eastAsia" w:ascii="仿宋_GB2312" w:hAnsi="仿宋_GB2312" w:eastAsia="仿宋_GB2312" w:cs="仿宋_GB2312"/>
          <w:color w:val="000000" w:themeColor="text1"/>
          <w:sz w:val="32"/>
          <w:szCs w:val="32"/>
          <w:lang w:eastAsia="zh-CN"/>
          <w14:textFill>
            <w14:solidFill>
              <w14:schemeClr w14:val="tx1"/>
            </w14:solidFill>
          </w14:textFill>
        </w:rPr>
        <w:t>要</w:t>
      </w:r>
      <w:r>
        <w:rPr>
          <w:rFonts w:hint="eastAsia" w:ascii="仿宋_GB2312" w:hAnsi="仿宋_GB2312" w:eastAsia="仿宋_GB2312" w:cs="仿宋_GB2312"/>
          <w:color w:val="000000" w:themeColor="text1"/>
          <w:sz w:val="32"/>
          <w:szCs w:val="32"/>
          <w14:textFill>
            <w14:solidFill>
              <w14:schemeClr w14:val="tx1"/>
            </w14:solidFill>
          </w14:textFill>
        </w:rPr>
        <w:t>立即</w:t>
      </w:r>
      <w:r>
        <w:rPr>
          <w:rFonts w:hint="eastAsia" w:ascii="仿宋_GB2312" w:hAnsi="仿宋_GB2312" w:eastAsia="仿宋_GB2312" w:cs="仿宋_GB2312"/>
          <w:sz w:val="32"/>
          <w:szCs w:val="32"/>
        </w:rPr>
        <w:t>进行调查确认，并按照规定向</w:t>
      </w:r>
      <w:r>
        <w:rPr>
          <w:rFonts w:hint="eastAsia" w:ascii="仿宋_GB2312" w:hAnsi="仿宋_GB2312" w:eastAsia="仿宋_GB2312" w:cs="仿宋_GB2312"/>
          <w:sz w:val="32"/>
          <w:szCs w:val="32"/>
          <w:lang w:eastAsia="zh-CN"/>
        </w:rPr>
        <w:t>庙前</w:t>
      </w:r>
      <w:r>
        <w:rPr>
          <w:rFonts w:hint="eastAsia" w:ascii="仿宋_GB2312" w:hAnsi="仿宋_GB2312" w:eastAsia="仿宋_GB2312" w:cs="仿宋_GB2312"/>
          <w:sz w:val="32"/>
          <w:szCs w:val="32"/>
        </w:rPr>
        <w:t>镇人民政府和县卫生健康局报告。</w:t>
      </w:r>
    </w:p>
    <w:p w14:paraId="5C367A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．2 III、II、I级应急响应</w:t>
      </w:r>
    </w:p>
    <w:p w14:paraId="2AECBF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．2 ．1 镇人民政府立即依法采取先期处置措施，控制事态发展，同时，立即向县人民政府报告并请求支援。</w:t>
      </w:r>
    </w:p>
    <w:p w14:paraId="5A4A8F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5．3 ．2 ．2 </w:t>
      </w:r>
      <w:r>
        <w:rPr>
          <w:rFonts w:hint="eastAsia" w:ascii="仿宋_GB2312" w:hAnsi="仿宋_GB2312" w:eastAsia="仿宋_GB2312" w:cs="仿宋_GB2312"/>
          <w:color w:val="000000" w:themeColor="text1"/>
          <w:sz w:val="32"/>
          <w:szCs w:val="32"/>
          <w14:textFill>
            <w14:solidFill>
              <w14:schemeClr w14:val="tx1"/>
            </w14:solidFill>
          </w14:textFill>
        </w:rPr>
        <w:t>镇卫生院立即</w:t>
      </w:r>
      <w:r>
        <w:rPr>
          <w:rFonts w:hint="eastAsia" w:ascii="仿宋_GB2312" w:hAnsi="仿宋_GB2312" w:eastAsia="仿宋_GB2312" w:cs="仿宋_GB2312"/>
          <w:sz w:val="32"/>
          <w:szCs w:val="32"/>
        </w:rPr>
        <w:t>赶赴现场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配合县疾病预防控制中心做好</w:t>
      </w:r>
      <w:r>
        <w:rPr>
          <w:rFonts w:hint="eastAsia" w:ascii="仿宋_GB2312" w:hAnsi="仿宋_GB2312" w:eastAsia="仿宋_GB2312" w:cs="仿宋_GB2312"/>
          <w:color w:val="000000" w:themeColor="text1"/>
          <w:sz w:val="32"/>
          <w:szCs w:val="32"/>
          <w14:textFill>
            <w14:solidFill>
              <w14:schemeClr w14:val="tx1"/>
            </w14:solidFill>
          </w14:textFill>
        </w:rPr>
        <w:t>调查确认</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综合评估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迅速组织开展现场流行病学调查，病人的隔离，密切接触者医学观察，生物样品</w:t>
      </w:r>
      <w:r>
        <w:rPr>
          <w:rFonts w:hint="eastAsia" w:ascii="仿宋_GB2312" w:hAnsi="仿宋_GB2312" w:eastAsia="仿宋_GB2312" w:cs="仿宋_GB2312"/>
          <w:sz w:val="32"/>
          <w:szCs w:val="32"/>
        </w:rPr>
        <w:t>采集和消毒处理等紧急控制措施，并按照规定向镇人民政府和县卫生健康局报告调查处理情况。</w:t>
      </w:r>
    </w:p>
    <w:p w14:paraId="7B9675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．2 ．3 镇突发公共卫生事件应急指挥部成员单位必须按部门职责履行好各自的职责，按照本应急预案迅速组织有关人员到位，在指挥部的统一指挥下做好各项应急工作。</w:t>
      </w:r>
    </w:p>
    <w:p w14:paraId="604E18D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5．4 调整应急响应级别</w:t>
      </w:r>
    </w:p>
    <w:p w14:paraId="54A57A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突发公共卫生事件后，要遵循突发公共卫生事件发生发展的客观规律，结合实际情况和预防控制工作的需要，及时调整响应级别，以有效控制事件，减少危害和影响。当突发公共卫生事件难以控制或者有扩大、发展趋势，有可能影响周边地区，或者有关处置职能不在镇人民政府，需要上级人民政府及有关职能部门支援时，镇人民政府应及时向县人民政府或主管部门请求扩大应急。</w:t>
      </w:r>
    </w:p>
    <w:p w14:paraId="0F8AC52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5．5 突发公共卫生事件应急响应终止</w:t>
      </w:r>
    </w:p>
    <w:p w14:paraId="01FF70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5．5．1 终止条件</w:t>
      </w:r>
    </w:p>
    <w:p w14:paraId="5D6678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突发公共卫生事件应急响应的终止需符合以下条件：突发公共卫生事件隐患或相关危险因素消除后，或末例传染病病例发生后经过最长潜伏期无新的病例出现。</w:t>
      </w:r>
    </w:p>
    <w:p w14:paraId="6A6910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5．5．2终止程序</w:t>
      </w:r>
    </w:p>
    <w:p w14:paraId="017792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I级、Ⅱ级应急响应终止，由省人民政府或省突发公共卫生事件应急指挥部审批。</w:t>
      </w:r>
    </w:p>
    <w:p w14:paraId="6F5C98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III级应急响应终止，由市政府或市突发公共卫生事件应急指挥部审批。</w:t>
      </w:r>
    </w:p>
    <w:p w14:paraId="3F6D06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IV级应急响应终止，由县卫生健康局组织专家进行分析论证，提出终止意见，报请县人民政府或县突发公共卫生事件应急处理指挥部审批。批准后，由县卫生健康局向市卫生健康委报告。</w:t>
      </w:r>
    </w:p>
    <w:p w14:paraId="7DCCF4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bottom"/>
        <w:rPr>
          <w:rFonts w:hint="eastAsia" w:ascii="黑体" w:hAnsi="黑体" w:eastAsia="黑体" w:cs="黑体"/>
          <w:b w:val="0"/>
          <w:bCs w:val="0"/>
          <w:sz w:val="32"/>
          <w:szCs w:val="32"/>
        </w:rPr>
      </w:pPr>
      <w:r>
        <w:rPr>
          <w:rFonts w:hint="eastAsia" w:ascii="黑体" w:hAnsi="黑体" w:eastAsia="黑体" w:cs="黑体"/>
          <w:b w:val="0"/>
          <w:bCs w:val="0"/>
          <w:sz w:val="32"/>
          <w:szCs w:val="32"/>
        </w:rPr>
        <w:t>6 善后处理</w:t>
      </w:r>
    </w:p>
    <w:p w14:paraId="74731B6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6．1 评估</w:t>
      </w:r>
    </w:p>
    <w:p w14:paraId="17D2F6D5">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突发</w:t>
      </w:r>
      <w:r>
        <w:rPr>
          <w:rFonts w:hint="eastAsia" w:ascii="仿宋_GB2312" w:hAnsi="仿宋_GB2312" w:eastAsia="仿宋_GB2312" w:cs="仿宋_GB2312"/>
          <w:color w:val="000000" w:themeColor="text1"/>
          <w:sz w:val="32"/>
          <w:szCs w:val="32"/>
          <w14:textFill>
            <w14:solidFill>
              <w14:schemeClr w14:val="tx1"/>
            </w14:solidFill>
          </w14:textFill>
        </w:rPr>
        <w:t>公共卫生事件结束后，卫生院应在镇人民政府的领导下，组</w:t>
      </w:r>
      <w:r>
        <w:rPr>
          <w:rFonts w:hint="eastAsia" w:ascii="仿宋_GB2312" w:hAnsi="仿宋_GB2312" w:eastAsia="仿宋_GB2312" w:cs="仿宋_GB2312"/>
          <w:color w:val="000000" w:themeColor="text1"/>
          <w:sz w:val="32"/>
          <w:szCs w:val="32"/>
          <w:lang w:eastAsia="zh-CN"/>
          <w14:textFill>
            <w14:solidFill>
              <w14:schemeClr w14:val="tx1"/>
            </w14:solidFill>
          </w14:textFill>
        </w:rPr>
        <w:t>织</w:t>
      </w:r>
      <w:r>
        <w:rPr>
          <w:rFonts w:hint="eastAsia" w:ascii="仿宋_GB2312" w:hAnsi="仿宋_GB2312" w:eastAsia="仿宋_GB2312" w:cs="仿宋_GB2312"/>
          <w:color w:val="000000" w:themeColor="text1"/>
          <w:sz w:val="32"/>
          <w:szCs w:val="32"/>
          <w14:textFill>
            <w14:solidFill>
              <w14:schemeClr w14:val="tx1"/>
            </w14:solidFill>
          </w14:textFill>
        </w:rPr>
        <w:t>有关人员对突发公共卫生事件的处理情况进行评估。评估内容主要包括事件概况、现场调查处理概况、患者救治情况、所采取措施的效果评价、应急处理过程中存在的问题和取得的经验及改进建议。评估报告上报县人民政府和县卫生健康局。</w:t>
      </w:r>
    </w:p>
    <w:p w14:paraId="0B6B448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6．2 保持</w:t>
      </w:r>
    </w:p>
    <w:p w14:paraId="38C161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应急响应终止后，镇人民政府以及卫生院应当根据实际情况和需要，继续保持或采取必要的措施巩固应急处置工作的成果，防止发生次生、衍生事件。</w:t>
      </w:r>
    </w:p>
    <w:p w14:paraId="7E65856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6．3 奖励</w:t>
      </w:r>
    </w:p>
    <w:p w14:paraId="2C76C1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镇人民政府对参加突发公共卫生事件应急处理做出突出贡献的先进集体和个人进行表彰；对在突发公共卫生事件应急处理工作中表现突出而英勇献身的人员，按有关规定予以追认表彰。</w:t>
      </w:r>
    </w:p>
    <w:p w14:paraId="775F15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全社会应当尊重参加突发事件应急处理工作的有关人员，对因参加突发事件应急处理工作而导致其本人和亲属的正常工作、学习、生活受到影响的，应当给予必要的帮助。</w:t>
      </w:r>
    </w:p>
    <w:p w14:paraId="3C335F5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6．4 责任</w:t>
      </w:r>
    </w:p>
    <w:p w14:paraId="3C6EEE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对在突发公共卫生事件的预防、报告、调查、控制和处理过程中，有玩忽职守、失职、渎职等行为的，依据《突发公共卫生事件应急条例》及有关法律法规追究当事人的责任。</w:t>
      </w:r>
    </w:p>
    <w:p w14:paraId="2FD1925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6．5 抚恤和补助</w:t>
      </w:r>
    </w:p>
    <w:p w14:paraId="714CB748">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人民政府组织有关部门对因参与应急处理工作致病、致残、死亡的人员，按照国家有关规定，给予相应的补助和抚恤；对参加应急处理一线工作的专业技术人员和管理人员应根据工作需要制订合理的补助标准，给予补助。</w:t>
      </w:r>
    </w:p>
    <w:p w14:paraId="7FA3AAD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6．6 征用物资与劳务补偿</w:t>
      </w:r>
    </w:p>
    <w:p w14:paraId="76CAB8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突发公共卫生事件应急工作结束后，镇人民政府组织关部门应及时归还征用的物资、设备等，对应急处理期间紧急调集、征用有关单位、企业的物资和劳务进行合理评估，按规定给予补偿。</w:t>
      </w:r>
    </w:p>
    <w:p w14:paraId="25D16B4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bottom"/>
        <w:rPr>
          <w:rFonts w:hint="eastAsia" w:ascii="黑体" w:hAnsi="黑体" w:eastAsia="黑体" w:cs="黑体"/>
          <w:b w:val="0"/>
          <w:bCs w:val="0"/>
          <w:sz w:val="32"/>
          <w:szCs w:val="32"/>
        </w:rPr>
      </w:pPr>
      <w:r>
        <w:rPr>
          <w:rFonts w:hint="eastAsia" w:ascii="黑体" w:hAnsi="黑体" w:eastAsia="黑体" w:cs="黑体"/>
          <w:b w:val="0"/>
          <w:bCs w:val="0"/>
          <w:sz w:val="32"/>
          <w:szCs w:val="32"/>
        </w:rPr>
        <w:t>7 突发公共卫生事件应急保障</w:t>
      </w:r>
    </w:p>
    <w:p w14:paraId="5229DD6D">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政府有关部门应加强突发公共卫生事件应急体系的建设，组织开展突发公共卫生事件的监测和预警工作，加大对突发公共卫生事件应急处理队伍建设，建立健全统一的突发公共卫生事件预防控制体系，保证突发公共卫生事件应急处理工作顺利开展。</w:t>
      </w:r>
    </w:p>
    <w:p w14:paraId="4A4436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7．1 技术保障</w:t>
      </w:r>
    </w:p>
    <w:p w14:paraId="224ED9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7．1．1 信息系统</w:t>
      </w:r>
    </w:p>
    <w:p w14:paraId="53443B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卫生院承担突发公共卫生事件及相关信息收集、处理等工作。</w:t>
      </w:r>
    </w:p>
    <w:p w14:paraId="6FEF5F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7．1．2  疾病预防控制体系</w:t>
      </w:r>
    </w:p>
    <w:p w14:paraId="3B5F56B0">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我镇将加快疾病预防控制、基层预防保健建设；建立功能完善、反应迅速、运转协调的突发公共卫生事件应急机制；强化疾病预防控制的责任；加强疾病控制专业队伍建设，提高流病学调查、现场处置能力。</w:t>
      </w:r>
    </w:p>
    <w:p w14:paraId="60CA9949">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7．1．3 应急卫生救治队伍</w:t>
      </w:r>
    </w:p>
    <w:p w14:paraId="3963A1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7．1．3．1 组建原则和种类</w:t>
      </w:r>
    </w:p>
    <w:p w14:paraId="7FEFE4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卫生院按照平战结合、因地制宜，分类管理、分级负责，统一指挥、协调运转的原则建立突发公共卫生事件救治处理队伍。</w:t>
      </w:r>
      <w:r>
        <w:rPr>
          <w:rFonts w:hint="eastAsia" w:ascii="仿宋_GB2312" w:hAnsi="仿宋_GB2312" w:eastAsia="仿宋_GB2312" w:cs="仿宋_GB2312"/>
          <w:color w:val="000000" w:themeColor="text1"/>
          <w:sz w:val="32"/>
          <w:szCs w:val="32"/>
          <w14:textFill>
            <w14:solidFill>
              <w14:schemeClr w14:val="tx1"/>
            </w14:solidFill>
          </w14:textFill>
        </w:rPr>
        <w:t>主要包括传染病、食物中毒、群体不明原因疾病、防汛救灾应急卫生救治队伍。</w:t>
      </w:r>
    </w:p>
    <w:p w14:paraId="40EB7A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7．1．3．2 应急卫生救治队伍管理与培训</w:t>
      </w:r>
    </w:p>
    <w:p w14:paraId="09ACDE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卫生院建立应急卫生救治队伍，对应急卫生救治队伍实行动态管理；根据突发公共卫生事件应急处理情况，对队伍及时进行调整，定期开展培训和演练，提高应急救治能力。</w:t>
      </w:r>
    </w:p>
    <w:p w14:paraId="3EC6485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7．2 物资与经费保障</w:t>
      </w:r>
    </w:p>
    <w:p w14:paraId="179FDC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7．2．1 物资保障</w:t>
      </w:r>
    </w:p>
    <w:p w14:paraId="4D9DE2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镇人民政府、卫生院要加强沟通、协调配</w:t>
      </w:r>
      <w:r>
        <w:rPr>
          <w:rFonts w:hint="eastAsia" w:ascii="仿宋_GB2312" w:hAnsi="仿宋_GB2312" w:eastAsia="仿宋_GB2312" w:cs="仿宋_GB2312"/>
          <w:sz w:val="32"/>
          <w:szCs w:val="32"/>
        </w:rPr>
        <w:t>合，建立应对突发公共卫生事件的物资和</w:t>
      </w:r>
      <w:r>
        <w:rPr>
          <w:rFonts w:hint="eastAsia" w:ascii="仿宋_GB2312" w:hAnsi="仿宋_GB2312" w:eastAsia="仿宋_GB2312" w:cs="仿宋_GB2312"/>
          <w:strike w:val="0"/>
          <w:dstrike w:val="0"/>
          <w:color w:val="000000" w:themeColor="text1"/>
          <w:sz w:val="32"/>
          <w:szCs w:val="32"/>
          <w:lang w:eastAsia="zh-CN"/>
          <w14:textFill>
            <w14:solidFill>
              <w14:schemeClr w14:val="tx1"/>
            </w14:solidFill>
          </w14:textFill>
        </w:rPr>
        <w:t>应急</w:t>
      </w:r>
      <w:r>
        <w:rPr>
          <w:rFonts w:hint="eastAsia" w:ascii="仿宋_GB2312" w:hAnsi="仿宋_GB2312" w:eastAsia="仿宋_GB2312" w:cs="仿宋_GB2312"/>
          <w:color w:val="000000" w:themeColor="text1"/>
          <w:sz w:val="32"/>
          <w:szCs w:val="32"/>
          <w:lang w:eastAsia="zh-CN"/>
          <w14:textFill>
            <w14:solidFill>
              <w14:schemeClr w14:val="tx1"/>
            </w14:solidFill>
          </w14:textFill>
        </w:rPr>
        <w:t>力量</w:t>
      </w:r>
      <w:r>
        <w:rPr>
          <w:rFonts w:hint="eastAsia" w:ascii="仿宋_GB2312" w:hAnsi="仿宋_GB2312" w:eastAsia="仿宋_GB2312" w:cs="仿宋_GB2312"/>
          <w:color w:val="000000" w:themeColor="text1"/>
          <w:sz w:val="32"/>
          <w:szCs w:val="32"/>
          <w14:textFill>
            <w14:solidFill>
              <w14:schemeClr w14:val="tx1"/>
            </w14:solidFill>
          </w14:textFill>
        </w:rPr>
        <w:t>储</w:t>
      </w:r>
      <w:r>
        <w:rPr>
          <w:rFonts w:hint="eastAsia" w:ascii="仿宋_GB2312" w:hAnsi="仿宋_GB2312" w:eastAsia="仿宋_GB2312" w:cs="仿宋_GB2312"/>
          <w:sz w:val="32"/>
          <w:szCs w:val="32"/>
        </w:rPr>
        <w:t>备。按照国家规定并结合本镇实际，卫生院提出卫生应急物资储备目录和计划，镇人民政府保障储备经费。物资储备种类包括：药品、疫苗、医疗卫生设备和器材、快速检验检试剂、传染源隔离及卫生防护的用品和应急设施。</w:t>
      </w:r>
    </w:p>
    <w:p w14:paraId="21C729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发生突发公共卫生事件时，卫生院根据应急处理工作需要</w:t>
      </w:r>
      <w:r>
        <w:rPr>
          <w:rFonts w:hint="eastAsia" w:ascii="仿宋_GB2312" w:hAnsi="仿宋_GB2312" w:eastAsia="仿宋_GB2312" w:cs="仿宋_GB2312"/>
          <w:color w:val="000000" w:themeColor="text1"/>
          <w:sz w:val="32"/>
          <w:szCs w:val="32"/>
          <w14:textFill>
            <w14:solidFill>
              <w14:schemeClr w14:val="tx1"/>
            </w14:solidFill>
          </w14:textFill>
        </w:rPr>
        <w:t>，向政府申请调用储备物资。卫生应急储备物资使用后要及时补充。</w:t>
      </w:r>
    </w:p>
    <w:p w14:paraId="002505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7．2．2 经费保障</w:t>
      </w:r>
    </w:p>
    <w:p w14:paraId="20A345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sz w:val="32"/>
          <w:szCs w:val="32"/>
        </w:rPr>
        <w:t>镇人民</w:t>
      </w:r>
      <w:r>
        <w:rPr>
          <w:rFonts w:hint="eastAsia" w:ascii="仿宋_GB2312" w:hAnsi="仿宋_GB2312" w:eastAsia="仿宋_GB2312" w:cs="仿宋_GB2312"/>
          <w:color w:val="000000" w:themeColor="text1"/>
          <w:sz w:val="32"/>
          <w:szCs w:val="32"/>
          <w14:textFill>
            <w14:solidFill>
              <w14:schemeClr w14:val="tx1"/>
            </w14:solidFill>
          </w14:textFill>
        </w:rPr>
        <w:t>政府</w:t>
      </w:r>
      <w:r>
        <w:rPr>
          <w:rFonts w:hint="eastAsia" w:ascii="仿宋_GB2312" w:hAnsi="仿宋_GB2312" w:eastAsia="仿宋_GB2312" w:cs="仿宋_GB2312"/>
          <w:color w:val="000000" w:themeColor="text1"/>
          <w:sz w:val="32"/>
          <w:szCs w:val="32"/>
          <w:lang w:eastAsia="zh-CN"/>
          <w14:textFill>
            <w14:solidFill>
              <w14:schemeClr w14:val="tx1"/>
            </w14:solidFill>
          </w14:textFill>
        </w:rPr>
        <w:t>要做好应急突发公共卫生应急经费</w:t>
      </w:r>
      <w:r>
        <w:rPr>
          <w:rFonts w:hint="eastAsia" w:ascii="仿宋_GB2312" w:hAnsi="仿宋_GB2312" w:eastAsia="仿宋_GB2312" w:cs="仿宋_GB2312"/>
          <w:color w:val="000000" w:themeColor="text1"/>
          <w:sz w:val="32"/>
          <w:szCs w:val="32"/>
          <w14:textFill>
            <w14:solidFill>
              <w14:schemeClr w14:val="tx1"/>
            </w14:solidFill>
          </w14:textFill>
        </w:rPr>
        <w:t>保</w:t>
      </w:r>
      <w:r>
        <w:rPr>
          <w:rFonts w:hint="eastAsia" w:ascii="仿宋_GB2312" w:hAnsi="仿宋_GB2312" w:eastAsia="仿宋_GB2312" w:cs="仿宋_GB2312"/>
          <w:color w:val="000000" w:themeColor="text1"/>
          <w:sz w:val="32"/>
          <w:szCs w:val="32"/>
          <w:lang w:eastAsia="zh-CN"/>
          <w14:textFill>
            <w14:solidFill>
              <w14:schemeClr w14:val="tx1"/>
            </w14:solidFill>
          </w14:textFill>
        </w:rPr>
        <w:t>障</w:t>
      </w:r>
    </w:p>
    <w:p w14:paraId="7439FCE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7．3 通讯与交通保障</w:t>
      </w:r>
    </w:p>
    <w:p w14:paraId="1CCEFCD2">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应急</w:t>
      </w:r>
      <w:r>
        <w:rPr>
          <w:rFonts w:hint="eastAsia" w:ascii="仿宋_GB2312" w:hAnsi="仿宋_GB2312" w:eastAsia="仿宋_GB2312" w:cs="仿宋_GB2312"/>
          <w:color w:val="000000" w:themeColor="text1"/>
          <w:sz w:val="32"/>
          <w:szCs w:val="32"/>
          <w:lang w:eastAsia="zh-CN"/>
          <w14:textFill>
            <w14:solidFill>
              <w14:schemeClr w14:val="tx1"/>
            </w14:solidFill>
          </w14:textFill>
        </w:rPr>
        <w:t>处置单位</w:t>
      </w:r>
      <w:r>
        <w:rPr>
          <w:rFonts w:hint="eastAsia" w:ascii="仿宋_GB2312" w:hAnsi="仿宋_GB2312" w:eastAsia="仿宋_GB2312" w:cs="仿宋_GB2312"/>
          <w:color w:val="000000" w:themeColor="text1"/>
          <w:sz w:val="32"/>
          <w:szCs w:val="32"/>
          <w14:textFill>
            <w14:solidFill>
              <w14:schemeClr w14:val="tx1"/>
            </w14:solidFill>
          </w14:textFill>
        </w:rPr>
        <w:t>、应急医疗卫生救</w:t>
      </w:r>
      <w:r>
        <w:rPr>
          <w:rFonts w:hint="eastAsia" w:ascii="仿宋_GB2312" w:hAnsi="仿宋_GB2312" w:eastAsia="仿宋_GB2312" w:cs="仿宋_GB2312"/>
          <w:sz w:val="32"/>
          <w:szCs w:val="32"/>
        </w:rPr>
        <w:t>治队伍因实际工作需要配备必要的通讯设备和交通工具，购置设备的经费由</w:t>
      </w:r>
      <w:r>
        <w:rPr>
          <w:rFonts w:hint="eastAsia" w:ascii="仿宋_GB2312" w:hAnsi="仿宋_GB2312" w:eastAsia="仿宋_GB2312" w:cs="仿宋_GB2312"/>
          <w:sz w:val="32"/>
          <w:szCs w:val="32"/>
          <w:lang w:eastAsia="zh-CN"/>
        </w:rPr>
        <w:t>庙前</w:t>
      </w:r>
      <w:r>
        <w:rPr>
          <w:rFonts w:hint="eastAsia" w:ascii="仿宋_GB2312" w:hAnsi="仿宋_GB2312" w:eastAsia="仿宋_GB2312" w:cs="仿宋_GB2312"/>
          <w:sz w:val="32"/>
          <w:szCs w:val="32"/>
        </w:rPr>
        <w:t>镇人民政府根据突发公共卫生事件应急处理的需要统筹安排。交通、公安等部门在发生突发公共卫生事件后，要及时对事件现场实行道路交通管制，根据需要和可能组织开设应急“绿色通道”。</w:t>
      </w:r>
    </w:p>
    <w:p w14:paraId="5087D1F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7．4 法律保障</w:t>
      </w:r>
    </w:p>
    <w:p w14:paraId="14D02E23">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有关部门要严格执行《突发公共卫生事件应急条例》等法律法规和规定，根据本预案要求，严格履行职责，实行责任制。对履行职责不力，造成工作损失的，要追究有关当事人的责任。</w:t>
      </w:r>
    </w:p>
    <w:p w14:paraId="6F2F2F1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7．5 宣传教育</w:t>
      </w:r>
    </w:p>
    <w:p w14:paraId="440A0A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庙前</w:t>
      </w:r>
      <w:r>
        <w:rPr>
          <w:rFonts w:hint="eastAsia" w:ascii="仿宋_GB2312" w:hAnsi="仿宋_GB2312" w:eastAsia="仿宋_GB2312" w:cs="仿宋_GB2312"/>
          <w:sz w:val="32"/>
          <w:szCs w:val="32"/>
        </w:rPr>
        <w:t>镇有关部门要利用广播、互联网等多种形式对社会公众广泛开展突发公共卫生事件应急知识的普及教育，宣传卫生科普知识，指导群众以科学的行为和方式对待突发公共卫生事件。要充分发挥有关社会团体在普及卫生应急知识和卫生科普知识方面的作用。</w:t>
      </w:r>
    </w:p>
    <w:p w14:paraId="6F5ECB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bottom"/>
        <w:rPr>
          <w:rFonts w:hint="eastAsia" w:ascii="黑体" w:hAnsi="黑体" w:eastAsia="黑体" w:cs="黑体"/>
          <w:b w:val="0"/>
          <w:bCs w:val="0"/>
          <w:sz w:val="32"/>
          <w:szCs w:val="32"/>
        </w:rPr>
      </w:pPr>
      <w:r>
        <w:rPr>
          <w:rFonts w:hint="eastAsia" w:ascii="黑体" w:hAnsi="黑体" w:eastAsia="黑体" w:cs="黑体"/>
          <w:b w:val="0"/>
          <w:bCs w:val="0"/>
          <w:sz w:val="32"/>
          <w:szCs w:val="32"/>
        </w:rPr>
        <w:t>8  附  则</w:t>
      </w:r>
    </w:p>
    <w:p w14:paraId="2844992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bottom"/>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8．1 名词术语</w:t>
      </w:r>
    </w:p>
    <w:p w14:paraId="12DB4922">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重大传染病疫情是指某种传染病在短时间内发生、波及范围广泛，出现大量的病人或死亡病例，其发病率远远超过常年的发病率水平。</w:t>
      </w:r>
    </w:p>
    <w:p w14:paraId="674F99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群体性不明原因疾病是指在短时间内，某个相对集中的区域内同时或者相继出现具有共同临床表现患者，且病例不断增加，范围不断扩大，又暂时不能明确诊断的疾病。</w:t>
      </w:r>
    </w:p>
    <w:p w14:paraId="3B625F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重大食物中毒是指由于食品污染的原因而造成的人数众多或者伤亡较重的中毒事件。</w:t>
      </w:r>
    </w:p>
    <w:p w14:paraId="2B89F1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重大职业中毒是指由于职业危害的原因而造成的人数众多或者伤亡较重的中毒事件。</w:t>
      </w:r>
    </w:p>
    <w:p w14:paraId="36FFD1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预防接种、预防服药后出现群体性异常反应或者群体性感染是指在预防免疫接种(或群体预防性服药)后发生的与免疫接种(或服药)有关的，对机体有损害的反应。</w:t>
      </w:r>
    </w:p>
    <w:p w14:paraId="67D8143C">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染病菌种、毒种丢失是指在从事高致病性病原微生物的实验、生产、运输、保存等过程中，由于处置不当致使高致病性病原微生物菌(毒)种污染、泄露、丢失等事件，可能造成高致病性病原微生物扩散、传染病暴发、流行。新传染病是指全球首次发现的传染病。</w:t>
      </w:r>
    </w:p>
    <w:p w14:paraId="251B5A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我国尚未发现传染病是指埃博拉、猴痘、黄热病、人变异性克雅氏病等在其他国家和地区已经发现，在我国尚未发现过的传染病。</w:t>
      </w:r>
    </w:p>
    <w:p w14:paraId="50E7C222">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我国已消灭传染病是指天花、脊髓灰质炎等传染病。</w:t>
      </w:r>
    </w:p>
    <w:p w14:paraId="53AE1B1D">
      <w:pPr>
        <w:keepNext w:val="0"/>
        <w:keepLines w:val="0"/>
        <w:pageBreakBefore w:val="0"/>
        <w:widowControl w:val="0"/>
        <w:kinsoku/>
        <w:wordWrap/>
        <w:overflowPunct/>
        <w:topLinePunct w:val="0"/>
        <w:autoSpaceDE/>
        <w:autoSpaceDN/>
        <w:bidi w:val="0"/>
        <w:adjustRightInd/>
        <w:snapToGrid/>
        <w:spacing w:line="560" w:lineRule="exact"/>
        <w:ind w:firstLine="562"/>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旅行建议是指为防止疫病因人员流动进一步扩散蔓延，向社会公众发出的尽量避免或减少到疫区非必要旅行的建议。</w:t>
      </w:r>
    </w:p>
    <w:p w14:paraId="1BBD7E2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8．2 预案实施时间：</w:t>
      </w:r>
      <w:r>
        <w:rPr>
          <w:rFonts w:hint="eastAsia" w:ascii="仿宋_GB2312" w:hAnsi="仿宋_GB2312" w:eastAsia="仿宋_GB2312" w:cs="仿宋_GB2312"/>
          <w:sz w:val="32"/>
          <w:szCs w:val="32"/>
        </w:rPr>
        <w:t>自发布之日起实施。</w:t>
      </w:r>
    </w:p>
    <w:p w14:paraId="1B847226">
      <w:pPr>
        <w:spacing w:line="560" w:lineRule="exact"/>
        <w:rPr>
          <w:rFonts w:ascii="??_GB2312" w:eastAsia="Times New Roman"/>
          <w:sz w:val="28"/>
          <w:szCs w:val="28"/>
        </w:rPr>
      </w:pPr>
    </w:p>
    <w:sectPr>
      <w:headerReference r:id="rId5" w:type="default"/>
      <w:footerReference r:id="rId6" w:type="default"/>
      <w:endnotePr>
        <w:numFmt w:val="ideographDigital"/>
      </w:endnotePr>
      <w:pgSz w:w="11905" w:h="16837"/>
      <w:pgMar w:top="1701" w:right="1531" w:bottom="1417" w:left="1531" w:header="567" w:footer="1134"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C26D2">
    <w:pPr>
      <w:spacing w:line="1" w:lineRule="atLeast"/>
      <w:ind w:right="360" w:firstLine="360"/>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7742B2">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07742B2">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60288" behindDoc="0" locked="1" layoutInCell="1" allowOverlap="1">
              <wp:simplePos x="0" y="0"/>
              <wp:positionH relativeFrom="column">
                <wp:posOffset>0</wp:posOffset>
              </wp:positionH>
              <wp:positionV relativeFrom="paragraph">
                <wp:posOffset>0</wp:posOffset>
              </wp:positionV>
              <wp:extent cx="5399405" cy="359410"/>
              <wp:effectExtent l="0" t="0" r="0" b="0"/>
              <wp:wrapNone/>
              <wp:docPr id="2" name="文本框 2"/>
              <wp:cNvGraphicFramePr/>
              <a:graphic xmlns:a="http://schemas.openxmlformats.org/drawingml/2006/main">
                <a:graphicData uri="http://schemas.microsoft.com/office/word/2010/wordprocessingShape">
                  <wps:wsp>
                    <wps:cNvSpPr/>
                    <wps:spPr>
                      <a:xfrm>
                        <a:off x="0" y="0"/>
                        <a:ext cx="5399405" cy="359410"/>
                      </a:xfrm>
                      <a:prstGeom prst="rect">
                        <a:avLst/>
                      </a:prstGeom>
                      <a:noFill/>
                      <a:ln>
                        <a:noFill/>
                      </a:ln>
                    </wps:spPr>
                    <wps:txbx>
                      <w:txbxContent>
                        <w:p w14:paraId="79AC057E">
                          <w:pPr>
                            <w:rPr>
                              <w:rFonts w:ascii="宋体"/>
                            </w:rPr>
                          </w:pPr>
                        </w:p>
                      </w:txbxContent>
                    </wps:txbx>
                    <wps:bodyPr lIns="0" tIns="0" rIns="0" bIns="0" upright="1"/>
                  </wps:wsp>
                </a:graphicData>
              </a:graphic>
            </wp:anchor>
          </w:drawing>
        </mc:Choice>
        <mc:Fallback>
          <w:pict>
            <v:rect id="文本框 2" o:spid="_x0000_s1026" o:spt="1" style="position:absolute;left:0pt;margin-left:0pt;margin-top:0pt;height:28.3pt;width:425.15pt;z-index:251660288;mso-width-relative:page;mso-height-relative:page;" filled="f" stroked="f" coordsize="21600,21600" o:gfxdata="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BaQ5LWAAAABAEAAA8AAAAAAAAAAQAgAAAAIgAAAGRycy9kb3ducmV2LnhtbFBLAQIUABQAAAAI&#10;AIdO4kDrEM5otgEAAGgDAAAOAAAAAAAAAAEAIAAAACUBAABkcnMvZTJvRG9jLnhtbFBLBQYAAAAA&#10;BgAGAFkBAABNBQAAAAA=&#10;">
              <v:fill on="f" focussize="0,0"/>
              <v:stroke on="f"/>
              <v:imagedata o:title=""/>
              <o:lock v:ext="edit" aspectratio="f"/>
              <v:textbox inset="0mm,0mm,0mm,0mm">
                <w:txbxContent>
                  <w:p w14:paraId="79AC057E">
                    <w:pPr>
                      <w:rPr>
                        <w:rFonts w:ascii="宋体"/>
                      </w:rPr>
                    </w:pPr>
                  </w:p>
                </w:txbxContent>
              </v:textbox>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C2A82">
    <w:pPr>
      <w:spacing w:line="1" w:lineRule="atLeast"/>
    </w:pPr>
    <w:r>
      <mc:AlternateContent>
        <mc:Choice Requires="wps">
          <w:drawing>
            <wp:anchor distT="0" distB="0" distL="114300" distR="114300" simplePos="0" relativeHeight="251659264" behindDoc="0" locked="1" layoutInCell="1" allowOverlap="1">
              <wp:simplePos x="0" y="0"/>
              <wp:positionH relativeFrom="column">
                <wp:posOffset>0</wp:posOffset>
              </wp:positionH>
              <wp:positionV relativeFrom="paragraph">
                <wp:posOffset>0</wp:posOffset>
              </wp:positionV>
              <wp:extent cx="5399405" cy="539750"/>
              <wp:effectExtent l="0" t="0" r="0" b="0"/>
              <wp:wrapNone/>
              <wp:docPr id="1" name="文本框 1"/>
              <wp:cNvGraphicFramePr/>
              <a:graphic xmlns:a="http://schemas.openxmlformats.org/drawingml/2006/main">
                <a:graphicData uri="http://schemas.microsoft.com/office/word/2010/wordprocessingShape">
                  <wps:wsp>
                    <wps:cNvSpPr/>
                    <wps:spPr>
                      <a:xfrm>
                        <a:off x="0" y="0"/>
                        <a:ext cx="5399405" cy="539750"/>
                      </a:xfrm>
                      <a:prstGeom prst="rect">
                        <a:avLst/>
                      </a:prstGeom>
                      <a:noFill/>
                      <a:ln>
                        <a:noFill/>
                      </a:ln>
                    </wps:spPr>
                    <wps:txbx>
                      <w:txbxContent>
                        <w:p w14:paraId="2EE4FBEF">
                          <w:pPr>
                            <w:spacing w:line="293" w:lineRule="atLeast"/>
                          </w:pPr>
                        </w:p>
                      </w:txbxContent>
                    </wps:txbx>
                    <wps:bodyPr lIns="0" tIns="0" rIns="0" bIns="0" upright="1"/>
                  </wps:wsp>
                </a:graphicData>
              </a:graphic>
            </wp:anchor>
          </w:drawing>
        </mc:Choice>
        <mc:Fallback>
          <w:pict>
            <v:rect id="文本框 1" o:spid="_x0000_s1026" o:spt="1" style="position:absolute;left:0pt;margin-left:0pt;margin-top:0pt;height:42.5pt;width:425.15pt;z-index:251659264;mso-width-relative:page;mso-height-relative:page;" filled="f" stroked="f" coordsize="21600,21600" o:gfxdata="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pLn&#10;CNUAAAAEAQAADwAAAAAAAAABACAAAAAiAAAAZHJzL2Rvd25yZXYueG1sUEsBAhQAFAAAAAgAh07i&#10;QD70Sj+zAQAAaAMAAA4AAAAAAAAAAQAgAAAAJAEAAGRycy9lMm9Eb2MueG1sUEsFBgAAAAAGAAYA&#10;WQEAAEkFAAAAAA==&#10;">
              <v:fill on="f" focussize="0,0"/>
              <v:stroke on="f"/>
              <v:imagedata o:title=""/>
              <o:lock v:ext="edit" aspectratio="f"/>
              <v:textbox inset="0mm,0mm,0mm,0mm">
                <w:txbxContent>
                  <w:p w14:paraId="2EE4FBEF">
                    <w:pPr>
                      <w:spacing w:line="293" w:lineRule="atLeast"/>
                    </w:pPr>
                  </w:p>
                </w:txbxContent>
              </v:textbox>
              <w10:anchorlock/>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8E91C"/>
    <w:multiLevelType w:val="singleLevel"/>
    <w:tmpl w:val="9C58E91C"/>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3,4"/>
    </o:shapelayout>
  </w:hdrShapeDefaults>
  <w:footnotePr>
    <w:footnote w:id="0"/>
    <w:footnote w:id="1"/>
  </w:footnotePr>
  <w:endnotePr>
    <w:numFmt w:val="ideographDigital"/>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NTQxNjIwYmUzMzE2M2Q5NmI1ODBiYTI3Y2E0NGEifQ=="/>
  </w:docVars>
  <w:rsids>
    <w:rsidRoot w:val="00D86E76"/>
    <w:rsid w:val="000F1761"/>
    <w:rsid w:val="00234097"/>
    <w:rsid w:val="00234218"/>
    <w:rsid w:val="00237E64"/>
    <w:rsid w:val="003634BB"/>
    <w:rsid w:val="00636485"/>
    <w:rsid w:val="00660F6E"/>
    <w:rsid w:val="008B55FF"/>
    <w:rsid w:val="009A09F5"/>
    <w:rsid w:val="00B147C0"/>
    <w:rsid w:val="00C76572"/>
    <w:rsid w:val="00D13A4F"/>
    <w:rsid w:val="00D86E76"/>
    <w:rsid w:val="00EC7F6A"/>
    <w:rsid w:val="01916C40"/>
    <w:rsid w:val="09D22A4F"/>
    <w:rsid w:val="0F756EAB"/>
    <w:rsid w:val="133F4E21"/>
    <w:rsid w:val="1C8513AC"/>
    <w:rsid w:val="28CE2DFD"/>
    <w:rsid w:val="2AD57180"/>
    <w:rsid w:val="2B54647E"/>
    <w:rsid w:val="2BD761CC"/>
    <w:rsid w:val="30740E59"/>
    <w:rsid w:val="31115AB4"/>
    <w:rsid w:val="3D1B6DFC"/>
    <w:rsid w:val="41641722"/>
    <w:rsid w:val="48A52A7D"/>
    <w:rsid w:val="4A8B69FE"/>
    <w:rsid w:val="515B1342"/>
    <w:rsid w:val="57662EB8"/>
    <w:rsid w:val="580D6103"/>
    <w:rsid w:val="5AC32B55"/>
    <w:rsid w:val="5AC40F63"/>
    <w:rsid w:val="5BA65222"/>
    <w:rsid w:val="658C7AA1"/>
    <w:rsid w:val="672B7BB1"/>
    <w:rsid w:val="6AF432C1"/>
    <w:rsid w:val="6B07527E"/>
    <w:rsid w:val="6CE03C93"/>
    <w:rsid w:val="70333563"/>
    <w:rsid w:val="72C43015"/>
    <w:rsid w:val="736416F6"/>
    <w:rsid w:val="760948B2"/>
    <w:rsid w:val="78A91184"/>
    <w:rsid w:val="7B627E84"/>
    <w:rsid w:val="7C5D40F5"/>
    <w:rsid w:val="7EAC51A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5" w:lineRule="atLeast"/>
      <w:ind w:left="1"/>
      <w:jc w:val="both"/>
      <w:textAlignment w:val="bottom"/>
    </w:pPr>
    <w:rPr>
      <w:rFonts w:ascii="Times New Roman" w:hAnsi="Times New Roman" w:eastAsia="宋体" w:cs="Times New Roman"/>
      <w:kern w:val="0"/>
      <w:sz w:val="28"/>
      <w:szCs w:val="28"/>
      <w:lang w:val="en-US" w:eastAsia="zh-CN" w:bidi="ar-SA"/>
    </w:rPr>
  </w:style>
  <w:style w:type="character" w:default="1" w:styleId="10">
    <w:name w:val="Default Paragraph Font"/>
    <w:autoRedefine/>
    <w:semiHidden/>
    <w:qFormat/>
    <w:uiPriority w:val="99"/>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spacing w:after="0"/>
      <w:ind w:firstLine="420" w:firstLineChars="200"/>
    </w:pPr>
    <w:rPr>
      <w:rFonts w:ascii="Calibri" w:hAnsi="Calibri" w:eastAsia="宋体" w:cs="Times New Roman"/>
      <w:szCs w:val="24"/>
    </w:rPr>
  </w:style>
  <w:style w:type="paragraph" w:styleId="3">
    <w:name w:val="Body Text Indent"/>
    <w:basedOn w:val="1"/>
    <w:next w:val="4"/>
    <w:qFormat/>
    <w:uiPriority w:val="0"/>
    <w:pPr>
      <w:spacing w:line="240" w:lineRule="atLeast"/>
      <w:ind w:firstLine="280" w:firstLineChars="100"/>
    </w:pPr>
    <w:rPr>
      <w:rFonts w:ascii="华文中宋" w:hAnsi="华文中宋" w:eastAsia="华文中宋"/>
      <w:sz w:val="28"/>
      <w:szCs w:val="24"/>
    </w:rPr>
  </w:style>
  <w:style w:type="paragraph" w:styleId="4">
    <w:name w:val="Normal Indent"/>
    <w:basedOn w:val="1"/>
    <w:next w:val="1"/>
    <w:autoRedefine/>
    <w:qFormat/>
    <w:uiPriority w:val="0"/>
    <w:pPr>
      <w:ind w:firstLine="420" w:firstLineChars="200"/>
    </w:pPr>
    <w:rPr>
      <w:rFonts w:eastAsia="仿宋"/>
      <w:sz w:val="32"/>
    </w:rPr>
  </w:style>
  <w:style w:type="paragraph" w:styleId="5">
    <w:name w:val="footer"/>
    <w:basedOn w:val="1"/>
    <w:link w:val="12"/>
    <w:autoRedefine/>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toc 1"/>
    <w:basedOn w:val="1"/>
    <w:next w:val="1"/>
    <w:autoRedefine/>
    <w:unhideWhenUsed/>
    <w:qFormat/>
    <w:uiPriority w:val="39"/>
    <w:pPr>
      <w:spacing w:line="240" w:lineRule="auto"/>
      <w:ind w:left="0"/>
      <w:textAlignment w:val="auto"/>
    </w:pPr>
    <w:rPr>
      <w:rFonts w:ascii="Calibri" w:hAnsi="Calibri"/>
      <w:kern w:val="2"/>
      <w:sz w:val="21"/>
      <w:szCs w:val="22"/>
    </w:rPr>
  </w:style>
  <w:style w:type="paragraph" w:styleId="8">
    <w:name w:val="toc 2"/>
    <w:basedOn w:val="1"/>
    <w:next w:val="1"/>
    <w:autoRedefine/>
    <w:unhideWhenUsed/>
    <w:qFormat/>
    <w:uiPriority w:val="39"/>
    <w:pPr>
      <w:spacing w:line="240" w:lineRule="auto"/>
      <w:ind w:left="420" w:leftChars="200"/>
      <w:textAlignment w:val="auto"/>
    </w:pPr>
    <w:rPr>
      <w:rFonts w:ascii="Calibri" w:hAnsi="Calibri"/>
      <w:kern w:val="2"/>
      <w:sz w:val="21"/>
      <w:szCs w:val="22"/>
    </w:rPr>
  </w:style>
  <w:style w:type="character" w:styleId="11">
    <w:name w:val="page number"/>
    <w:basedOn w:val="10"/>
    <w:autoRedefine/>
    <w:qFormat/>
    <w:uiPriority w:val="99"/>
    <w:rPr>
      <w:rFonts w:cs="Times New Roman"/>
    </w:rPr>
  </w:style>
  <w:style w:type="character" w:customStyle="1" w:styleId="12">
    <w:name w:val="Footer Char"/>
    <w:basedOn w:val="10"/>
    <w:link w:val="5"/>
    <w:autoRedefine/>
    <w:qFormat/>
    <w:locked/>
    <w:uiPriority w:val="99"/>
    <w:rPr>
      <w:rFonts w:cs="Times New Roman"/>
      <w:kern w:val="0"/>
      <w:sz w:val="18"/>
      <w:szCs w:val="18"/>
    </w:rPr>
  </w:style>
  <w:style w:type="character" w:customStyle="1" w:styleId="13">
    <w:name w:val="Header Char"/>
    <w:basedOn w:val="10"/>
    <w:link w:val="6"/>
    <w:autoRedefine/>
    <w:qFormat/>
    <w:locked/>
    <w:uiPriority w:val="99"/>
    <w:rPr>
      <w:rFonts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0597-8918878</Company>
  <Pages>20</Pages>
  <Words>8884</Words>
  <Characters>9174</Characters>
  <Lines>0</Lines>
  <Paragraphs>0</Paragraphs>
  <TotalTime>0</TotalTime>
  <ScaleCrop>false</ScaleCrop>
  <LinksUpToDate>false</LinksUpToDate>
  <CharactersWithSpaces>9379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2020-01-06T00:42:00Z</dcterms:created>
  <dc:creator>Administrator</dc:creator>
  <cp:lastModifiedBy>赖炜鑫</cp:lastModifiedBy>
  <cp:lastPrinted>2024-05-17T00:46:00Z</cp:lastPrinted>
  <dcterms:modified xsi:type="dcterms:W3CDTF">2024-07-16T02:07:59Z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E20AE7621F5D47AE8C58509D17D7B39B_13</vt:lpwstr>
  </property>
</Properties>
</file>