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7F8A9">
      <w:pPr>
        <w:keepNext w:val="0"/>
        <w:keepLines w:val="0"/>
        <w:pageBreakBefore w:val="0"/>
        <w:widowControl w:val="0"/>
        <w:kinsoku/>
        <w:wordWrap/>
        <w:overflowPunct/>
        <w:topLinePunct w:val="0"/>
        <w:autoSpaceDE/>
        <w:autoSpaceDN/>
        <w:bidi w:val="0"/>
        <w:adjustRightInd/>
        <w:snapToGrid/>
        <w:spacing w:line="240" w:lineRule="auto"/>
        <w:ind w:firstLine="500" w:firstLineChars="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14:paraId="6331E73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黑体" w:hAnsi="黑体" w:eastAsia="黑体" w:cs="黑体"/>
          <w:color w:val="auto"/>
          <w:sz w:val="32"/>
          <w:szCs w:val="32"/>
          <w:lang w:val="en-US" w:eastAsia="zh-CN"/>
        </w:rPr>
      </w:pPr>
    </w:p>
    <w:p w14:paraId="701E35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76"/>
          <w:szCs w:val="76"/>
          <w:lang w:eastAsia="zh-CN"/>
        </w:rPr>
      </w:pPr>
      <w:r>
        <w:rPr>
          <w:rFonts w:hint="eastAsia" w:ascii="黑体" w:hAnsi="黑体" w:eastAsia="黑体" w:cs="黑体"/>
          <w:sz w:val="76"/>
          <w:szCs w:val="76"/>
          <w:lang w:val="zh-CN"/>
        </w:rPr>
        <w:t>庙前镇防洪抢险救灾</w:t>
      </w:r>
    </w:p>
    <w:p w14:paraId="2C617B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76"/>
          <w:szCs w:val="76"/>
          <w:lang w:eastAsia="zh-CN"/>
        </w:rPr>
      </w:pPr>
    </w:p>
    <w:p w14:paraId="3ADA40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76"/>
          <w:szCs w:val="76"/>
          <w:lang w:eastAsia="zh-CN"/>
        </w:rPr>
      </w:pPr>
    </w:p>
    <w:p w14:paraId="1470D8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bCs/>
          <w:sz w:val="84"/>
          <w:szCs w:val="84"/>
          <w:lang w:eastAsia="zh-CN"/>
        </w:rPr>
      </w:pPr>
      <w:r>
        <w:rPr>
          <w:rFonts w:hint="eastAsia" w:ascii="楷体_GB2312" w:hAnsi="楷体_GB2312" w:eastAsia="楷体_GB2312" w:cs="楷体_GB2312"/>
          <w:b/>
          <w:bCs/>
          <w:sz w:val="84"/>
          <w:szCs w:val="84"/>
          <w:lang w:eastAsia="zh-CN"/>
        </w:rPr>
        <w:t>应</w:t>
      </w:r>
    </w:p>
    <w:p w14:paraId="4829DE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bCs/>
          <w:sz w:val="84"/>
          <w:szCs w:val="84"/>
          <w:lang w:eastAsia="zh-CN"/>
        </w:rPr>
      </w:pPr>
      <w:r>
        <w:rPr>
          <w:rFonts w:hint="eastAsia" w:ascii="楷体_GB2312" w:hAnsi="楷体_GB2312" w:eastAsia="楷体_GB2312" w:cs="楷体_GB2312"/>
          <w:b/>
          <w:bCs/>
          <w:sz w:val="84"/>
          <w:szCs w:val="84"/>
          <w:lang w:eastAsia="zh-CN"/>
        </w:rPr>
        <w:t>急</w:t>
      </w:r>
    </w:p>
    <w:p w14:paraId="26DE16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bCs/>
          <w:sz w:val="84"/>
          <w:szCs w:val="84"/>
          <w:lang w:eastAsia="zh-CN"/>
        </w:rPr>
      </w:pPr>
      <w:r>
        <w:rPr>
          <w:rFonts w:hint="eastAsia" w:ascii="楷体_GB2312" w:hAnsi="楷体_GB2312" w:eastAsia="楷体_GB2312" w:cs="楷体_GB2312"/>
          <w:b/>
          <w:bCs/>
          <w:sz w:val="84"/>
          <w:szCs w:val="84"/>
          <w:lang w:eastAsia="zh-CN"/>
        </w:rPr>
        <w:t>响</w:t>
      </w:r>
    </w:p>
    <w:p w14:paraId="4E738F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bCs/>
          <w:sz w:val="84"/>
          <w:szCs w:val="84"/>
          <w:lang w:eastAsia="zh-CN"/>
        </w:rPr>
      </w:pPr>
      <w:r>
        <w:rPr>
          <w:rFonts w:hint="eastAsia" w:ascii="楷体_GB2312" w:hAnsi="楷体_GB2312" w:eastAsia="楷体_GB2312" w:cs="楷体_GB2312"/>
          <w:b/>
          <w:bCs/>
          <w:sz w:val="84"/>
          <w:szCs w:val="84"/>
          <w:lang w:eastAsia="zh-CN"/>
        </w:rPr>
        <w:t>应</w:t>
      </w:r>
    </w:p>
    <w:p w14:paraId="1C98F1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bCs/>
          <w:sz w:val="84"/>
          <w:szCs w:val="84"/>
          <w:lang w:eastAsia="zh-CN"/>
        </w:rPr>
      </w:pPr>
      <w:r>
        <w:rPr>
          <w:rFonts w:hint="eastAsia" w:ascii="楷体_GB2312" w:hAnsi="楷体_GB2312" w:eastAsia="楷体_GB2312" w:cs="楷体_GB2312"/>
          <w:b/>
          <w:bCs/>
          <w:sz w:val="84"/>
          <w:szCs w:val="84"/>
          <w:lang w:eastAsia="zh-CN"/>
        </w:rPr>
        <w:t>预</w:t>
      </w:r>
    </w:p>
    <w:p w14:paraId="1C169F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bCs/>
          <w:sz w:val="84"/>
          <w:szCs w:val="84"/>
        </w:rPr>
      </w:pPr>
      <w:r>
        <w:rPr>
          <w:rFonts w:hint="eastAsia" w:ascii="楷体_GB2312" w:hAnsi="楷体_GB2312" w:eastAsia="楷体_GB2312" w:cs="楷体_GB2312"/>
          <w:b/>
          <w:bCs/>
          <w:sz w:val="84"/>
          <w:szCs w:val="84"/>
          <w:lang w:eastAsia="zh-CN"/>
        </w:rPr>
        <w:t>案</w:t>
      </w:r>
    </w:p>
    <w:p w14:paraId="4485DFBD">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700"/>
        <w:jc w:val="both"/>
        <w:textAlignment w:val="auto"/>
        <w:outlineLvl w:val="9"/>
        <w:rPr>
          <w:rFonts w:hint="eastAsia" w:ascii="方正小标宋简体" w:hAnsi="方正小标宋简体" w:eastAsia="方正小标宋简体" w:cs="方正小标宋简体"/>
          <w:sz w:val="52"/>
          <w:szCs w:val="52"/>
          <w:lang w:val="zh-CN"/>
        </w:rPr>
      </w:pPr>
    </w:p>
    <w:p w14:paraId="57A8D212">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700"/>
        <w:jc w:val="both"/>
        <w:textAlignment w:val="auto"/>
        <w:outlineLvl w:val="9"/>
        <w:rPr>
          <w:rFonts w:hint="eastAsia" w:ascii="方正小标宋简体" w:hAnsi="方正小标宋简体" w:eastAsia="方正小标宋简体" w:cs="方正小标宋简体"/>
          <w:sz w:val="52"/>
          <w:szCs w:val="52"/>
          <w:lang w:val="zh-CN"/>
        </w:rPr>
      </w:pPr>
    </w:p>
    <w:p w14:paraId="2C58FD3D">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700"/>
        <w:jc w:val="both"/>
        <w:textAlignment w:val="auto"/>
        <w:outlineLvl w:val="9"/>
        <w:rPr>
          <w:rFonts w:hint="eastAsia" w:ascii="方正小标宋简体" w:hAnsi="方正小标宋简体" w:eastAsia="方正小标宋简体" w:cs="方正小标宋简体"/>
          <w:sz w:val="52"/>
          <w:szCs w:val="52"/>
          <w:lang w:val="zh-CN"/>
        </w:rPr>
      </w:pPr>
    </w:p>
    <w:p w14:paraId="7A6CCFF3">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700"/>
        <w:jc w:val="both"/>
        <w:textAlignment w:val="auto"/>
        <w:outlineLvl w:val="9"/>
        <w:rPr>
          <w:rFonts w:hint="eastAsia" w:ascii="方正小标宋简体" w:hAnsi="方正小标宋简体" w:eastAsia="方正小标宋简体" w:cs="方正小标宋简体"/>
          <w:sz w:val="52"/>
          <w:szCs w:val="52"/>
          <w:lang w:val="zh-CN"/>
        </w:rPr>
      </w:pPr>
    </w:p>
    <w:p w14:paraId="0520C8B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sz w:val="44"/>
          <w:szCs w:val="44"/>
          <w:lang w:val="zh-CN"/>
        </w:rPr>
      </w:pPr>
    </w:p>
    <w:p w14:paraId="27DEB42E">
      <w:pPr>
        <w:spacing w:line="700" w:lineRule="exact"/>
        <w:jc w:val="center"/>
        <w:rPr>
          <w:rFonts w:hint="eastAsia" w:ascii="仿宋_GB2312" w:hAnsi="华文中宋" w:eastAsia="仿宋_GB2312"/>
          <w:color w:val="auto"/>
          <w:sz w:val="52"/>
          <w:szCs w:val="52"/>
          <w:lang w:eastAsia="zh-CN"/>
        </w:rPr>
      </w:pPr>
      <w:r>
        <w:rPr>
          <w:rFonts w:hint="eastAsia" w:ascii="黑体" w:hAnsi="黑体" w:eastAsia="黑体" w:cs="黑体"/>
          <w:sz w:val="76"/>
          <w:szCs w:val="76"/>
          <w:lang w:val="en-US" w:eastAsia="zh-CN"/>
        </w:rPr>
        <w:t>2024年</w:t>
      </w:r>
    </w:p>
    <w:p w14:paraId="003C56D1">
      <w:pPr>
        <w:jc w:val="both"/>
        <w:rPr>
          <w:rFonts w:hint="eastAsia" w:ascii="黑体" w:eastAsia="黑体"/>
          <w:color w:val="auto"/>
          <w:sz w:val="36"/>
          <w:szCs w:val="36"/>
        </w:rPr>
      </w:pPr>
    </w:p>
    <w:p w14:paraId="5469AA8C">
      <w:pPr>
        <w:keepNext w:val="0"/>
        <w:keepLines w:val="0"/>
        <w:pageBreakBefore w:val="0"/>
        <w:widowControl/>
        <w:kinsoku w:val="0"/>
        <w:wordWrap/>
        <w:overflowPunct/>
        <w:topLinePunct w:val="0"/>
        <w:autoSpaceDE w:val="0"/>
        <w:autoSpaceDN w:val="0"/>
        <w:bidi w:val="0"/>
        <w:adjustRightInd w:val="0"/>
        <w:snapToGrid w:val="0"/>
        <w:spacing w:before="100" w:beforeAutospacing="1" w:after="100" w:afterAutospacing="1" w:line="590" w:lineRule="exact"/>
        <w:jc w:val="both"/>
        <w:textAlignment w:val="baseline"/>
        <w:outlineLvl w:val="1"/>
        <w:rPr>
          <w:rFonts w:hint="eastAsia" w:ascii="方正小标宋简体" w:hAnsi="方正小标宋简体" w:eastAsia="方正小标宋简体" w:cs="方正小标宋简体"/>
          <w:b/>
          <w:kern w:val="36"/>
          <w:sz w:val="40"/>
          <w:szCs w:val="40"/>
        </w:rPr>
      </w:pPr>
    </w:p>
    <w:p w14:paraId="168B6692">
      <w:pPr>
        <w:keepNext w:val="0"/>
        <w:keepLines w:val="0"/>
        <w:pageBreakBefore w:val="0"/>
        <w:widowControl/>
        <w:kinsoku w:val="0"/>
        <w:wordWrap/>
        <w:overflowPunct/>
        <w:topLinePunct w:val="0"/>
        <w:autoSpaceDE w:val="0"/>
        <w:autoSpaceDN w:val="0"/>
        <w:bidi w:val="0"/>
        <w:adjustRightInd w:val="0"/>
        <w:snapToGrid w:val="0"/>
        <w:spacing w:before="100" w:beforeAutospacing="1" w:after="100" w:afterAutospacing="1" w:line="590" w:lineRule="exact"/>
        <w:jc w:val="center"/>
        <w:textAlignment w:val="baseline"/>
        <w:outlineLvl w:val="1"/>
        <w:rPr>
          <w:rFonts w:hint="eastAsia" w:ascii="方正小标宋简体" w:hAnsi="方正小标宋简体" w:eastAsia="方正小标宋简体" w:cs="方正小标宋简体"/>
          <w:b/>
          <w:kern w:val="36"/>
          <w:sz w:val="40"/>
          <w:szCs w:val="40"/>
        </w:rPr>
      </w:pPr>
      <w:r>
        <w:rPr>
          <w:rFonts w:hint="eastAsia" w:ascii="方正小标宋简体" w:hAnsi="方正小标宋简体" w:eastAsia="方正小标宋简体" w:cs="方正小标宋简体"/>
          <w:b/>
          <w:kern w:val="36"/>
          <w:sz w:val="40"/>
          <w:szCs w:val="40"/>
        </w:rPr>
        <w:t>连城县庙前镇202</w:t>
      </w:r>
      <w:r>
        <w:rPr>
          <w:rFonts w:hint="eastAsia" w:ascii="方正小标宋简体" w:hAnsi="方正小标宋简体" w:eastAsia="方正小标宋简体" w:cs="方正小标宋简体"/>
          <w:b/>
          <w:kern w:val="36"/>
          <w:sz w:val="40"/>
          <w:szCs w:val="40"/>
          <w:lang w:val="en-US" w:eastAsia="zh-CN"/>
        </w:rPr>
        <w:t>4</w:t>
      </w:r>
      <w:r>
        <w:rPr>
          <w:rFonts w:hint="eastAsia" w:ascii="方正小标宋简体" w:hAnsi="方正小标宋简体" w:eastAsia="方正小标宋简体" w:cs="方正小标宋简体"/>
          <w:b/>
          <w:kern w:val="36"/>
          <w:sz w:val="40"/>
          <w:szCs w:val="40"/>
        </w:rPr>
        <w:t>年防洪抢险救灾应急预案</w:t>
      </w:r>
    </w:p>
    <w:p w14:paraId="630A99A0">
      <w:pPr>
        <w:keepNext w:val="0"/>
        <w:keepLines w:val="0"/>
        <w:pageBreakBefore w:val="0"/>
        <w:widowControl/>
        <w:kinsoku w:val="0"/>
        <w:wordWrap/>
        <w:overflowPunct/>
        <w:topLinePunct w:val="0"/>
        <w:autoSpaceDE w:val="0"/>
        <w:autoSpaceDN w:val="0"/>
        <w:bidi w:val="0"/>
        <w:adjustRightInd w:val="0"/>
        <w:snapToGrid w:val="0"/>
        <w:spacing w:before="100" w:after="100" w:line="590" w:lineRule="exact"/>
        <w:jc w:val="center"/>
        <w:textAlignment w:val="baseline"/>
        <w:outlineLvl w:val="1"/>
        <w:rPr>
          <w:rFonts w:hint="eastAsia" w:ascii="黑体" w:hAnsi="黑体" w:eastAsia="黑体" w:cs="黑体"/>
          <w:bCs/>
          <w:kern w:val="36"/>
          <w:sz w:val="32"/>
          <w:szCs w:val="32"/>
        </w:rPr>
      </w:pPr>
      <w:r>
        <w:rPr>
          <w:rFonts w:hint="eastAsia" w:ascii="黑体" w:hAnsi="黑体" w:eastAsia="黑体" w:cs="黑体"/>
          <w:bCs/>
          <w:kern w:val="36"/>
          <w:sz w:val="32"/>
          <w:szCs w:val="32"/>
        </w:rPr>
        <w:t>1、总则</w:t>
      </w:r>
    </w:p>
    <w:p w14:paraId="2659C5B5">
      <w:pPr>
        <w:keepNext w:val="0"/>
        <w:keepLines w:val="0"/>
        <w:pageBreakBefore w:val="0"/>
        <w:widowControl/>
        <w:kinsoku w:val="0"/>
        <w:wordWrap/>
        <w:overflowPunct/>
        <w:topLinePunct w:val="0"/>
        <w:autoSpaceDE w:val="0"/>
        <w:autoSpaceDN w:val="0"/>
        <w:bidi w:val="0"/>
        <w:adjustRightInd w:val="0"/>
        <w:snapToGrid w:val="0"/>
        <w:spacing w:line="590" w:lineRule="exact"/>
        <w:ind w:firstLine="703" w:firstLineChars="25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1.1  目的</w:t>
      </w:r>
    </w:p>
    <w:p w14:paraId="28851057">
      <w:pPr>
        <w:keepNext w:val="0"/>
        <w:keepLines w:val="0"/>
        <w:pageBreakBefore w:val="0"/>
        <w:widowControl/>
        <w:kinsoku w:val="0"/>
        <w:wordWrap/>
        <w:overflowPunct/>
        <w:topLinePunct w:val="0"/>
        <w:autoSpaceDE w:val="0"/>
        <w:autoSpaceDN w:val="0"/>
        <w:bidi w:val="0"/>
        <w:adjustRightInd w:val="0"/>
        <w:snapToGrid w:val="0"/>
        <w:spacing w:line="590" w:lineRule="exact"/>
        <w:ind w:firstLine="700" w:firstLineChars="25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为做好山洪灾害防御工作，有效防御山洪灾害，最大限度减少人员伤亡和财产损失，避免群死群伤事件的发生，特制定本预案。</w:t>
      </w:r>
    </w:p>
    <w:p w14:paraId="5B5D4211">
      <w:pPr>
        <w:keepNext w:val="0"/>
        <w:keepLines w:val="0"/>
        <w:pageBreakBefore w:val="0"/>
        <w:widowControl/>
        <w:kinsoku w:val="0"/>
        <w:wordWrap/>
        <w:overflowPunct/>
        <w:topLinePunct w:val="0"/>
        <w:autoSpaceDE w:val="0"/>
        <w:autoSpaceDN w:val="0"/>
        <w:bidi w:val="0"/>
        <w:adjustRightInd w:val="0"/>
        <w:snapToGrid w:val="0"/>
        <w:spacing w:line="590" w:lineRule="exact"/>
        <w:ind w:firstLine="700" w:firstLineChars="250"/>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1.2  编制依据</w:t>
      </w:r>
    </w:p>
    <w:p w14:paraId="06AD33E1">
      <w:pPr>
        <w:keepNext w:val="0"/>
        <w:keepLines w:val="0"/>
        <w:pageBreakBefore w:val="0"/>
        <w:widowControl/>
        <w:kinsoku w:val="0"/>
        <w:wordWrap/>
        <w:overflowPunct/>
        <w:topLinePunct w:val="0"/>
        <w:autoSpaceDE w:val="0"/>
        <w:autoSpaceDN w:val="0"/>
        <w:bidi w:val="0"/>
        <w:adjustRightInd w:val="0"/>
        <w:snapToGrid w:val="0"/>
        <w:spacing w:line="590" w:lineRule="exact"/>
        <w:ind w:firstLine="700" w:firstLineChars="25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根据《中华人民共和国防洪法》、《中华人民共和国水土保持法》、《地质灾害防治条例》、《中华人民共和国气象法》等国家颁布的有关法律、法规和地方性法规、条例及规定，以及县山洪灾害防治规划及有关规程、规范和技术标准。</w:t>
      </w:r>
    </w:p>
    <w:p w14:paraId="7399C887">
      <w:pPr>
        <w:keepNext w:val="0"/>
        <w:keepLines w:val="0"/>
        <w:pageBreakBefore w:val="0"/>
        <w:widowControl/>
        <w:kinsoku w:val="0"/>
        <w:wordWrap/>
        <w:overflowPunct/>
        <w:topLinePunct w:val="0"/>
        <w:autoSpaceDE w:val="0"/>
        <w:autoSpaceDN w:val="0"/>
        <w:bidi w:val="0"/>
        <w:adjustRightInd w:val="0"/>
        <w:snapToGrid w:val="0"/>
        <w:spacing w:line="590" w:lineRule="exact"/>
        <w:ind w:firstLine="700" w:firstLineChars="250"/>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1.3编制原则</w:t>
      </w:r>
    </w:p>
    <w:p w14:paraId="35273315">
      <w:pPr>
        <w:keepNext w:val="0"/>
        <w:keepLines w:val="0"/>
        <w:pageBreakBefore w:val="0"/>
        <w:widowControl/>
        <w:kinsoku w:val="0"/>
        <w:wordWrap/>
        <w:overflowPunct/>
        <w:topLinePunct w:val="0"/>
        <w:autoSpaceDE w:val="0"/>
        <w:autoSpaceDN w:val="0"/>
        <w:bidi w:val="0"/>
        <w:adjustRightInd w:val="0"/>
        <w:snapToGrid w:val="0"/>
        <w:spacing w:line="590" w:lineRule="exact"/>
        <w:ind w:firstLine="700" w:firstLineChars="25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1.3.1  安全第一、常备不懈，以防为主，防、抢、救相结合。</w:t>
      </w:r>
    </w:p>
    <w:p w14:paraId="2C2B124D">
      <w:pPr>
        <w:keepNext w:val="0"/>
        <w:keepLines w:val="0"/>
        <w:pageBreakBefore w:val="0"/>
        <w:widowControl/>
        <w:kinsoku w:val="0"/>
        <w:wordWrap/>
        <w:overflowPunct/>
        <w:topLinePunct w:val="0"/>
        <w:autoSpaceDE w:val="0"/>
        <w:autoSpaceDN w:val="0"/>
        <w:bidi w:val="0"/>
        <w:adjustRightInd w:val="0"/>
        <w:snapToGrid w:val="0"/>
        <w:spacing w:line="590" w:lineRule="exact"/>
        <w:ind w:firstLine="700" w:firstLineChars="25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1.3.2  落实行政首长负责制，分级管理责任制、部门责任制、技术人员责任制和岗位责任制。</w:t>
      </w:r>
    </w:p>
    <w:p w14:paraId="2F6A88D5">
      <w:pPr>
        <w:keepNext w:val="0"/>
        <w:keepLines w:val="0"/>
        <w:pageBreakBefore w:val="0"/>
        <w:widowControl/>
        <w:kinsoku w:val="0"/>
        <w:wordWrap/>
        <w:overflowPunct/>
        <w:topLinePunct w:val="0"/>
        <w:autoSpaceDE w:val="0"/>
        <w:autoSpaceDN w:val="0"/>
        <w:bidi w:val="0"/>
        <w:adjustRightInd w:val="0"/>
        <w:snapToGrid w:val="0"/>
        <w:spacing w:line="590" w:lineRule="exact"/>
        <w:ind w:firstLine="700" w:firstLineChars="25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1.3.3  因地制宜，具有实用性和可操作性。</w:t>
      </w:r>
    </w:p>
    <w:p w14:paraId="7DAD5094">
      <w:pPr>
        <w:keepNext w:val="0"/>
        <w:keepLines w:val="0"/>
        <w:pageBreakBefore w:val="0"/>
        <w:widowControl/>
        <w:kinsoku w:val="0"/>
        <w:wordWrap/>
        <w:overflowPunct/>
        <w:topLinePunct w:val="0"/>
        <w:autoSpaceDE w:val="0"/>
        <w:autoSpaceDN w:val="0"/>
        <w:bidi w:val="0"/>
        <w:adjustRightInd w:val="0"/>
        <w:snapToGrid w:val="0"/>
        <w:spacing w:line="590" w:lineRule="exact"/>
        <w:ind w:firstLine="700" w:firstLineChars="250"/>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1.</w:t>
      </w:r>
      <w:r>
        <w:rPr>
          <w:rFonts w:hint="eastAsia" w:ascii="仿宋_GB2312" w:hAnsi="仿宋_GB2312" w:eastAsia="仿宋_GB2312" w:cs="仿宋_GB2312"/>
          <w:b/>
          <w:bCs/>
          <w:kern w:val="0"/>
          <w:sz w:val="28"/>
          <w:szCs w:val="28"/>
        </w:rPr>
        <w:t>4  适用范围</w:t>
      </w:r>
    </w:p>
    <w:p w14:paraId="737CC922">
      <w:pPr>
        <w:keepNext w:val="0"/>
        <w:keepLines w:val="0"/>
        <w:pageBreakBefore w:val="0"/>
        <w:widowControl/>
        <w:kinsoku w:val="0"/>
        <w:wordWrap/>
        <w:overflowPunct/>
        <w:topLinePunct w:val="0"/>
        <w:autoSpaceDE w:val="0"/>
        <w:autoSpaceDN w:val="0"/>
        <w:bidi w:val="0"/>
        <w:adjustRightInd w:val="0"/>
        <w:snapToGrid w:val="0"/>
        <w:spacing w:line="590" w:lineRule="exact"/>
        <w:ind w:firstLine="700" w:firstLineChars="25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本预案适用于连城县庙前镇。也可供各村参照编制本行政区的山洪灾害防御预案。</w:t>
      </w:r>
    </w:p>
    <w:p w14:paraId="4A3620F8">
      <w:pPr>
        <w:keepNext w:val="0"/>
        <w:keepLines w:val="0"/>
        <w:pageBreakBefore w:val="0"/>
        <w:widowControl/>
        <w:kinsoku w:val="0"/>
        <w:wordWrap/>
        <w:overflowPunct/>
        <w:topLinePunct w:val="0"/>
        <w:autoSpaceDE w:val="0"/>
        <w:autoSpaceDN w:val="0"/>
        <w:bidi w:val="0"/>
        <w:adjustRightInd w:val="0"/>
        <w:snapToGrid w:val="0"/>
        <w:spacing w:line="590" w:lineRule="exact"/>
        <w:ind w:firstLine="700" w:firstLineChars="250"/>
        <w:textAlignment w:val="baseline"/>
        <w:rPr>
          <w:rFonts w:hint="eastAsia" w:ascii="黑体" w:hAnsi="黑体" w:eastAsia="黑体" w:cs="黑体"/>
          <w:bCs/>
          <w:kern w:val="36"/>
          <w:sz w:val="32"/>
          <w:szCs w:val="32"/>
          <w:lang w:eastAsia="zh-CN"/>
        </w:rPr>
      </w:pPr>
      <w:r>
        <w:rPr>
          <w:rFonts w:hint="eastAsia" w:ascii="仿宋_GB2312" w:hAnsi="仿宋_GB2312" w:eastAsia="仿宋_GB2312" w:cs="仿宋_GB2312"/>
          <w:kern w:val="0"/>
          <w:sz w:val="28"/>
          <w:szCs w:val="28"/>
        </w:rPr>
        <w:t xml:space="preserve">                      </w:t>
      </w:r>
      <w:r>
        <w:rPr>
          <w:rFonts w:hint="eastAsia" w:ascii="黑体" w:hAnsi="黑体" w:eastAsia="黑体" w:cs="黑体"/>
          <w:bCs/>
          <w:kern w:val="36"/>
          <w:sz w:val="32"/>
          <w:szCs w:val="32"/>
        </w:rPr>
        <w:t xml:space="preserve">  2、基本情况</w:t>
      </w:r>
    </w:p>
    <w:p w14:paraId="4EF43969">
      <w:pPr>
        <w:keepNext w:val="0"/>
        <w:keepLines w:val="0"/>
        <w:pageBreakBefore w:val="0"/>
        <w:widowControl/>
        <w:kinsoku w:val="0"/>
        <w:wordWrap/>
        <w:overflowPunct/>
        <w:topLinePunct w:val="0"/>
        <w:autoSpaceDE w:val="0"/>
        <w:autoSpaceDN w:val="0"/>
        <w:bidi w:val="0"/>
        <w:adjustRightInd w:val="0"/>
        <w:snapToGrid w:val="0"/>
        <w:spacing w:line="590" w:lineRule="exact"/>
        <w:ind w:firstLine="700" w:firstLineChars="250"/>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2.1  自然情况</w:t>
      </w:r>
    </w:p>
    <w:p w14:paraId="47EE5108">
      <w:pPr>
        <w:keepNext w:val="0"/>
        <w:keepLines w:val="0"/>
        <w:pageBreakBefore w:val="0"/>
        <w:widowControl/>
        <w:kinsoku w:val="0"/>
        <w:wordWrap/>
        <w:overflowPunct/>
        <w:topLinePunct w:val="0"/>
        <w:autoSpaceDE w:val="0"/>
        <w:autoSpaceDN w:val="0"/>
        <w:bidi w:val="0"/>
        <w:adjustRightInd w:val="0"/>
        <w:snapToGrid w:val="0"/>
        <w:spacing w:line="590" w:lineRule="exact"/>
        <w:ind w:firstLine="700" w:firstLineChars="250"/>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2.1.1河流分布情况</w:t>
      </w:r>
    </w:p>
    <w:p w14:paraId="593CC17A">
      <w:pPr>
        <w:keepNext w:val="0"/>
        <w:keepLines w:val="0"/>
        <w:pageBreakBefore w:val="0"/>
        <w:widowControl/>
        <w:kinsoku w:val="0"/>
        <w:wordWrap/>
        <w:overflowPunct/>
        <w:topLinePunct w:val="0"/>
        <w:autoSpaceDE w:val="0"/>
        <w:autoSpaceDN w:val="0"/>
        <w:bidi w:val="0"/>
        <w:adjustRightInd w:val="0"/>
        <w:snapToGrid w:val="0"/>
        <w:spacing w:line="590" w:lineRule="exact"/>
        <w:ind w:firstLine="700" w:firstLineChars="25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连城县是闽江、汀江和九龙江“三江”发源地，水流闽粤两省，但溪流短小、溪面狭窄，比降大。   </w:t>
      </w:r>
    </w:p>
    <w:p w14:paraId="4A75226C">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b/>
          <w:kern w:val="0"/>
          <w:sz w:val="28"/>
          <w:szCs w:val="28"/>
        </w:rPr>
      </w:pPr>
      <w:r>
        <w:rPr>
          <w:rFonts w:hint="eastAsia" w:ascii="仿宋_GB2312" w:hAnsi="仿宋_GB2312" w:eastAsia="仿宋_GB2312" w:cs="仿宋_GB2312"/>
          <w:kern w:val="0"/>
          <w:sz w:val="28"/>
          <w:szCs w:val="28"/>
        </w:rPr>
        <w:t>庙前镇属汀江流域，位于汀江中游旧县河的庙前溪支流，庙前溪(又称苧圆溪)发源于上杭县步云乡梅花山麓，流经枣树桥、西山下。庙前溪属汀江支流的源头，于庙前镇与该镇的朝天岩支流和小康溪汇合后流入新泉镇的官庄村与芷溪支流交汇于新泉镇汇入旧县河，流域面311km</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，主河道长43.5km，坡降18.9‰，型状0.16F/L</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。多年平均径流深ll50mm，多年平均径流量3.58亿m</w:t>
      </w:r>
      <w:r>
        <w:rPr>
          <w:rFonts w:hint="eastAsia" w:ascii="仿宋_GB2312" w:hAnsi="仿宋_GB2312" w:eastAsia="仿宋_GB2312" w:cs="仿宋_GB2312"/>
          <w:kern w:val="0"/>
          <w:sz w:val="28"/>
          <w:szCs w:val="28"/>
          <w:vertAlign w:val="superscript"/>
        </w:rPr>
        <w:t>3</w:t>
      </w:r>
      <w:r>
        <w:rPr>
          <w:rFonts w:hint="eastAsia" w:ascii="仿宋_GB2312" w:hAnsi="仿宋_GB2312" w:eastAsia="仿宋_GB2312" w:cs="仿宋_GB2312"/>
          <w:kern w:val="0"/>
          <w:sz w:val="28"/>
          <w:szCs w:val="28"/>
        </w:rPr>
        <w:t>。</w:t>
      </w:r>
      <w:r>
        <w:rPr>
          <w:rFonts w:hint="eastAsia" w:ascii="仿宋_GB2312" w:hAnsi="仿宋_GB2312" w:eastAsia="仿宋_GB2312" w:cs="仿宋_GB2312"/>
          <w:b/>
          <w:kern w:val="0"/>
          <w:sz w:val="28"/>
          <w:szCs w:val="28"/>
        </w:rPr>
        <w:t xml:space="preserve">  </w:t>
      </w:r>
    </w:p>
    <w:p w14:paraId="0A5960A6">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庙前朝天岩支流发源于连城县朱地、兰村、江畲等村，流经朱地、兰村、江畲、吕坊、水北在庙前村双溪口与庙前溪交汇，集水面积58km</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，主河道长14km，坡降29‰，型状0.3F/L</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w:t>
      </w:r>
    </w:p>
    <w:p w14:paraId="01EF86B9">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庙前岩背溪支流发源于连城县岩背村，流经马家坪、小莒、莒溪，集水面积174km</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，主河道长33km，坡降22.2‰，型状0.16F/L</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w:t>
      </w:r>
    </w:p>
    <w:p w14:paraId="01DA7F55">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b/>
          <w:kern w:val="0"/>
          <w:sz w:val="28"/>
          <w:szCs w:val="28"/>
        </w:rPr>
      </w:pPr>
      <w:r>
        <w:rPr>
          <w:rFonts w:hint="eastAsia" w:ascii="仿宋_GB2312" w:hAnsi="仿宋_GB2312" w:eastAsia="仿宋_GB2312" w:cs="仿宋_GB2312"/>
          <w:kern w:val="0"/>
          <w:sz w:val="28"/>
          <w:szCs w:val="28"/>
        </w:rPr>
        <w:t>庙前芷溪支流发源于连城县丰图村板竂自然村，流经丰图、芷红、芷溪、芷民，在新泉官庄村与庙前溪交汇，于新泉镇汇入旧县河，集水面积69.2km</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，主河道长16km，坡降14.8‰，型状0.27F/L</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w:t>
      </w:r>
    </w:p>
    <w:p w14:paraId="362FD1FF">
      <w:pPr>
        <w:keepNext w:val="0"/>
        <w:keepLines w:val="0"/>
        <w:pageBreakBefore w:val="0"/>
        <w:widowControl/>
        <w:kinsoku w:val="0"/>
        <w:wordWrap/>
        <w:overflowPunct/>
        <w:topLinePunct w:val="0"/>
        <w:autoSpaceDE w:val="0"/>
        <w:autoSpaceDN w:val="0"/>
        <w:bidi w:val="0"/>
        <w:adjustRightInd w:val="0"/>
        <w:snapToGrid w:val="0"/>
        <w:spacing w:before="100" w:after="100" w:line="590" w:lineRule="exact"/>
        <w:ind w:firstLine="694" w:firstLineChars="247"/>
        <w:textAlignment w:val="baseline"/>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2.1.2  水文气象</w:t>
      </w:r>
    </w:p>
    <w:p w14:paraId="53AE212B">
      <w:pPr>
        <w:keepNext w:val="0"/>
        <w:keepLines w:val="0"/>
        <w:pageBreakBefore w:val="0"/>
        <w:widowControl/>
        <w:kinsoku w:val="0"/>
        <w:wordWrap/>
        <w:overflowPunct/>
        <w:topLinePunct w:val="0"/>
        <w:autoSpaceDE w:val="0"/>
        <w:autoSpaceDN w:val="0"/>
        <w:bidi w:val="0"/>
        <w:adjustRightInd w:val="0"/>
        <w:snapToGrid w:val="0"/>
        <w:spacing w:before="100" w:after="100" w:line="590" w:lineRule="exact"/>
        <w:ind w:firstLine="740" w:firstLineChars="25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spacing w:val="8"/>
          <w:sz w:val="28"/>
          <w:szCs w:val="28"/>
        </w:rPr>
        <w:t>庙前镇属</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"http://baike.baidu.com/view/47993.htm" </w:instrText>
      </w:r>
      <w:r>
        <w:rPr>
          <w:rFonts w:hint="eastAsia" w:ascii="仿宋_GB2312" w:hAnsi="仿宋_GB2312" w:eastAsia="仿宋_GB2312" w:cs="仿宋_GB2312"/>
          <w:sz w:val="28"/>
          <w:szCs w:val="28"/>
        </w:rPr>
        <w:fldChar w:fldCharType="separate"/>
      </w:r>
      <w:r>
        <w:rPr>
          <w:rStyle w:val="11"/>
          <w:rFonts w:hint="eastAsia" w:ascii="仿宋_GB2312" w:hAnsi="仿宋_GB2312" w:eastAsia="仿宋_GB2312" w:cs="仿宋_GB2312"/>
          <w:color w:val="auto"/>
          <w:spacing w:val="8"/>
          <w:sz w:val="28"/>
          <w:szCs w:val="28"/>
        </w:rPr>
        <w:t>亚热带季风气候</w:t>
      </w:r>
      <w:r>
        <w:rPr>
          <w:rFonts w:hint="eastAsia" w:ascii="仿宋_GB2312" w:hAnsi="仿宋_GB2312" w:eastAsia="仿宋_GB2312" w:cs="仿宋_GB2312"/>
          <w:spacing w:val="8"/>
          <w:sz w:val="28"/>
          <w:szCs w:val="28"/>
        </w:rPr>
        <w:fldChar w:fldCharType="end"/>
      </w:r>
      <w:r>
        <w:rPr>
          <w:rFonts w:hint="eastAsia" w:ascii="仿宋_GB2312" w:hAnsi="仿宋_GB2312" w:eastAsia="仿宋_GB2312" w:cs="仿宋_GB2312"/>
          <w:spacing w:val="8"/>
          <w:sz w:val="28"/>
          <w:szCs w:val="28"/>
        </w:rPr>
        <w:t>，</w:t>
      </w:r>
      <w:r>
        <w:rPr>
          <w:rFonts w:hint="eastAsia" w:ascii="仿宋_GB2312" w:hAnsi="仿宋_GB2312" w:eastAsia="仿宋_GB2312" w:cs="仿宋_GB2312"/>
          <w:kern w:val="0"/>
          <w:sz w:val="28"/>
          <w:szCs w:val="28"/>
        </w:rPr>
        <w:t>气候温暖，</w:t>
      </w:r>
      <w:r>
        <w:rPr>
          <w:rFonts w:hint="eastAsia" w:ascii="仿宋_GB2312" w:hAnsi="仿宋_GB2312" w:eastAsia="仿宋_GB2312" w:cs="仿宋_GB2312"/>
          <w:spacing w:val="8"/>
          <w:sz w:val="28"/>
          <w:szCs w:val="28"/>
        </w:rPr>
        <w:t>雨量充沛，</w:t>
      </w:r>
      <w:r>
        <w:rPr>
          <w:rFonts w:hint="eastAsia" w:ascii="仿宋_GB2312" w:hAnsi="仿宋_GB2312" w:eastAsia="仿宋_GB2312" w:cs="仿宋_GB2312"/>
          <w:kern w:val="0"/>
          <w:sz w:val="28"/>
          <w:szCs w:val="28"/>
        </w:rPr>
        <w:t>四季分明，</w:t>
      </w:r>
      <w:r>
        <w:rPr>
          <w:rFonts w:hint="eastAsia" w:ascii="仿宋_GB2312" w:hAnsi="仿宋_GB2312" w:eastAsia="仿宋_GB2312" w:cs="仿宋_GB2312"/>
          <w:spacing w:val="8"/>
          <w:sz w:val="28"/>
          <w:szCs w:val="28"/>
        </w:rPr>
        <w:t>光照充足，适宜万物生长。</w:t>
      </w:r>
      <w:r>
        <w:rPr>
          <w:rFonts w:hint="eastAsia" w:ascii="仿宋_GB2312" w:hAnsi="仿宋_GB2312" w:eastAsia="仿宋_GB2312" w:cs="仿宋_GB2312"/>
          <w:kern w:val="0"/>
          <w:sz w:val="28"/>
          <w:szCs w:val="28"/>
        </w:rPr>
        <w:t>全年平均气温13.8℃～19.5℃，极端最高气温40℃，极端最低气温-7.2℃</w:t>
      </w:r>
      <w:r>
        <w:rPr>
          <w:rFonts w:hint="eastAsia" w:ascii="仿宋_GB2312" w:hAnsi="仿宋_GB2312" w:eastAsia="仿宋_GB2312" w:cs="仿宋_GB2312"/>
          <w:spacing w:val="8"/>
          <w:sz w:val="28"/>
          <w:szCs w:val="28"/>
        </w:rPr>
        <w:t>℃，</w:t>
      </w:r>
      <w:r>
        <w:rPr>
          <w:rFonts w:hint="eastAsia" w:ascii="仿宋_GB2312" w:hAnsi="仿宋_GB2312" w:eastAsia="仿宋_GB2312" w:cs="仿宋_GB2312"/>
          <w:kern w:val="0"/>
          <w:sz w:val="28"/>
          <w:szCs w:val="28"/>
        </w:rPr>
        <w:t>1月为最冷月，7月为最热月，无霜期280天，年平均日照为1816小时。</w:t>
      </w:r>
      <w:r>
        <w:rPr>
          <w:rFonts w:hint="eastAsia" w:ascii="仿宋_GB2312" w:hAnsi="仿宋_GB2312" w:eastAsia="仿宋_GB2312" w:cs="仿宋_GB2312"/>
          <w:spacing w:val="8"/>
          <w:sz w:val="28"/>
          <w:szCs w:val="28"/>
        </w:rPr>
        <w:t>全境气候温和，雨量充沛，年降水量1600-2200毫米，</w:t>
      </w:r>
      <w:r>
        <w:rPr>
          <w:rFonts w:hint="eastAsia" w:ascii="仿宋_GB2312" w:hAnsi="仿宋_GB2312" w:eastAsia="仿宋_GB2312" w:cs="仿宋_GB2312"/>
          <w:kern w:val="0"/>
          <w:sz w:val="28"/>
          <w:szCs w:val="28"/>
        </w:rPr>
        <w:t>相对湿度为78％，年蒸发量为750mm。常年主导风为北风，夏季为南风。</w:t>
      </w:r>
    </w:p>
    <w:p w14:paraId="1E929128">
      <w:pPr>
        <w:keepNext w:val="0"/>
        <w:keepLines w:val="0"/>
        <w:pageBreakBefore w:val="0"/>
        <w:widowControl/>
        <w:kinsoku w:val="0"/>
        <w:wordWrap/>
        <w:overflowPunct/>
        <w:topLinePunct w:val="0"/>
        <w:autoSpaceDE w:val="0"/>
        <w:autoSpaceDN w:val="0"/>
        <w:bidi w:val="0"/>
        <w:adjustRightInd w:val="0"/>
        <w:snapToGrid w:val="0"/>
        <w:spacing w:before="100" w:after="100" w:line="590" w:lineRule="exact"/>
        <w:ind w:firstLine="700" w:firstLineChars="25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全镇已有水库3座，小（Ⅰ）型岩背溪电站水库1座，小（Ⅱ）型桃坪山电站水库1座，小（Ⅱ）型将军山水利水库1座。</w:t>
      </w:r>
    </w:p>
    <w:p w14:paraId="755D9F1D">
      <w:pPr>
        <w:keepNext w:val="0"/>
        <w:keepLines w:val="0"/>
        <w:pageBreakBefore w:val="0"/>
        <w:widowControl/>
        <w:kinsoku w:val="0"/>
        <w:wordWrap/>
        <w:overflowPunct/>
        <w:topLinePunct w:val="0"/>
        <w:autoSpaceDE w:val="0"/>
        <w:autoSpaceDN w:val="0"/>
        <w:bidi w:val="0"/>
        <w:adjustRightInd w:val="0"/>
        <w:snapToGrid w:val="0"/>
        <w:spacing w:before="100" w:after="100" w:line="590" w:lineRule="exact"/>
        <w:ind w:firstLine="703" w:firstLineChars="250"/>
        <w:textAlignment w:val="baseline"/>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2.1.3   地形地质</w:t>
      </w:r>
    </w:p>
    <w:p w14:paraId="4FCDD81C">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连城县地下水类型可分为四类：侵入岩类基岩裂隙水，碎屑岩类孔隙裂隙水，碳酸盐岩类裂隙溶洞水，第四系松散岩类孔隙水。县内地貌差异最大的是东、中、西部三部分，东、西部以中低山为主，岩性多为花岗岩，中部以丘陵台地为主。</w:t>
      </w:r>
    </w:p>
    <w:p w14:paraId="364DC1FA">
      <w:pPr>
        <w:keepNext w:val="0"/>
        <w:keepLines w:val="0"/>
        <w:pageBreakBefore w:val="0"/>
        <w:widowControl/>
        <w:kinsoku w:val="0"/>
        <w:wordWrap/>
        <w:overflowPunct/>
        <w:topLinePunct w:val="0"/>
        <w:autoSpaceDE w:val="0"/>
        <w:autoSpaceDN w:val="0"/>
        <w:bidi w:val="0"/>
        <w:adjustRightInd w:val="0"/>
        <w:snapToGrid w:val="0"/>
        <w:spacing w:line="590" w:lineRule="exact"/>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庙前镇地质条件较复杂，地质构造主要为北东向断裂和近南北向短裂，地层岩性主要以燕山早期细粒花岗岩，黑云母花岗岩，石英砂岩、泥岩为主。镇辖区内多属丘陵。低山区，山岭高程常在500～1000米左右。</w:t>
      </w:r>
    </w:p>
    <w:p w14:paraId="017C9728">
      <w:pPr>
        <w:keepNext w:val="0"/>
        <w:keepLines w:val="0"/>
        <w:pageBreakBefore w:val="0"/>
        <w:widowControl/>
        <w:kinsoku w:val="0"/>
        <w:wordWrap/>
        <w:overflowPunct/>
        <w:topLinePunct w:val="0"/>
        <w:autoSpaceDE w:val="0"/>
        <w:autoSpaceDN w:val="0"/>
        <w:bidi w:val="0"/>
        <w:adjustRightInd w:val="0"/>
        <w:snapToGrid w:val="0"/>
        <w:spacing w:line="590" w:lineRule="exact"/>
        <w:ind w:firstLine="645"/>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庙前镇境内拥有孔隙水、岩溶水、孔裂隙水、基岩裂隙水等四类地下水，其中基岩裂隙水和岩溶水较为丰富；目前孔隙裂隙水和岩溶水已作为当地居民的生活饮用水源，孔隙水和基岩裂隙水开发利用少。庙前盆地为覆盖型地下水，水质主要以HC02-C3型为主，除庙前村的旁河局部地区受地表水污染影响外，均符合国家饮用水标准。经水文地质部门勘测验算，该区岩溶地下水可开采量为1822.91万m</w:t>
      </w:r>
      <w:r>
        <w:rPr>
          <w:rFonts w:hint="eastAsia" w:ascii="仿宋_GB2312" w:hAnsi="仿宋_GB2312" w:eastAsia="仿宋_GB2312" w:cs="仿宋_GB2312"/>
          <w:kern w:val="0"/>
          <w:sz w:val="28"/>
          <w:szCs w:val="28"/>
          <w:vertAlign w:val="superscript"/>
        </w:rPr>
        <w:t>3</w:t>
      </w:r>
      <w:r>
        <w:rPr>
          <w:rFonts w:hint="eastAsia" w:ascii="仿宋_GB2312" w:hAnsi="仿宋_GB2312" w:eastAsia="仿宋_GB2312" w:cs="仿宋_GB2312"/>
          <w:kern w:val="0"/>
          <w:sz w:val="28"/>
          <w:szCs w:val="28"/>
        </w:rPr>
        <w:t>／年。</w:t>
      </w:r>
    </w:p>
    <w:p w14:paraId="50388620">
      <w:pPr>
        <w:keepNext w:val="0"/>
        <w:keepLines w:val="0"/>
        <w:pageBreakBefore w:val="0"/>
        <w:widowControl/>
        <w:kinsoku w:val="0"/>
        <w:wordWrap/>
        <w:overflowPunct/>
        <w:topLinePunct w:val="0"/>
        <w:autoSpaceDE w:val="0"/>
        <w:autoSpaceDN w:val="0"/>
        <w:bidi w:val="0"/>
        <w:adjustRightInd w:val="0"/>
        <w:snapToGrid w:val="0"/>
        <w:spacing w:line="590" w:lineRule="exact"/>
        <w:ind w:firstLine="645"/>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多年来，由于矿产资源无计划开采，毁林开荒屡禁不止，造成严重的水土流失。但由于我县降雨时空分布不均，局部地区易出现暴雨，容易引发崩塌、滑坡、泥石流等自然灾害。再是地区性小气候失调，旱洪灾害频繁发生，前涝后旱，大涝大旱仍是我县一个显著的灾害特征。</w:t>
      </w:r>
    </w:p>
    <w:p w14:paraId="4FF7FAFF">
      <w:pPr>
        <w:keepNext w:val="0"/>
        <w:keepLines w:val="0"/>
        <w:pageBreakBefore w:val="0"/>
        <w:widowControl/>
        <w:kinsoku w:val="0"/>
        <w:wordWrap/>
        <w:overflowPunct/>
        <w:topLinePunct w:val="0"/>
        <w:autoSpaceDE w:val="0"/>
        <w:autoSpaceDN w:val="0"/>
        <w:bidi w:val="0"/>
        <w:adjustRightInd w:val="0"/>
        <w:snapToGrid w:val="0"/>
        <w:spacing w:line="590" w:lineRule="exact"/>
        <w:ind w:firstLine="645"/>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 xml:space="preserve">      2.2  经济社会情况</w:t>
      </w:r>
    </w:p>
    <w:p w14:paraId="507C26E3">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连城县位于福建省西部，属于龙岩市行政管辖，地处北纬25°14＇～25°51＇，东经116°32＇～117°10＇之间，全县总面积2595.54km</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，2005年末总人口32.6万人。</w:t>
      </w:r>
    </w:p>
    <w:p w14:paraId="753AD281">
      <w:pPr>
        <w:keepNext w:val="0"/>
        <w:keepLines w:val="0"/>
        <w:pageBreakBefore w:val="0"/>
        <w:widowControl/>
        <w:kinsoku w:val="0"/>
        <w:wordWrap/>
        <w:overflowPunct/>
        <w:topLinePunct w:val="0"/>
        <w:autoSpaceDE w:val="0"/>
        <w:autoSpaceDN w:val="0"/>
        <w:bidi w:val="0"/>
        <w:adjustRightInd w:val="0"/>
        <w:snapToGrid w:val="0"/>
        <w:spacing w:line="590" w:lineRule="exact"/>
        <w:ind w:firstLine="555"/>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庙前镇地处连城县南部，庙前镇地理位置界于北纬25°13＇4 7〃～25°25＇，东经116°36＇54〃～116＇52＇30〃之间，四周低山，丘陵环绕，东、南、西三面与上杭县接壤，北边与新泉镇</w:t>
      </w:r>
      <w:r>
        <w:rPr>
          <w:rFonts w:hint="eastAsia" w:ascii="仿宋_GB2312" w:hAnsi="仿宋_GB2312" w:eastAsia="仿宋_GB2312" w:cs="仿宋_GB2312"/>
          <w:spacing w:val="8"/>
          <w:sz w:val="28"/>
          <w:szCs w:val="28"/>
        </w:rPr>
        <w:t>毗连</w:t>
      </w:r>
      <w:r>
        <w:rPr>
          <w:rFonts w:hint="eastAsia" w:ascii="仿宋_GB2312" w:hAnsi="仿宋_GB2312" w:eastAsia="仿宋_GB2312" w:cs="仿宋_GB2312"/>
          <w:kern w:val="0"/>
          <w:sz w:val="28"/>
          <w:szCs w:val="28"/>
        </w:rPr>
        <w:t>、东北面莒溪镇相邻，我县第二高峰庙金山(海拔1755米)位于境内。</w:t>
      </w:r>
      <w:r>
        <w:rPr>
          <w:rFonts w:hint="eastAsia" w:ascii="仿宋_GB2312" w:hAnsi="仿宋_GB2312" w:eastAsia="仿宋_GB2312" w:cs="仿宋_GB2312"/>
          <w:spacing w:val="8"/>
          <w:sz w:val="28"/>
          <w:szCs w:val="28"/>
        </w:rPr>
        <w:t>全境面积176.89平方公里，其中镇区面积300公顷。耕地15808亩。55个自然村，划分为15个行政村，人口3.2万人。集镇</w:t>
      </w:r>
      <w:r>
        <w:rPr>
          <w:rFonts w:hint="eastAsia" w:ascii="仿宋_GB2312" w:hAnsi="仿宋_GB2312" w:eastAsia="仿宋_GB2312" w:cs="仿宋_GB2312"/>
          <w:kern w:val="0"/>
          <w:sz w:val="28"/>
          <w:szCs w:val="28"/>
        </w:rPr>
        <w:t>所在地庙前与芷溪已连成一片，地势较为开阔平坦，庙前海拔在315m～325m之间，芷溪海拔在3O0m～315m之间。319国道横穿集镇，龙赣铁路从集镇东北侧经过，交通较方便，是连城县重要的工业基地，工业基础较好。</w:t>
      </w:r>
    </w:p>
    <w:p w14:paraId="4B5625EA">
      <w:pPr>
        <w:keepNext w:val="0"/>
        <w:keepLines w:val="0"/>
        <w:pageBreakBefore w:val="0"/>
        <w:widowControl/>
        <w:kinsoku w:val="0"/>
        <w:wordWrap/>
        <w:overflowPunct/>
        <w:topLinePunct w:val="0"/>
        <w:autoSpaceDE w:val="0"/>
        <w:autoSpaceDN w:val="0"/>
        <w:bidi w:val="0"/>
        <w:adjustRightInd w:val="0"/>
        <w:snapToGrid w:val="0"/>
        <w:spacing w:line="590" w:lineRule="exact"/>
        <w:ind w:left="693" w:leftChars="330"/>
        <w:textAlignment w:val="baseline"/>
        <w:rPr>
          <w:rFonts w:hint="eastAsia" w:ascii="仿宋_GB2312" w:hAnsi="仿宋_GB2312" w:eastAsia="仿宋_GB2312" w:cs="仿宋_GB2312"/>
          <w:b/>
          <w:bCs/>
          <w:kern w:val="0"/>
          <w:sz w:val="28"/>
          <w:szCs w:val="28"/>
          <w:lang w:eastAsia="zh-CN"/>
        </w:rPr>
      </w:pPr>
      <w:bookmarkStart w:id="0" w:name="2_5"/>
      <w:bookmarkEnd w:id="0"/>
      <w:r>
        <w:rPr>
          <w:rFonts w:hint="eastAsia" w:ascii="仿宋_GB2312" w:hAnsi="仿宋_GB2312" w:eastAsia="仿宋_GB2312" w:cs="仿宋_GB2312"/>
          <w:b/>
          <w:bCs/>
          <w:kern w:val="0"/>
          <w:sz w:val="28"/>
          <w:szCs w:val="28"/>
        </w:rPr>
        <w:t>2.3   历史山洪灾害损失情况及成因</w:t>
      </w:r>
    </w:p>
    <w:p w14:paraId="482B7B99">
      <w:pPr>
        <w:keepNext w:val="0"/>
        <w:keepLines w:val="0"/>
        <w:pageBreakBefore w:val="0"/>
        <w:widowControl/>
        <w:kinsoku w:val="0"/>
        <w:wordWrap/>
        <w:overflowPunct/>
        <w:topLinePunct w:val="0"/>
        <w:autoSpaceDE w:val="0"/>
        <w:autoSpaceDN w:val="0"/>
        <w:bidi w:val="0"/>
        <w:adjustRightInd w:val="0"/>
        <w:snapToGrid w:val="0"/>
        <w:spacing w:line="590" w:lineRule="exact"/>
        <w:ind w:left="693" w:leftChars="330"/>
        <w:textAlignment w:val="baseline"/>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2.3.1  历史山洪地质灾害及损失情况</w:t>
      </w:r>
    </w:p>
    <w:p w14:paraId="449E558F">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山洪灾害表现特征为：山洪暴发，山体滑坡，泥石流等。根据资料记载，从1949-2011年的60多年间共发生较大山洪灾害3次，分别为1953、1973、2010年，从发生趋势来看，具有灾损加重，频率加大之势。如2010年的6.15洪灾从经济损失和造成的人员伤亡情况来分析，</w:t>
      </w:r>
      <w:r>
        <w:rPr>
          <w:rFonts w:hint="eastAsia" w:ascii="仿宋_GB2312" w:hAnsi="仿宋_GB2312" w:eastAsia="仿宋_GB2312" w:cs="仿宋_GB2312"/>
          <w:sz w:val="28"/>
          <w:szCs w:val="28"/>
        </w:rPr>
        <w:t>6月15日受强降水雨带影响，庙前镇普降特大暴雨， 14日16时至15日16时庙前镇集镇区测雨站24小时过程雨量220毫米，岩背测雨站24小时过程雨量253.6毫米。全镇15个村都不同程度受灾，特别是朱地、兰桥、江畲、岩背、水北、吕坊、芷红、丰图等村水利、交通、电力、房屋、农业都受到严重损毁，造成全镇直接经济损失7327万元。全镇水利基础设施损毁严重，其中防洪堤损毁12处12公里，灌溉渠道损毁61处50公里，小山塘受损1座，拦河坝损毁20座，集镇和内山片4个行政村人饮工程损毁严重，直接经济损失4510万元。</w:t>
      </w:r>
    </w:p>
    <w:p w14:paraId="63AFC864">
      <w:pPr>
        <w:keepNext w:val="0"/>
        <w:keepLines w:val="0"/>
        <w:pageBreakBefore w:val="0"/>
        <w:widowControl/>
        <w:kinsoku w:val="0"/>
        <w:wordWrap/>
        <w:overflowPunct/>
        <w:topLinePunct w:val="0"/>
        <w:autoSpaceDE w:val="0"/>
        <w:autoSpaceDN w:val="0"/>
        <w:bidi w:val="0"/>
        <w:adjustRightInd w:val="0"/>
        <w:snapToGrid w:val="0"/>
        <w:spacing w:line="590" w:lineRule="exact"/>
        <w:ind w:firstLine="413" w:firstLineChars="147"/>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b/>
          <w:bCs/>
          <w:kern w:val="0"/>
          <w:sz w:val="28"/>
          <w:szCs w:val="28"/>
        </w:rPr>
        <w:t xml:space="preserve"> 2.3.2   成因：</w:t>
      </w:r>
    </w:p>
    <w:p w14:paraId="391335F0">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①降水时空分布不均，年际变化大。庙前镇境内群山起伏、山势高峻、沟深谷窄，地表成锯齿状屋脊，溪河谷地错落其间，南方暖湿气流和北方冷空气能长驱直入，另外由于大气环流和太平洋副高压的共同作用，导致该区域年际降水量剧烈变化和年内降水量分布严重不均，根据气象部门资料统计，多年平均降水量为</w:t>
      </w:r>
      <w:r>
        <w:rPr>
          <w:rFonts w:hint="eastAsia" w:ascii="仿宋_GB2312" w:hAnsi="仿宋_GB2312" w:eastAsia="仿宋_GB2312" w:cs="仿宋_GB2312"/>
          <w:spacing w:val="8"/>
          <w:sz w:val="28"/>
          <w:szCs w:val="28"/>
        </w:rPr>
        <w:t>1680-2200</w:t>
      </w:r>
      <w:r>
        <w:rPr>
          <w:rFonts w:hint="eastAsia" w:ascii="仿宋_GB2312" w:hAnsi="仿宋_GB2312" w:eastAsia="仿宋_GB2312" w:cs="仿宋_GB2312"/>
          <w:kern w:val="0"/>
          <w:sz w:val="28"/>
          <w:szCs w:val="28"/>
        </w:rPr>
        <w:t>mm，每年4-9月的降水量占全年的70％，4-9月是我镇山洪灾害多发时期。</w:t>
      </w:r>
    </w:p>
    <w:p w14:paraId="397E0DA8">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②植被破坏，水土流失严重。人为破坏生态、坡地垦植、水土流失日益严重，不合理开发利用资源造成“经济贫困——掠夺性开发——土壤侵蚀”的恶性循环。人工开矿、工程建设等人为活动严重破坏了植被，降低了土壤含水能力，在遭受暴雨袭击时，大量泥沙随山洪冲入山沟和河道，泥沙淤积又导致河床抬高，水位上升，山洪灾害损失严重。 </w:t>
      </w:r>
    </w:p>
    <w:p w14:paraId="07F9D339">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③现有水利工程设施格局不平衡、拦蓄洪水能力低。全镇共建成水库3座(小Ⅰ型1座，小Ⅱ型2座)。 </w:t>
      </w:r>
    </w:p>
    <w:p w14:paraId="2EBB181C">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④、森林覆盖率低。由于人为因素，森林资源破坏严重，蓄水保土能力低，一经暴雨，山不保土，水冲土跑，也是发生山洪灾害的一个重要原因。</w:t>
      </w:r>
    </w:p>
    <w:p w14:paraId="7705BE2D">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2.3.3  特点：</w:t>
      </w:r>
    </w:p>
    <w:p w14:paraId="4BB576AD">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①山洪发生时来势猛、消落快、危害大。庙前属典型的山地特征，山高坡陡，溪河坡降大，山洪汇流快，来势凶猛，造成沿河两岸低洼地带百姓房屋、粮田土瞬间即逝。</w:t>
      </w:r>
    </w:p>
    <w:p w14:paraId="37E32377">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②山洪诱发的山体滑坡、泥石流等灾害频繁发生。山体滑坡和泥石流是山区洪涝灾害发生时造成伤亡的最主要的原因。地质灾害伴随山洪一同泛滥，造成人员伤亡、房屋、输电、通讯、交通、水利工程等基础设施严重破坏。</w:t>
      </w:r>
    </w:p>
    <w:p w14:paraId="167C40D4">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③区域性明显，易发性强。山洪灾害主要发生于山区，特别是位于暴雨中心的地区，极易导致山洪暴发，形成山洪地质灾害。 </w:t>
      </w:r>
    </w:p>
    <w:p w14:paraId="763C5B8D">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④来势迅速，成灾快。山区因山高坡陡，溪河密集降雨迅速转化径流，流速大，降雨后几小时即成灾受损，伴有滑坡、崩塌、泥石流等灾害，并造成河流改道、公路中断、田地冲淹、房屋倒塌、人畜伤亡等，因此危害性、破坏性很大。</w:t>
      </w:r>
    </w:p>
    <w:p w14:paraId="0D312AEB">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2.4   山洪灾害防御现状。</w:t>
      </w:r>
    </w:p>
    <w:p w14:paraId="1C8BA110">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2.4.1  防灾非工程措施现状及存在问题。</w:t>
      </w:r>
    </w:p>
    <w:p w14:paraId="6E8C7EF1">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(1)防灾非工程措施</w:t>
      </w:r>
    </w:p>
    <w:p w14:paraId="464CBAC9">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①积极开展宣传活动，增强防灾意识。引导群众把房屋建在远离山洪灾害易发区及其威胁区。受到威胁的住户尽快搬出山体滑坡区和泥石流区。积极开展山洪灾害防御知识普及教育，做到家喻户晓、老幼皆知，增强防范意识，提高自防、自救、互救能力。</w:t>
      </w:r>
    </w:p>
    <w:p w14:paraId="41AE8EDD">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②制定预案、落实责任。层层制定山洪灾害防御预案，落实各级各责任人和应急处置措施。</w:t>
      </w:r>
    </w:p>
    <w:p w14:paraId="6C0C58E7">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③高度警惕，及时预警，迅速传递。按照山洪灾害防御方案，使群众熟知水文、气象基本知识，特别要熟悉他们自己所处位置的地形、地貌及地质特点，了解紧急转移路线和方案，落实县、镇、村三级责任制，建立监测点，密切掌握山洪、水库、滑坡体动态，及时组织群众安全转移，减少人员伤亡和财产损失。</w:t>
      </w:r>
    </w:p>
    <w:p w14:paraId="601F81B6">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2.4.2 存在问题</w:t>
      </w:r>
    </w:p>
    <w:p w14:paraId="14B0C63A">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①小型水库、山塘、山洪地质隐患点通信设施落后。</w:t>
      </w:r>
    </w:p>
    <w:p w14:paraId="079F9260">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②预测预警设施不全。</w:t>
      </w:r>
    </w:p>
    <w:p w14:paraId="57505844">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2.5  防灾工程措施现状及存在问题。</w:t>
      </w:r>
    </w:p>
    <w:p w14:paraId="61CF7797">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2.5.1防灾工程措施现状</w:t>
      </w:r>
    </w:p>
    <w:p w14:paraId="25F6D88F">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由于我镇水库偏少调蓄洪水能力差，大多数水利工程始建于19世纪50～70年代，一是工程建设标准偏低。在近半个世纪的运行中又因种种原因导致工程安全隐患加重，且大部分工程已超过正常使用期，防洪能力降低。二是工程老化失修。三是工程设施未配套完善。四是通信设施，预警系统不健全，部分重点城镇基本上处于无设防状态。</w:t>
      </w:r>
    </w:p>
    <w:p w14:paraId="70983A39">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2.5.2  存在问题：</w:t>
      </w:r>
    </w:p>
    <w:p w14:paraId="3654F310">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w:t>
      </w: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1 \* GB3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①</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水土流失严重；</w:t>
      </w:r>
    </w:p>
    <w:p w14:paraId="68B3CDA0">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②防洪工程体系薄弱。</w:t>
      </w:r>
    </w:p>
    <w:p w14:paraId="5B1BA7E9">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黑体" w:hAnsi="黑体" w:eastAsia="黑体" w:cs="黑体"/>
          <w:bCs/>
          <w:kern w:val="36"/>
          <w:sz w:val="32"/>
          <w:szCs w:val="32"/>
          <w:lang w:eastAsia="zh-CN"/>
        </w:rPr>
      </w:pPr>
      <w:r>
        <w:rPr>
          <w:rFonts w:hint="eastAsia" w:ascii="仿宋_GB2312" w:hAnsi="仿宋_GB2312" w:eastAsia="仿宋_GB2312" w:cs="仿宋_GB2312"/>
          <w:kern w:val="0"/>
          <w:sz w:val="28"/>
          <w:szCs w:val="28"/>
        </w:rPr>
        <w:t xml:space="preserve">               </w:t>
      </w:r>
      <w:r>
        <w:rPr>
          <w:rFonts w:hint="eastAsia" w:ascii="黑体" w:hAnsi="黑体" w:eastAsia="黑体" w:cs="黑体"/>
          <w:bCs/>
          <w:kern w:val="36"/>
          <w:sz w:val="32"/>
          <w:szCs w:val="32"/>
        </w:rPr>
        <w:t>3、危险区、安全区的划分</w:t>
      </w:r>
    </w:p>
    <w:p w14:paraId="65897F0E">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3.1  划分原则</w:t>
      </w:r>
    </w:p>
    <w:p w14:paraId="4F61BD45">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危险区是指多山洪灾害的区域，一旦发生山洪、泥石流、滑坡将直接造成区内人员伤亡以及房屋、设施的破坏。危险区一般处于河谷、沟口、河滩、陡坡下、低洼处和不稳定的山体下；安全区是指不受山洪、泥石流、滑坡威胁，地质结构比较稳定，可安全居住和从事生产活动的区域。安全区是危险区人员的避灾场所。安全区一般位于地势较高，平坦或坡度平缓的地方，避开河道、沟口、陡坡、低洼地带。 </w:t>
      </w:r>
    </w:p>
    <w:p w14:paraId="2D8421B2">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3.2   两区的基本情况</w:t>
      </w:r>
    </w:p>
    <w:p w14:paraId="233DEC92">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3.2.1  山洪灾害种类预测。</w:t>
      </w:r>
    </w:p>
    <w:p w14:paraId="02C2C1E7">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我镇山洪灾害以崩塌、滑坡、泥石流为主，影响最大的是滑坡和泥石流。</w:t>
      </w:r>
    </w:p>
    <w:p w14:paraId="387F6E99">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3.2.2  山洪灾害区位预测。</w:t>
      </w:r>
    </w:p>
    <w:p w14:paraId="14CF01D0">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(1)山洪灾害区域分布。</w:t>
      </w:r>
      <w:r>
        <w:rPr>
          <w:rFonts w:hint="eastAsia" w:ascii="仿宋_GB2312" w:hAnsi="仿宋_GB2312" w:eastAsia="仿宋_GB2312" w:cs="仿宋_GB2312"/>
          <w:kern w:val="0"/>
          <w:sz w:val="28"/>
          <w:szCs w:val="28"/>
        </w:rPr>
        <w:t>根据全镇河流水系分布状况、地形地貌、水文气象、地质特点等山洪灾害区域划分五个区。</w:t>
      </w:r>
    </w:p>
    <w:p w14:paraId="3DBD4024">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①岩背溪流域区。包括1个村4个自然村800人。庙前岩背溪支流发源于连城县岩背村，流经马家坪、小莒、莒溪，集水面积174km</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，主河道长33km，坡降22.2‰，型状0.16F/L</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。。灾害种类多为滑坡、泥石流、崩塌为主。</w:t>
      </w:r>
    </w:p>
    <w:p w14:paraId="7271BB7A">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②朝天岩支流流域区：位于有朱地、兰村、江畲、吕坊、水北等5个村，庙前朝天岩支流发源于连城县朱地、兰村、江畲等村，流经朱地、兰村、江畲、吕坊、水北在庙前村双溪口与庙前溪交汇，集水面积58km</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，主河道长14km，坡降29‰，型状0.3F/L</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 xml:space="preserve">。为庙前镇主要矿区，多年来矿产资源开发山体植被破坏严重，为庙前镇主要地质灾害分部地方，容易诱发以山洪、滑坡、泥石流、崩塌为主要的灾害类种，为庙前镇地质灾害监控重点区域。 </w:t>
      </w:r>
    </w:p>
    <w:p w14:paraId="440374E6">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③芷溪河流域区：位于我镇西部包括丰图、芷溪、芷红、芷星、芷民等5个村。庙前芷溪支流发源于连城县丰图村板竂自然村，流经丰图、芷红、芷溪、芷民，在新泉官庄村与庙前溪交汇，于新泉镇汇入旧县河，集水面积69.2km</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，主河道长16km，坡降14.8‰，型状0.27F/L</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。为石灰岩区和砂页岩区、山陡谷窄，地貌以中山、中低山为主，间有部分低山谷地，容易诱发以山洪、滑坡、崩塌为主要的灾害类种。</w:t>
      </w:r>
    </w:p>
    <w:p w14:paraId="4BDF8633">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④庙前河河流域区：位于我集镇区域，包括庙前、庙上、吕坊、水北、坪头、芷联等6个村，流域面311km</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，主河道长43.5km，坡降18.9‰，型状0.16F/L</w:t>
      </w:r>
      <w:r>
        <w:rPr>
          <w:rFonts w:hint="eastAsia" w:ascii="仿宋_GB2312" w:hAnsi="仿宋_GB2312" w:eastAsia="仿宋_GB2312" w:cs="仿宋_GB2312"/>
          <w:kern w:val="0"/>
          <w:sz w:val="28"/>
          <w:szCs w:val="28"/>
          <w:vertAlign w:val="superscript"/>
        </w:rPr>
        <w:t>2</w:t>
      </w:r>
      <w:r>
        <w:rPr>
          <w:rFonts w:hint="eastAsia" w:ascii="仿宋_GB2312" w:hAnsi="仿宋_GB2312" w:eastAsia="仿宋_GB2312" w:cs="仿宋_GB2312"/>
          <w:kern w:val="0"/>
          <w:sz w:val="28"/>
          <w:szCs w:val="28"/>
        </w:rPr>
        <w:t>。多年平均径流深ll50mm，多年平均径流量3.58亿m</w:t>
      </w:r>
      <w:r>
        <w:rPr>
          <w:rFonts w:hint="eastAsia" w:ascii="仿宋_GB2312" w:hAnsi="仿宋_GB2312" w:eastAsia="仿宋_GB2312" w:cs="仿宋_GB2312"/>
          <w:kern w:val="0"/>
          <w:sz w:val="28"/>
          <w:szCs w:val="28"/>
          <w:vertAlign w:val="superscript"/>
        </w:rPr>
        <w:t>3</w:t>
      </w:r>
      <w:r>
        <w:rPr>
          <w:rFonts w:hint="eastAsia" w:ascii="仿宋_GB2312" w:hAnsi="仿宋_GB2312" w:eastAsia="仿宋_GB2312" w:cs="仿宋_GB2312"/>
          <w:kern w:val="0"/>
          <w:sz w:val="28"/>
          <w:szCs w:val="28"/>
        </w:rPr>
        <w:t>。以山洪、滑坡、泥石流、崩塌为主要的灾害类种。</w:t>
      </w:r>
    </w:p>
    <w:p w14:paraId="38128CEB">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w:t>
      </w:r>
      <w:r>
        <w:rPr>
          <w:rFonts w:hint="eastAsia" w:ascii="仿宋_GB2312" w:hAnsi="仿宋_GB2312" w:eastAsia="仿宋_GB2312" w:cs="仿宋_GB2312"/>
          <w:b/>
          <w:bCs/>
          <w:kern w:val="0"/>
          <w:sz w:val="28"/>
          <w:szCs w:val="28"/>
        </w:rPr>
        <w:t>3.2.3  地质灾害预测</w:t>
      </w:r>
    </w:p>
    <w:p w14:paraId="7FF6355B">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①地质灾害区域分布。从地质构造特征、地层岩性分布情况和地貌特征看，分三个区域：一是庙前、庙上、吕坊、水北、芷联一带，主要为山洪</w:t>
      </w:r>
      <w:r>
        <w:rPr>
          <w:rFonts w:hint="eastAsia" w:ascii="仿宋_GB2312" w:hAnsi="仿宋_GB2312" w:eastAsia="仿宋_GB2312" w:cs="仿宋_GB2312"/>
          <w:kern w:val="0"/>
          <w:sz w:val="28"/>
          <w:szCs w:val="28"/>
          <w:lang w:eastAsia="zh-CN"/>
        </w:rPr>
        <w:t>暴</w:t>
      </w:r>
      <w:r>
        <w:rPr>
          <w:rFonts w:hint="eastAsia" w:ascii="仿宋_GB2312" w:hAnsi="仿宋_GB2312" w:eastAsia="仿宋_GB2312" w:cs="仿宋_GB2312"/>
          <w:kern w:val="0"/>
          <w:sz w:val="28"/>
          <w:szCs w:val="28"/>
        </w:rPr>
        <w:t>发等地质灾害，主要地质灾害隐患有1处；二是丰图、芷溪、芷红、芷星、芷民、坪头一带，易诱发</w:t>
      </w:r>
      <w:r>
        <w:rPr>
          <w:rFonts w:hint="eastAsia" w:ascii="仿宋_GB2312" w:hAnsi="仿宋_GB2312" w:eastAsia="仿宋_GB2312" w:cs="仿宋_GB2312"/>
          <w:kern w:val="0"/>
          <w:sz w:val="28"/>
          <w:szCs w:val="28"/>
          <w:lang w:eastAsia="zh-CN"/>
        </w:rPr>
        <w:t>山洪暴发</w:t>
      </w:r>
      <w:r>
        <w:rPr>
          <w:rFonts w:hint="eastAsia" w:ascii="仿宋_GB2312" w:hAnsi="仿宋_GB2312" w:eastAsia="仿宋_GB2312" w:cs="仿宋_GB2312"/>
          <w:kern w:val="0"/>
          <w:sz w:val="28"/>
          <w:szCs w:val="28"/>
        </w:rPr>
        <w:t xml:space="preserve">、滑坡等灾害；三是江畲、兰桥、朱地、岩背一带，区内矿产资源广泛分布矿山多，易诱发滑坡、崩塌、岩溶塌陷等地质灾害，主要地质灾害隐患有1处。 </w:t>
      </w:r>
    </w:p>
    <w:p w14:paraId="60C95217">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w:t>
      </w: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2 \* GB3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②</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矿山地质灾害。主要以崩塌、顺层滑坡为主，我镇矿山和采石场多，技术设备落后，安全意识差，采石场坡度陡峭，极易发生崩塌和顺层滑坡。</w:t>
      </w:r>
    </w:p>
    <w:p w14:paraId="405BEC7B">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黑体" w:hAnsi="黑体" w:eastAsia="黑体" w:cs="黑体"/>
          <w:bCs/>
          <w:kern w:val="36"/>
          <w:sz w:val="32"/>
          <w:szCs w:val="32"/>
          <w:lang w:eastAsia="zh-CN"/>
        </w:rPr>
      </w:pPr>
      <w:r>
        <w:rPr>
          <w:rFonts w:hint="eastAsia" w:ascii="仿宋_GB2312" w:hAnsi="仿宋_GB2312" w:eastAsia="仿宋_GB2312" w:cs="仿宋_GB2312"/>
          <w:kern w:val="0"/>
          <w:sz w:val="28"/>
          <w:szCs w:val="28"/>
        </w:rPr>
        <w:t xml:space="preserve">                   </w:t>
      </w:r>
      <w:r>
        <w:rPr>
          <w:rFonts w:hint="eastAsia" w:ascii="黑体" w:hAnsi="黑体" w:eastAsia="黑体" w:cs="黑体"/>
          <w:bCs/>
          <w:kern w:val="36"/>
          <w:sz w:val="32"/>
          <w:szCs w:val="32"/>
        </w:rPr>
        <w:t>4、组织指挥体系</w:t>
      </w:r>
    </w:p>
    <w:p w14:paraId="4B1AC940">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4.1组织指挥机构</w:t>
      </w:r>
    </w:p>
    <w:p w14:paraId="7FB57ACC">
      <w:pPr>
        <w:keepNext w:val="0"/>
        <w:keepLines w:val="0"/>
        <w:pageBreakBefore w:val="0"/>
        <w:widowControl/>
        <w:kinsoku w:val="0"/>
        <w:wordWrap/>
        <w:overflowPunct/>
        <w:topLinePunct w:val="0"/>
        <w:autoSpaceDE w:val="0"/>
        <w:autoSpaceDN w:val="0"/>
        <w:bidi w:val="0"/>
        <w:adjustRightInd w:val="0"/>
        <w:snapToGrid w:val="0"/>
        <w:spacing w:line="590" w:lineRule="exact"/>
        <w:ind w:firstLine="411" w:firstLineChars="147"/>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4.1.1成立庙前镇山洪地质灾害防御指挥部，成员组成如下：</w:t>
      </w:r>
    </w:p>
    <w:p w14:paraId="2F7EE34A">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指   挥   长: 李  杰（党委副书记、镇长）</w:t>
      </w:r>
    </w:p>
    <w:p w14:paraId="73E8F383">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副 指  挥 长：罗家俊（分管防汛副镇长）</w:t>
      </w:r>
    </w:p>
    <w:p w14:paraId="01A2440C">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罗富楷（党委副书记）</w:t>
      </w:r>
    </w:p>
    <w:p w14:paraId="2997A560">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谢进培（宣传委员、武装部部长）</w:t>
      </w:r>
    </w:p>
    <w:p w14:paraId="5396086B">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lang w:eastAsia="zh-CN"/>
        </w:rPr>
      </w:pPr>
      <w:r>
        <w:rPr>
          <w:rFonts w:hint="eastAsia" w:eastAsia="仿宋_GB2312"/>
          <w:sz w:val="28"/>
          <w:szCs w:val="28"/>
          <w:lang w:eastAsia="zh-CN"/>
        </w:rPr>
        <w:t>周兴清（党委统战委员）</w:t>
      </w:r>
    </w:p>
    <w:p w14:paraId="5EA1ED67">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lang w:eastAsia="zh-CN"/>
        </w:rPr>
      </w:pPr>
      <w:r>
        <w:rPr>
          <w:rFonts w:hint="eastAsia" w:eastAsia="仿宋_GB2312"/>
          <w:sz w:val="28"/>
          <w:szCs w:val="28"/>
          <w:lang w:eastAsia="zh-CN"/>
        </w:rPr>
        <w:t>邹健全（党委组织委员）</w:t>
      </w:r>
    </w:p>
    <w:p w14:paraId="704FF06D">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eastAsia="仿宋_GB2312"/>
          <w:sz w:val="28"/>
          <w:szCs w:val="28"/>
        </w:rPr>
      </w:pPr>
      <w:r>
        <w:rPr>
          <w:rFonts w:hint="eastAsia" w:eastAsia="仿宋_GB2312"/>
          <w:sz w:val="28"/>
          <w:szCs w:val="28"/>
          <w:lang w:eastAsia="zh-CN"/>
        </w:rPr>
        <w:t>邹雪强</w:t>
      </w:r>
      <w:r>
        <w:rPr>
          <w:rFonts w:eastAsia="仿宋_GB2312"/>
          <w:sz w:val="28"/>
          <w:szCs w:val="28"/>
        </w:rPr>
        <w:t>（派出所</w:t>
      </w:r>
      <w:r>
        <w:rPr>
          <w:rFonts w:hint="eastAsia" w:eastAsia="仿宋_GB2312"/>
          <w:sz w:val="28"/>
          <w:szCs w:val="28"/>
          <w:lang w:eastAsia="zh-CN"/>
        </w:rPr>
        <w:t>教导员</w:t>
      </w:r>
      <w:r>
        <w:rPr>
          <w:rFonts w:eastAsia="仿宋_GB2312"/>
          <w:sz w:val="28"/>
          <w:szCs w:val="28"/>
        </w:rPr>
        <w:t>）</w:t>
      </w:r>
    </w:p>
    <w:p w14:paraId="764D5D15">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rPr>
      </w:pPr>
      <w:r>
        <w:rPr>
          <w:rFonts w:hint="eastAsia" w:eastAsia="仿宋_GB2312"/>
          <w:sz w:val="28"/>
          <w:szCs w:val="28"/>
        </w:rPr>
        <w:t>郑晓琳（副镇长）</w:t>
      </w:r>
    </w:p>
    <w:p w14:paraId="6B44B511">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ascii="仿宋_GB2312" w:hAnsi="仿宋_GB2312" w:eastAsia="仿宋_GB2312" w:cs="仿宋_GB2312"/>
          <w:sz w:val="28"/>
          <w:szCs w:val="28"/>
        </w:rPr>
      </w:pPr>
      <w:r>
        <w:rPr>
          <w:rFonts w:hint="eastAsia" w:eastAsia="仿宋_GB2312"/>
          <w:sz w:val="28"/>
          <w:szCs w:val="28"/>
        </w:rPr>
        <w:t xml:space="preserve">李  </w:t>
      </w:r>
      <w:r>
        <w:rPr>
          <w:rFonts w:hint="eastAsia" w:eastAsia="仿宋_GB2312"/>
          <w:sz w:val="28"/>
          <w:szCs w:val="28"/>
          <w:lang w:val="en-US" w:eastAsia="zh-CN"/>
        </w:rPr>
        <w:t xml:space="preserve"> </w:t>
      </w:r>
      <w:r>
        <w:rPr>
          <w:rFonts w:hint="eastAsia" w:eastAsia="仿宋_GB2312"/>
          <w:sz w:val="28"/>
          <w:szCs w:val="28"/>
        </w:rPr>
        <w:t>超（</w:t>
      </w:r>
      <w:r>
        <w:rPr>
          <w:rFonts w:hint="eastAsia" w:ascii="仿宋_GB2312" w:hAnsi="仿宋_GB2312" w:eastAsia="仿宋_GB2312" w:cs="仿宋_GB2312"/>
          <w:sz w:val="28"/>
          <w:szCs w:val="28"/>
        </w:rPr>
        <w:t>副镇长）</w:t>
      </w:r>
    </w:p>
    <w:p w14:paraId="182DB012">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rPr>
      </w:pPr>
      <w:r>
        <w:rPr>
          <w:rFonts w:hint="eastAsia" w:ascii="仿宋_GB2312" w:hAnsi="仿宋_GB2312" w:eastAsia="仿宋_GB2312" w:cs="仿宋_GB2312"/>
          <w:sz w:val="28"/>
          <w:szCs w:val="28"/>
        </w:rPr>
        <w:t>邓以兴（事业副科级干部）</w:t>
      </w:r>
    </w:p>
    <w:p w14:paraId="3C91E912">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rPr>
      </w:pPr>
      <w:r>
        <w:rPr>
          <w:rFonts w:hint="eastAsia" w:eastAsia="仿宋_GB2312"/>
          <w:sz w:val="28"/>
          <w:szCs w:val="28"/>
        </w:rPr>
        <w:t>黄永清（</w:t>
      </w:r>
      <w:r>
        <w:rPr>
          <w:rFonts w:hint="eastAsia" w:ascii="仿宋_GB2312" w:hAnsi="仿宋_GB2312" w:eastAsia="仿宋_GB2312" w:cs="仿宋_GB2312"/>
          <w:sz w:val="28"/>
          <w:szCs w:val="28"/>
        </w:rPr>
        <w:t>事业副科级干部</w:t>
      </w:r>
      <w:r>
        <w:rPr>
          <w:rFonts w:hint="eastAsia" w:eastAsia="仿宋_GB2312"/>
          <w:sz w:val="28"/>
          <w:szCs w:val="28"/>
        </w:rPr>
        <w:t>）</w:t>
      </w:r>
    </w:p>
    <w:p w14:paraId="2824BF7D">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lang w:eastAsia="zh-CN"/>
        </w:rPr>
      </w:pPr>
      <w:r>
        <w:rPr>
          <w:rFonts w:hint="eastAsia" w:eastAsia="仿宋_GB2312"/>
          <w:sz w:val="28"/>
          <w:szCs w:val="28"/>
          <w:lang w:eastAsia="zh-CN"/>
        </w:rPr>
        <w:t>吴钟毓（事业副科级干部）</w:t>
      </w:r>
    </w:p>
    <w:p w14:paraId="30D5099D">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rPr>
      </w:pPr>
      <w:r>
        <w:rPr>
          <w:rFonts w:hint="eastAsia" w:eastAsia="仿宋_GB2312"/>
          <w:sz w:val="28"/>
          <w:szCs w:val="28"/>
        </w:rPr>
        <w:t>张瑞祥（镇党委二级主任科员）</w:t>
      </w:r>
    </w:p>
    <w:p w14:paraId="493A6F92">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rPr>
      </w:pPr>
      <w:r>
        <w:rPr>
          <w:rFonts w:hint="eastAsia" w:eastAsia="仿宋_GB2312"/>
          <w:sz w:val="28"/>
          <w:szCs w:val="28"/>
        </w:rPr>
        <w:t>江继峰（镇政府</w:t>
      </w:r>
      <w:r>
        <w:rPr>
          <w:rFonts w:hint="eastAsia" w:eastAsia="仿宋_GB2312"/>
          <w:sz w:val="28"/>
          <w:szCs w:val="28"/>
          <w:lang w:eastAsia="zh-CN"/>
        </w:rPr>
        <w:t>三</w:t>
      </w:r>
      <w:r>
        <w:rPr>
          <w:rFonts w:hint="eastAsia" w:eastAsia="仿宋_GB2312"/>
          <w:sz w:val="28"/>
          <w:szCs w:val="28"/>
        </w:rPr>
        <w:t>级主任科员）</w:t>
      </w:r>
    </w:p>
    <w:p w14:paraId="29B8658A">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rPr>
      </w:pPr>
      <w:r>
        <w:rPr>
          <w:rFonts w:hint="eastAsia" w:eastAsia="仿宋_GB2312"/>
          <w:sz w:val="28"/>
          <w:szCs w:val="28"/>
        </w:rPr>
        <w:t>郭祥春（镇党委四级主任科员）</w:t>
      </w:r>
    </w:p>
    <w:p w14:paraId="019D017A">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rPr>
      </w:pPr>
      <w:r>
        <w:rPr>
          <w:rFonts w:hint="eastAsia" w:eastAsia="仿宋_GB2312"/>
          <w:sz w:val="28"/>
          <w:szCs w:val="28"/>
        </w:rPr>
        <w:t xml:space="preserve">陈  </w:t>
      </w:r>
      <w:r>
        <w:rPr>
          <w:rFonts w:hint="eastAsia" w:eastAsia="仿宋_GB2312"/>
          <w:sz w:val="28"/>
          <w:szCs w:val="28"/>
          <w:lang w:val="en-US" w:eastAsia="zh-CN"/>
        </w:rPr>
        <w:t xml:space="preserve"> </w:t>
      </w:r>
      <w:r>
        <w:rPr>
          <w:rFonts w:hint="eastAsia" w:eastAsia="仿宋_GB2312"/>
          <w:sz w:val="28"/>
          <w:szCs w:val="28"/>
        </w:rPr>
        <w:t>健（司法所</w:t>
      </w:r>
      <w:r>
        <w:rPr>
          <w:rFonts w:hint="eastAsia" w:eastAsia="仿宋_GB2312"/>
          <w:sz w:val="28"/>
          <w:szCs w:val="28"/>
          <w:lang w:eastAsia="zh-CN"/>
        </w:rPr>
        <w:t>所长</w:t>
      </w:r>
      <w:r>
        <w:rPr>
          <w:rFonts w:hint="eastAsia" w:eastAsia="仿宋_GB2312"/>
          <w:sz w:val="28"/>
          <w:szCs w:val="28"/>
        </w:rPr>
        <w:t>）</w:t>
      </w:r>
    </w:p>
    <w:p w14:paraId="337744DC">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rPr>
      </w:pPr>
      <w:r>
        <w:rPr>
          <w:rFonts w:hint="eastAsia" w:eastAsia="仿宋_GB2312"/>
          <w:sz w:val="28"/>
          <w:szCs w:val="28"/>
        </w:rPr>
        <w:t>黄荣梧（按原职务层次管理）</w:t>
      </w:r>
    </w:p>
    <w:p w14:paraId="1F0866F6">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rPr>
      </w:pPr>
      <w:r>
        <w:rPr>
          <w:rFonts w:hint="eastAsia" w:eastAsia="仿宋_GB2312"/>
          <w:sz w:val="28"/>
          <w:szCs w:val="28"/>
        </w:rPr>
        <w:t>石俊标（按原职务层次管理）</w:t>
      </w:r>
    </w:p>
    <w:p w14:paraId="30625BD6">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eastAsia="仿宋_GB2312"/>
          <w:sz w:val="28"/>
          <w:szCs w:val="28"/>
        </w:rPr>
      </w:pPr>
      <w:r>
        <w:rPr>
          <w:rFonts w:hint="eastAsia" w:eastAsia="仿宋_GB2312"/>
          <w:sz w:val="28"/>
          <w:szCs w:val="28"/>
        </w:rPr>
        <w:t>成        员：</w:t>
      </w:r>
    </w:p>
    <w:p w14:paraId="7DEEB3E7">
      <w:pPr>
        <w:keepNext w:val="0"/>
        <w:keepLines w:val="0"/>
        <w:pageBreakBefore w:val="0"/>
        <w:widowControl/>
        <w:kinsoku w:val="0"/>
        <w:wordWrap/>
        <w:overflowPunct/>
        <w:topLinePunct w:val="0"/>
        <w:autoSpaceDE w:val="0"/>
        <w:autoSpaceDN w:val="0"/>
        <w:bidi w:val="0"/>
        <w:adjustRightInd w:val="0"/>
        <w:snapToGrid w:val="0"/>
        <w:spacing w:line="590" w:lineRule="exact"/>
        <w:textAlignment w:val="baseline"/>
        <w:rPr>
          <w:rFonts w:hint="eastAsia" w:eastAsia="仿宋_GB2312"/>
          <w:sz w:val="28"/>
          <w:szCs w:val="28"/>
        </w:rPr>
      </w:pPr>
      <w:r>
        <w:rPr>
          <w:rFonts w:hint="eastAsia" w:eastAsia="仿宋_GB2312"/>
          <w:sz w:val="28"/>
          <w:szCs w:val="28"/>
        </w:rPr>
        <w:t xml:space="preserve">                  </w:t>
      </w:r>
      <w:r>
        <w:rPr>
          <w:rFonts w:hint="eastAsia" w:eastAsia="仿宋_GB2312"/>
          <w:sz w:val="28"/>
          <w:szCs w:val="28"/>
          <w:lang w:val="en-US" w:eastAsia="zh-CN"/>
        </w:rPr>
        <w:t xml:space="preserve">              </w:t>
      </w:r>
      <w:r>
        <w:rPr>
          <w:rFonts w:hint="eastAsia" w:eastAsia="仿宋_GB2312"/>
          <w:sz w:val="28"/>
          <w:szCs w:val="28"/>
          <w:lang w:eastAsia="zh-CN"/>
        </w:rPr>
        <w:t>范金友</w:t>
      </w:r>
      <w:r>
        <w:rPr>
          <w:rFonts w:hint="eastAsia" w:eastAsia="仿宋_GB2312"/>
          <w:sz w:val="28"/>
          <w:szCs w:val="28"/>
        </w:rPr>
        <w:t>（供电所所长）</w:t>
      </w:r>
    </w:p>
    <w:p w14:paraId="4614392C">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rPr>
      </w:pPr>
      <w:r>
        <w:rPr>
          <w:rFonts w:hint="eastAsia" w:eastAsia="仿宋_GB2312"/>
          <w:sz w:val="28"/>
          <w:szCs w:val="28"/>
        </w:rPr>
        <w:t>俞向锋（林业站站长）</w:t>
      </w:r>
    </w:p>
    <w:p w14:paraId="13B1A7C7">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default" w:eastAsia="仿宋_GB2312"/>
          <w:sz w:val="28"/>
          <w:szCs w:val="28"/>
          <w:lang w:val="en-US" w:eastAsia="zh-CN"/>
        </w:rPr>
      </w:pPr>
      <w:r>
        <w:rPr>
          <w:rFonts w:hint="eastAsia" w:eastAsia="仿宋_GB2312"/>
          <w:sz w:val="28"/>
          <w:szCs w:val="28"/>
        </w:rPr>
        <w:t>童金亮（卫生院院长）</w:t>
      </w:r>
    </w:p>
    <w:p w14:paraId="0B4992D8">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eastAsia="仿宋_GB2312"/>
          <w:sz w:val="28"/>
          <w:szCs w:val="28"/>
        </w:rPr>
      </w:pPr>
      <w:r>
        <w:rPr>
          <w:rFonts w:hint="eastAsia" w:eastAsia="仿宋_GB2312"/>
          <w:sz w:val="28"/>
          <w:szCs w:val="28"/>
        </w:rPr>
        <w:t>江水瑛</w:t>
      </w:r>
      <w:r>
        <w:rPr>
          <w:rFonts w:eastAsia="仿宋_GB2312"/>
          <w:sz w:val="28"/>
          <w:szCs w:val="28"/>
        </w:rPr>
        <w:t>（民政办</w:t>
      </w:r>
      <w:r>
        <w:rPr>
          <w:rFonts w:hint="eastAsia" w:eastAsia="仿宋_GB2312"/>
          <w:sz w:val="28"/>
          <w:szCs w:val="28"/>
        </w:rPr>
        <w:t>负责人</w:t>
      </w:r>
      <w:r>
        <w:rPr>
          <w:rFonts w:eastAsia="仿宋_GB2312"/>
          <w:sz w:val="28"/>
          <w:szCs w:val="28"/>
        </w:rPr>
        <w:t>）</w:t>
      </w:r>
    </w:p>
    <w:p w14:paraId="64CCCCC8">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rPr>
      </w:pPr>
      <w:r>
        <w:rPr>
          <w:rFonts w:hint="eastAsia" w:eastAsia="仿宋_GB2312"/>
          <w:sz w:val="28"/>
          <w:szCs w:val="28"/>
          <w:lang w:eastAsia="zh-CN"/>
        </w:rPr>
        <w:t>余继平</w:t>
      </w:r>
      <w:r>
        <w:rPr>
          <w:rFonts w:hint="eastAsia" w:eastAsia="仿宋_GB2312"/>
          <w:sz w:val="28"/>
          <w:szCs w:val="28"/>
        </w:rPr>
        <w:t>（党政办干部）</w:t>
      </w:r>
    </w:p>
    <w:p w14:paraId="396EDCEB">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rPr>
      </w:pPr>
      <w:r>
        <w:rPr>
          <w:rFonts w:hint="eastAsia" w:eastAsia="仿宋_GB2312"/>
          <w:sz w:val="28"/>
          <w:szCs w:val="28"/>
        </w:rPr>
        <w:t>罗  军（自然资源所长）</w:t>
      </w:r>
    </w:p>
    <w:p w14:paraId="25117EEE">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rPr>
      </w:pPr>
      <w:r>
        <w:rPr>
          <w:rFonts w:hint="eastAsia" w:eastAsia="仿宋_GB2312"/>
          <w:sz w:val="28"/>
          <w:szCs w:val="28"/>
        </w:rPr>
        <w:t>罗朝良（财政所所长）</w:t>
      </w:r>
    </w:p>
    <w:p w14:paraId="34D816D6">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lang w:eastAsia="zh-CN"/>
        </w:rPr>
      </w:pPr>
      <w:r>
        <w:rPr>
          <w:rFonts w:hint="eastAsia" w:eastAsia="仿宋_GB2312"/>
          <w:sz w:val="28"/>
          <w:szCs w:val="28"/>
          <w:lang w:eastAsia="zh-CN"/>
        </w:rPr>
        <w:t>陈国滨（水利站负责人）</w:t>
      </w:r>
    </w:p>
    <w:p w14:paraId="082166C8">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rPr>
      </w:pPr>
      <w:r>
        <w:rPr>
          <w:rFonts w:hint="eastAsia" w:eastAsia="仿宋_GB2312"/>
          <w:sz w:val="28"/>
          <w:szCs w:val="28"/>
          <w:lang w:eastAsia="zh-CN"/>
        </w:rPr>
        <w:t>张锦鹏</w:t>
      </w:r>
      <w:r>
        <w:rPr>
          <w:rFonts w:hint="eastAsia" w:eastAsia="仿宋_GB2312"/>
          <w:sz w:val="28"/>
          <w:szCs w:val="28"/>
        </w:rPr>
        <w:t>（安监站负责人）</w:t>
      </w:r>
    </w:p>
    <w:p w14:paraId="17E43DAD">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rPr>
      </w:pPr>
      <w:r>
        <w:rPr>
          <w:rFonts w:hint="eastAsia" w:eastAsia="仿宋_GB2312"/>
          <w:sz w:val="28"/>
          <w:szCs w:val="28"/>
        </w:rPr>
        <w:t>张  冲（村建站负责人）</w:t>
      </w:r>
    </w:p>
    <w:p w14:paraId="3E2CDCA0">
      <w:pPr>
        <w:keepNext w:val="0"/>
        <w:keepLines w:val="0"/>
        <w:pageBreakBefore w:val="0"/>
        <w:widowControl/>
        <w:kinsoku w:val="0"/>
        <w:wordWrap/>
        <w:overflowPunct/>
        <w:topLinePunct w:val="0"/>
        <w:autoSpaceDE w:val="0"/>
        <w:autoSpaceDN w:val="0"/>
        <w:bidi w:val="0"/>
        <w:adjustRightInd w:val="0"/>
        <w:snapToGrid w:val="0"/>
        <w:spacing w:line="590" w:lineRule="exact"/>
        <w:ind w:firstLine="2520" w:firstLineChars="900"/>
        <w:textAlignment w:val="baseline"/>
        <w:rPr>
          <w:rFonts w:hint="eastAsia" w:eastAsia="仿宋_GB2312"/>
          <w:sz w:val="28"/>
          <w:szCs w:val="28"/>
        </w:rPr>
      </w:pPr>
      <w:r>
        <w:rPr>
          <w:rFonts w:hint="eastAsia" w:eastAsia="仿宋_GB2312"/>
          <w:sz w:val="28"/>
          <w:szCs w:val="28"/>
        </w:rPr>
        <w:t>张  孟（公路站负责人）</w:t>
      </w:r>
    </w:p>
    <w:p w14:paraId="04DBCEAC">
      <w:pPr>
        <w:keepNext w:val="0"/>
        <w:keepLines w:val="0"/>
        <w:pageBreakBefore w:val="0"/>
        <w:widowControl/>
        <w:tabs>
          <w:tab w:val="left" w:pos="2520"/>
        </w:tabs>
        <w:kinsoku w:val="0"/>
        <w:wordWrap/>
        <w:overflowPunct/>
        <w:topLinePunct w:val="0"/>
        <w:autoSpaceDE w:val="0"/>
        <w:autoSpaceDN w:val="0"/>
        <w:bidi w:val="0"/>
        <w:adjustRightInd w:val="0"/>
        <w:snapToGrid w:val="0"/>
        <w:spacing w:line="590" w:lineRule="exact"/>
        <w:ind w:firstLine="2520" w:firstLineChars="900"/>
        <w:textAlignment w:val="baseline"/>
        <w:rPr>
          <w:rFonts w:eastAsia="仿宋_GB2312"/>
          <w:sz w:val="28"/>
          <w:szCs w:val="28"/>
        </w:rPr>
      </w:pPr>
      <w:r>
        <w:rPr>
          <w:rFonts w:hint="eastAsia" w:eastAsia="仿宋_GB2312"/>
          <w:sz w:val="28"/>
          <w:szCs w:val="28"/>
        </w:rPr>
        <w:t>吴金海（农技站负责人）</w:t>
      </w:r>
      <w:r>
        <w:rPr>
          <w:rFonts w:hint="eastAsia" w:ascii="仿宋_GB2312" w:hAnsi="宋体" w:eastAsia="仿宋_GB2312" w:cs="宋体"/>
          <w:sz w:val="32"/>
          <w:szCs w:val="32"/>
        </w:rPr>
        <w:t xml:space="preserve"> </w:t>
      </w:r>
    </w:p>
    <w:p w14:paraId="4BB42338">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指挥部办公室设在镇政府内，指挥部成员单位职责分工如下：</w:t>
      </w:r>
    </w:p>
    <w:p w14:paraId="7B8547A2">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民政办：协调安排归口管理的救灾物资，优先保障防汛抗旱工作的需要。研究制定对灾区的各种优惠政策，对减轻农业灾害损失进行指导。</w:t>
      </w:r>
    </w:p>
    <w:p w14:paraId="042259F3">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村建站：负责集镇防洪和排涝规划、防洪工程建设及安全运行、防汛抢险和城市河道清障工作。</w:t>
      </w:r>
    </w:p>
    <w:p w14:paraId="31780A61">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水利工作站：负责辖区主要河流的水情测报，传递水文气象信息，及时提供雨情、水情、旱情、洪水预报。防洪排涝抗旱工作的行业管理，负责各项水利工程及所辖水电工程的运行安全</w:t>
      </w:r>
      <w:r>
        <w:rPr>
          <w:rFonts w:hint="eastAsia" w:ascii="仿宋_GB2312" w:hAnsi="仿宋_GB2312" w:eastAsia="仿宋_GB2312" w:cs="仿宋_GB2312"/>
          <w:kern w:val="0"/>
          <w:sz w:val="28"/>
          <w:szCs w:val="28"/>
          <w:lang w:val="en-US" w:eastAsia="zh-CN"/>
        </w:rPr>
        <w:t>,</w:t>
      </w:r>
      <w:r>
        <w:rPr>
          <w:rFonts w:hint="eastAsia" w:ascii="仿宋_GB2312" w:hAnsi="仿宋_GB2312" w:eastAsia="仿宋_GB2312" w:cs="仿宋_GB2312"/>
          <w:kern w:val="0"/>
          <w:sz w:val="28"/>
          <w:szCs w:val="28"/>
        </w:rPr>
        <w:t>搞好防洪工程的统一调度，组织防洪抢险工作及水毁工程修复。通讯优惠措施。</w:t>
      </w:r>
    </w:p>
    <w:p w14:paraId="60EC2F4F">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供电所：负责所辖范围内供电设施的维护和抢修；保证防汛抗旱指挥机构和重要单位、企业及设施的电力供应。保证抗旱灌溉的电力供应。监督电力部门所属水库执行防汛抗旱指挥部下达的度汛方案和调度命令。</w:t>
      </w:r>
    </w:p>
    <w:p w14:paraId="32B62D6A">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　　道安办：负责所辖交通设施、工程、装备的防洪安全，服从防汛需要，保护堤岸等防洪设施。</w:t>
      </w:r>
    </w:p>
    <w:p w14:paraId="708150C4">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民政办：负责洪涝旱灾的救灾和灾民生活救济工作。</w:t>
      </w:r>
    </w:p>
    <w:p w14:paraId="4E5C58DF">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财政所：配合相关部门申报、筹集防汛抗旱和修复水毁工程所需的资金。对灾后重建资金分配方案进行协商，及时下拨，监督使用。</w:t>
      </w:r>
    </w:p>
    <w:p w14:paraId="6632A30B">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农技站：掌握农业干旱、洪涝受灾情况，负责灾后农业救灾、生产恢复工作。</w:t>
      </w:r>
    </w:p>
    <w:p w14:paraId="2D237DCD">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林业站：负责全县林业系统抗洪抢险预案的制定、库区生态建设和保护、储备抗洪抢险的相关物资等工作。</w:t>
      </w:r>
    </w:p>
    <w:p w14:paraId="5CC353A0">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派出所：负责维护防汛抢险秩序和灾区社会治安工作，防汛紧急期间协助有关部门组织群众撤离和转移。打击偷盗防汛抗旱物资器材、破坏防洪与灌溉工程设施的犯罪分子，作好防汛抗旱的治安保卫工作。</w:t>
      </w:r>
    </w:p>
    <w:p w14:paraId="1AF6206E">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卫生院：负责组织好防汛抢险医疗队伍，储备防病治病医药器材，搞好防汛抗灾期间伤病员的救护及灾后疫情的监测、上报和防治工作。</w:t>
      </w:r>
    </w:p>
    <w:p w14:paraId="620D73C1">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学区：负责全镇教育系统防汛抢险预案的制定和落实，组织防汛抗灾期间师生的转移，抓好灾后水毁学校重建工作。</w:t>
      </w:r>
    </w:p>
    <w:p w14:paraId="2056DF82">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国土资源所：负责山体滑坡、泥石流等地质灾害的预测、监测、预防和地质灾害隐患区内群众住房的安全鉴定和监视，收集上报有关资料及灾害情况，制定地质灾害防御方案，落实防灾措施。</w:t>
      </w:r>
    </w:p>
    <w:p w14:paraId="795C9785">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党政办：负责传达上级指示精神和调度命令，督促、检查各级防汛抗旱工作情况，收集、整理和上报全县防汛抗旱工作情况，发布汛情等工作。</w:t>
      </w:r>
    </w:p>
    <w:p w14:paraId="6EA88081">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4.1.2成立镇应急抢险队：应急抢险队由指挥长调度指挥。指挥机构下设监测、信息、转移、调度、保障等5个工作组和2-3个应急抢险队(每队不少于50人)。各村成立以基干民兵为主体的1-2个应急抢险队(每队不少于30人)。每个村、组均要落实降雨和水位、工程险情、泥石流、山体滑坡监测人员，确定一名或几名信号发送员，并造花名册报送庙前镇山洪地质灾害防御指挥部备案。</w:t>
      </w:r>
    </w:p>
    <w:p w14:paraId="02290CCD">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4.2  职责分工</w:t>
      </w:r>
    </w:p>
    <w:p w14:paraId="612CD145">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4.2.1庙前镇山洪地质灾害防御指挥部统一领导和组织山洪灾害防御工作，各部门各负其责，实施山洪灾害防御预案。镇山洪地质灾害防御指挥部办公室负责指挥部的日常工作，具体组织村、组的山洪灾害防御工作，发现异常情况及时向有关部门汇报，并采取相应的应急处理措施。村级山洪灾害防御工作指挥机构，负责本村内降雨监测、预警、人员转移和抢险等工作。</w:t>
      </w:r>
    </w:p>
    <w:p w14:paraId="3FFE8569">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4.2.2  明确工作职责</w:t>
      </w:r>
    </w:p>
    <w:p w14:paraId="0B698060">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监测组：负责监测辖区气象、降雨、水利工程、危险区及溪沟水位、泥石流沟、滑坡点的位移等信息。</w:t>
      </w:r>
    </w:p>
    <w:p w14:paraId="511A9BD8">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信息组：负责对县级防指、气象、水文等部门各种信息的收集、整理分析，掌握暴雨洪水预报、降雨、泥石流、滑坡、水利工程险情等信息，及时为领导指挥决策提供依据。 </w:t>
      </w:r>
    </w:p>
    <w:p w14:paraId="25E64A06">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转移组：负责按照指挥部的命令及预警通知，做好受威胁群众按预定的路线和地点转移的组织工作，负责转移任务责任人要一个不漏地动员到户到乡，同时确保转移途中和安置后的人员安全。</w:t>
      </w:r>
    </w:p>
    <w:p w14:paraId="070B67FD">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调度组：负责水利工程调度运用，抢险人员的调配，调度并管理抢险救灾物</w:t>
      </w:r>
      <w:r>
        <w:rPr>
          <w:rFonts w:hint="eastAsia" w:ascii="仿宋_GB2312" w:hAnsi="仿宋_GB2312" w:eastAsia="仿宋_GB2312" w:cs="仿宋_GB2312"/>
          <w:kern w:val="0"/>
          <w:sz w:val="28"/>
          <w:szCs w:val="28"/>
          <w:lang w:eastAsia="zh-CN"/>
        </w:rPr>
        <w:t>资</w:t>
      </w:r>
      <w:r>
        <w:rPr>
          <w:rFonts w:hint="eastAsia" w:ascii="仿宋_GB2312" w:hAnsi="仿宋_GB2312" w:eastAsia="仿宋_GB2312" w:cs="仿宋_GB2312"/>
          <w:kern w:val="0"/>
          <w:sz w:val="28"/>
          <w:szCs w:val="28"/>
        </w:rPr>
        <w:t>、车辆等，负责善后补偿处理等。</w:t>
      </w:r>
    </w:p>
    <w:p w14:paraId="1F2EB55D">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保障组：负责临时转移群众的基本生活和医疗保障的组织工作，负责被安置户原房屋搬迁建设及新的房基地用地审批手续的联系等工作。</w:t>
      </w:r>
    </w:p>
    <w:p w14:paraId="240ABD0B">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应急抢险队：在紧急情况下听从命令进行有序地抢险救援工作。</w:t>
      </w:r>
    </w:p>
    <w:p w14:paraId="5C72A042">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信号发送员：在获得险情监测信息或接到紧急避灾转移命令后，立即按预定信号发布报警信号。</w:t>
      </w:r>
    </w:p>
    <w:p w14:paraId="03D61797">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90" w:lineRule="exact"/>
        <w:textAlignment w:val="baseline"/>
        <w:rPr>
          <w:rFonts w:hint="eastAsia" w:ascii="黑体" w:hAnsi="黑体" w:eastAsia="黑体" w:cs="黑体"/>
          <w:bCs/>
          <w:kern w:val="36"/>
          <w:sz w:val="32"/>
          <w:szCs w:val="32"/>
        </w:rPr>
      </w:pPr>
      <w:r>
        <w:rPr>
          <w:rFonts w:hint="eastAsia" w:ascii="黑体" w:hAnsi="黑体" w:eastAsia="黑体" w:cs="黑体"/>
          <w:bCs/>
          <w:kern w:val="36"/>
          <w:sz w:val="32"/>
          <w:szCs w:val="32"/>
        </w:rPr>
        <w:t>监测预警</w:t>
      </w:r>
    </w:p>
    <w:p w14:paraId="13BA19F7">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5.1 山洪灾害降雨、水情临界值确定</w:t>
      </w:r>
      <w:r>
        <w:rPr>
          <w:rFonts w:hint="eastAsia" w:ascii="仿宋_GB2312" w:hAnsi="仿宋_GB2312" w:eastAsia="仿宋_GB2312" w:cs="仿宋_GB2312"/>
          <w:b/>
          <w:bCs/>
          <w:kern w:val="0"/>
          <w:sz w:val="28"/>
          <w:szCs w:val="28"/>
        </w:rPr>
        <w:t>。</w:t>
      </w:r>
    </w:p>
    <w:p w14:paraId="0B6B9273">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5.1.1根据历史山洪灾害发生时的降雨强度，暴雨特性，地形地质条件，前期降雨量等情况，确定日降雨量大于l00mm或时降雨量大于40mm，可能发生崩塌、滑坡、泥石流为主的地质灾害。</w:t>
      </w:r>
    </w:p>
    <w:p w14:paraId="03CFFB63">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5.1.2根据历史山洪灾害发生时溪河水位情况，分析确定本地区可能发生山洪灾害的溪河水位及变化情况；有的溪河可将上游水情变化作为判断是否对下游造成山洪灾害的主要依据。防洪特征水位确定为：杨家坊水文站警戒水位：249.00m，保证水位：251.50 m。当水位在警戒水位至保证水位时个别非法占河道建房的居民和农户可能会受到洪水的影响，因此不论发生任何洪水情况，沿河岸居民都要密切关注，防止洪水淹没和河岸崩塌造成灾害。</w:t>
      </w:r>
    </w:p>
    <w:p w14:paraId="5BC0B804">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5.2 实时监测</w:t>
      </w:r>
    </w:p>
    <w:p w14:paraId="4473DDD4">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5.2.1、监测内容</w:t>
      </w:r>
      <w:r>
        <w:rPr>
          <w:rFonts w:hint="eastAsia" w:ascii="仿宋_GB2312" w:hAnsi="仿宋_GB2312" w:eastAsia="仿宋_GB2312" w:cs="仿宋_GB2312"/>
          <w:kern w:val="0"/>
          <w:sz w:val="28"/>
          <w:szCs w:val="28"/>
          <w:lang w:val="en-US" w:eastAsia="zh-CN"/>
        </w:rPr>
        <w:t>：</w:t>
      </w:r>
      <w:r>
        <w:rPr>
          <w:rFonts w:hint="eastAsia" w:ascii="仿宋_GB2312" w:hAnsi="仿宋_GB2312" w:eastAsia="仿宋_GB2312" w:cs="仿宋_GB2312"/>
          <w:kern w:val="0"/>
          <w:sz w:val="28"/>
          <w:szCs w:val="28"/>
        </w:rPr>
        <w:t>辖区内降雨、水位、泥石流和滑坡等信息。</w:t>
      </w:r>
    </w:p>
    <w:p w14:paraId="77A69B86">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5.2.2  信息监测要求：有目的、有步骤、有计划、有针对性地进行监测，群测群防为主，专业监测为辅。</w:t>
      </w:r>
    </w:p>
    <w:p w14:paraId="4314062E">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5.2.3  监测系统的设立：摸清监测系统的现状及存在的问题在现有监测站点的基础上根据实际情况布设监测站或简易测量设施，拟定监测方式以及信息采集传输方式等。 </w:t>
      </w:r>
    </w:p>
    <w:p w14:paraId="598A7677">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5.3  通信</w:t>
      </w:r>
    </w:p>
    <w:p w14:paraId="1AF18510">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5.3.1 通过电视、广播、传真、网络、短信、锣鼓等方式进行预警预报。</w:t>
      </w:r>
    </w:p>
    <w:p w14:paraId="397F87DE">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5.3.2 以经济、实用为原则，因地制宜地建设与通信方式相适应的山洪地质灾害监测信息、警报等的传输和信息反馈通信网络。</w:t>
      </w:r>
    </w:p>
    <w:p w14:paraId="06997D14">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5.3.3  逐步建立山洪灾害各类数据汇集及信息共享平台。</w:t>
      </w:r>
    </w:p>
    <w:p w14:paraId="2821B9D8">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5.4预报预警</w:t>
      </w:r>
    </w:p>
    <w:p w14:paraId="3C3D12A3">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5.4.1  预报内容：</w:t>
      </w:r>
      <w:r>
        <w:rPr>
          <w:rFonts w:hint="eastAsia" w:ascii="仿宋_GB2312" w:hAnsi="仿宋_GB2312" w:eastAsia="仿宋_GB2312" w:cs="仿宋_GB2312"/>
          <w:kern w:val="0"/>
          <w:sz w:val="28"/>
          <w:szCs w:val="28"/>
        </w:rPr>
        <w:t>气象预报、溪河洪水预报、水库水位预报、泥石流和滑坡预报。气象预报由气象部门发布，溪河洪水预报、水库水位预报由水利部门发布，泥石流和滑坡预报由国土部门发布。</w:t>
      </w:r>
    </w:p>
    <w:p w14:paraId="787B7F7E">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5.4.2  预警内容：</w:t>
      </w:r>
      <w:r>
        <w:rPr>
          <w:rFonts w:hint="eastAsia" w:ascii="仿宋_GB2312" w:hAnsi="仿宋_GB2312" w:eastAsia="仿宋_GB2312" w:cs="仿宋_GB2312"/>
          <w:kern w:val="0"/>
          <w:sz w:val="28"/>
          <w:szCs w:val="28"/>
        </w:rPr>
        <w:t>暴雨洪水预报信息；暴雨洪水监测信息；主要河流水位是否达到临界值；水库及山塘水位监测信息；可能发生流或滑坡的监测和预报信息等。</w:t>
      </w:r>
    </w:p>
    <w:p w14:paraId="1F0BD21E">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5.4.3  预警启用时机：</w:t>
      </w:r>
      <w:r>
        <w:rPr>
          <w:rFonts w:hint="eastAsia" w:ascii="仿宋_GB2312" w:hAnsi="仿宋_GB2312" w:eastAsia="仿宋_GB2312" w:cs="仿宋_GB2312"/>
          <w:kern w:val="0"/>
          <w:sz w:val="28"/>
          <w:szCs w:val="28"/>
        </w:rPr>
        <w:t>(1)当接到暴雨天气预报，相关行政责任应引起重视。当预报或发生的降雨接近或将超过临界雨量值，应发布暴雨预警信息；(2)当上游水位急剧，将对下游造成山洪灾害，应立即向下游发布预警信息；(3)当出现发生泥石流、滑坡的征兆时，应发布泥石流、滑坡灾害预警信息；(4)水库及山塘发生溃决性重大险情时应及时发布相关信息。</w:t>
      </w:r>
    </w:p>
    <w:p w14:paraId="2EAB08BD">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5.4.4  预警级别及发布：</w:t>
      </w:r>
      <w:r>
        <w:rPr>
          <w:rFonts w:hint="eastAsia" w:ascii="仿宋_GB2312" w:hAnsi="仿宋_GB2312" w:eastAsia="仿宋_GB2312" w:cs="仿宋_GB2312"/>
          <w:kern w:val="0"/>
          <w:sz w:val="28"/>
          <w:szCs w:val="28"/>
        </w:rPr>
        <w:t>预警级别分为四级，一般（Ⅳ级）、较重（Ⅲ级）、严重 （Ⅱ级）和特别严重（Ⅰ级），对应颜色依次为蓝色、黄色、橙色和红色。</w:t>
      </w:r>
    </w:p>
    <w:p w14:paraId="7630C097">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当符合下列条件之一时，进入Ⅳ级（蓝色）预警：（1）较大范围内24小时降雨量超过50毫米，低于100毫米；（2）河流水系及堤防水位超过警戒水位，但预报将不超过保证水位，堤防无溃决性严重险情；（3）紧急转移安置群众在100人以上，500人以下；（4）因灾倒塌房屋在10间以上，50间以下；（5）因灾直接经济损失100万元以下。</w:t>
      </w:r>
    </w:p>
    <w:p w14:paraId="1C95A150">
      <w:pPr>
        <w:keepNext w:val="0"/>
        <w:keepLines w:val="0"/>
        <w:pageBreakBefore w:val="0"/>
        <w:widowControl/>
        <w:kinsoku w:val="0"/>
        <w:wordWrap/>
        <w:overflowPunct/>
        <w:topLinePunct w:val="0"/>
        <w:autoSpaceDE w:val="0"/>
        <w:autoSpaceDN w:val="0"/>
        <w:bidi w:val="0"/>
        <w:adjustRightInd w:val="0"/>
        <w:snapToGrid w:val="0"/>
        <w:spacing w:line="590" w:lineRule="exact"/>
        <w:ind w:firstLine="562"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b/>
          <w:bCs/>
          <w:kern w:val="0"/>
          <w:sz w:val="28"/>
          <w:szCs w:val="28"/>
        </w:rPr>
        <w:t>　　符合</w:t>
      </w:r>
      <w:r>
        <w:rPr>
          <w:rFonts w:hint="eastAsia" w:ascii="仿宋_GB2312" w:hAnsi="仿宋_GB2312" w:eastAsia="仿宋_GB2312" w:cs="仿宋_GB2312"/>
          <w:b/>
          <w:bCs/>
          <w:kern w:val="0"/>
          <w:sz w:val="28"/>
          <w:szCs w:val="28"/>
          <w:lang w:eastAsia="zh-CN"/>
        </w:rPr>
        <w:t>下列</w:t>
      </w:r>
      <w:r>
        <w:rPr>
          <w:rFonts w:hint="eastAsia" w:ascii="仿宋_GB2312" w:hAnsi="仿宋_GB2312" w:eastAsia="仿宋_GB2312" w:cs="仿宋_GB2312"/>
          <w:b/>
          <w:bCs/>
          <w:kern w:val="0"/>
          <w:sz w:val="28"/>
          <w:szCs w:val="28"/>
        </w:rPr>
        <w:t>条件之一时，进入Ⅲ级（黄色）警戒：</w:t>
      </w:r>
      <w:r>
        <w:rPr>
          <w:rFonts w:hint="eastAsia" w:ascii="仿宋_GB2312" w:hAnsi="仿宋_GB2312" w:eastAsia="仿宋_GB2312" w:cs="仿宋_GB2312"/>
          <w:kern w:val="0"/>
          <w:sz w:val="28"/>
          <w:szCs w:val="28"/>
        </w:rPr>
        <w:t>（1）全县范围内24小时降雨量超100毫米，低于150毫米，或6小时内降雨量超过50毫米；（2）主要河流水系及重要堤防水位超过警戒水位，且预报将超过保证水位，堤防无溃决性严重险情；（3）紧急转移安置群众在500人以上，1000人以下；（4）因灾倒塌房屋在50间以上，100间以下；（5）省气象部门预报强热带风暴将严重影响我镇，并发出紧急警报。（6）因灾死亡3人以下或者直接经济损失100万元以上500万元以下；</w:t>
      </w:r>
    </w:p>
    <w:p w14:paraId="755D809D">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符合</w:t>
      </w:r>
      <w:r>
        <w:rPr>
          <w:rFonts w:hint="eastAsia" w:ascii="仿宋_GB2312" w:hAnsi="仿宋_GB2312" w:eastAsia="仿宋_GB2312" w:cs="仿宋_GB2312"/>
          <w:kern w:val="0"/>
          <w:sz w:val="28"/>
          <w:szCs w:val="28"/>
          <w:lang w:eastAsia="zh-CN"/>
        </w:rPr>
        <w:t>下列</w:t>
      </w:r>
      <w:r>
        <w:rPr>
          <w:rFonts w:hint="eastAsia" w:ascii="仿宋_GB2312" w:hAnsi="仿宋_GB2312" w:eastAsia="仿宋_GB2312" w:cs="仿宋_GB2312"/>
          <w:kern w:val="0"/>
          <w:sz w:val="28"/>
          <w:szCs w:val="28"/>
        </w:rPr>
        <w:t>条件之一时，进入Ⅱ级（橙色）警戒：（1）全县范围内24小时降雨量超过150毫米，低于200毫米，或6小时内降雨量超过100毫米：（2）主要河流水系及重要堤防水位超过警戒水位，重要堤防出现溃决性严重险情：（3）主要河流水系及重要堤防水位超过保证水位，并预报还有所上涨；（4）紧急转移安置群众在1000人以上，1500人以下；（5）因灾倒塌房屋在100间以上，200间以下；（6）小Ⅱ型以上（含小Ⅱ型）水库出现超设计水位洪水，出库流量超过下游河道安全泄量，严重危及沿线城镇安全；（7）因灾死亡3人以上10人以下或者直接经济损失500万元以上1000万元以下；</w:t>
      </w:r>
    </w:p>
    <w:p w14:paraId="776964F7">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符合</w:t>
      </w:r>
      <w:r>
        <w:rPr>
          <w:rFonts w:hint="eastAsia" w:ascii="仿宋_GB2312" w:hAnsi="仿宋_GB2312" w:eastAsia="仿宋_GB2312" w:cs="仿宋_GB2312"/>
          <w:kern w:val="0"/>
          <w:sz w:val="28"/>
          <w:szCs w:val="28"/>
          <w:lang w:eastAsia="zh-CN"/>
        </w:rPr>
        <w:t>下列</w:t>
      </w:r>
      <w:r>
        <w:rPr>
          <w:rFonts w:hint="eastAsia" w:ascii="仿宋_GB2312" w:hAnsi="仿宋_GB2312" w:eastAsia="仿宋_GB2312" w:cs="仿宋_GB2312"/>
          <w:kern w:val="0"/>
          <w:sz w:val="28"/>
          <w:szCs w:val="28"/>
        </w:rPr>
        <w:t>条件之一时，进入Ⅰ级（红色）警戒：（1）全县范围内24小时降雨量超过200毫米，或6小时降雨量超过150毫米；（2）主要河流控制站水位超过历史最高实测水位；（3）小Ⅱ型以上（含小Ⅱ型）水库出现超校核水位洪水，</w:t>
      </w:r>
      <w:r>
        <w:rPr>
          <w:rFonts w:hint="eastAsia" w:ascii="仿宋_GB2312" w:hAnsi="仿宋_GB2312" w:eastAsia="仿宋_GB2312" w:cs="仿宋_GB2312"/>
          <w:kern w:val="0"/>
          <w:sz w:val="28"/>
          <w:szCs w:val="28"/>
          <w:lang w:eastAsia="zh-CN"/>
        </w:rPr>
        <w:t>严重威胁</w:t>
      </w:r>
      <w:r>
        <w:rPr>
          <w:rFonts w:hint="eastAsia" w:ascii="仿宋_GB2312" w:hAnsi="仿宋_GB2312" w:eastAsia="仿宋_GB2312" w:cs="仿宋_GB2312"/>
          <w:kern w:val="0"/>
          <w:sz w:val="28"/>
          <w:szCs w:val="28"/>
        </w:rPr>
        <w:t xml:space="preserve">下游重点城镇安全；（4）小一型以上（含小一型）水库出现重大险情，并危及公共安全；（5）紧急转移安置群众在1500人以上；（6）因灾倒塌房屋在200间以上；（7）因灾死亡10人以上或者直接经济损失1000万元以上。 </w:t>
      </w:r>
    </w:p>
    <w:p w14:paraId="3B8AD7C6">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 xml:space="preserve">  5.5.5  预警发布：</w:t>
      </w:r>
      <w:r>
        <w:rPr>
          <w:rFonts w:hint="eastAsia" w:ascii="仿宋_GB2312" w:hAnsi="仿宋_GB2312" w:eastAsia="仿宋_GB2312" w:cs="仿宋_GB2312"/>
          <w:kern w:val="0"/>
          <w:sz w:val="28"/>
          <w:szCs w:val="28"/>
        </w:rPr>
        <w:t>Ⅳ级（蓝色）预警：庙前镇人民政府：由一位副指挥长坐镇指挥，贯彻落实省、</w:t>
      </w:r>
      <w:bookmarkStart w:id="1" w:name="_GoBack"/>
      <w:bookmarkEnd w:id="1"/>
      <w:r>
        <w:rPr>
          <w:rFonts w:hint="eastAsia" w:ascii="仿宋_GB2312" w:hAnsi="仿宋_GB2312" w:eastAsia="仿宋_GB2312" w:cs="仿宋_GB2312"/>
          <w:kern w:val="0"/>
          <w:sz w:val="28"/>
          <w:szCs w:val="28"/>
        </w:rPr>
        <w:t>市、县防指关于防洪防台风工作部署。部署本辖区防洪防台风工作。适时启动本辖区镇、村两级预案。负责对辖区内水库、低洼地带、地质灾害隐患点、山洪灾害易发区、危旧房屋、在建工程等重点防御部位巡查监测，落实防御措施。负责做好危险地带群众转移工作，必要时根据镇、村两级预案立即组织转移。及时向县防指和相关行业主管部门反馈检查处置情况及防御动态。Ⅲ级（黄色）预警：庙前镇人民政府：庙前镇防汛指挥长召开会商会或防指成员单位会议，由防汛指挥长带班，至少有一位副指挥长24小时坐镇指挥。加强防洪防台风工作指挥调度和决策部署。加密对辖区内水库、低洼地带、地质灾害隐患点、山洪灾害易发区、危旧房屋、在建工程等重点防御部位的巡查监测，掌握和收集本辖区内出现的险情、灾情，及时组织人员、机械、物资投入抢险救灾。组织做好危险地带群众转移和安置工作，密切配合县防指和相关行业主管部门做好防洪防台风工作，及时向县防指和相关行业主管部门反馈防洪防台风工作动态。Ⅱ级（橙色）预警：庙前镇人民政府：由指挥长在镇政府24小时坐镇指挥，主持召开干部职工紧急会议，部署辖区内防灾抗灾工作。乡镇包村领导、干部进驻所在行政村指导防灾抗灾工作。组织开展辖区内重点防御部位危险地带群众的转移和安置工作。积极响应县委、县政府和县防指的统一部署，密切配合上级有关部门，迅速组织抢险队伍、物资等投入抢险救灾，必要时请求县防指支援。密切监视辖区内小（2）型及以上水库的运行情况，落实执行好小（2）型及以上水库的防洪科学调度工作。及时向县防指报告抗灾救灾情况。Ⅰ级（红色）预警：庙前镇人民政府：执行县委、县政府抗洪救灾的重大决策。庙前镇指挥长24小时坐镇指挥。庙前镇党委或政府主要领导赶赴抗洪抢险第一线，协助县委、县政府挂钩镇领导，全力以赴做好抢险救灾工作。全面动员镇、村党员干部、群众积极主动投入抗洪抢险救灾。对重点区域、重点部位实行专人值守、严密监控。第一时间组织做好危险区域人员的安全转移工作。了解掌握辖区内重大险情、灾情和由洪水引发的其它重大突发事件，第一时间上报县委、县政府和县防指，并提出应急处置的科学建议。全县进入紧急防汛期，动员各类社会力量（包括武警、民兵预备役人员等）全力抗洪救灾。县防指各成员单位派应急工作组奔赴灾区，加强防守，科学调度。县防指随时向州防指、县委、县政府通报相关情况，坚决贯彻上级各项指示和命令，最大限度减少人民生命财产损失。</w:t>
      </w:r>
    </w:p>
    <w:p w14:paraId="156F1966">
      <w:pPr>
        <w:keepNext w:val="0"/>
        <w:keepLines w:val="0"/>
        <w:pageBreakBefore w:val="0"/>
        <w:widowControl/>
        <w:kinsoku w:val="0"/>
        <w:wordWrap/>
        <w:overflowPunct/>
        <w:topLinePunct w:val="0"/>
        <w:autoSpaceDE w:val="0"/>
        <w:autoSpaceDN w:val="0"/>
        <w:bidi w:val="0"/>
        <w:adjustRightInd w:val="0"/>
        <w:snapToGrid w:val="0"/>
        <w:spacing w:line="590" w:lineRule="exact"/>
        <w:ind w:firstLine="562"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b/>
          <w:bCs/>
          <w:kern w:val="0"/>
          <w:sz w:val="28"/>
          <w:szCs w:val="28"/>
        </w:rPr>
        <w:t xml:space="preserve">    5.5.6预警程序(见图一、图二)：</w:t>
      </w:r>
      <w:r>
        <w:rPr>
          <w:rFonts w:hint="eastAsia" w:ascii="仿宋_GB2312" w:hAnsi="仿宋_GB2312" w:eastAsia="仿宋_GB2312" w:cs="仿宋_GB2312"/>
          <w:kern w:val="0"/>
          <w:sz w:val="28"/>
          <w:szCs w:val="28"/>
        </w:rPr>
        <w:t>根据调查、监测、分析，临界雨量、水位、山洪灾害征兆等，及时发布警报。各地根据具体情况制定预警程序和启用条件。(1)在一般情况下，山洪灾害防御预警信号由防汛指挥机构发布，可参照县→乡镇→村组→户的次序进行预警。(2)如遇紧急情况(滑坡、水库山塘溃坝等)村可直接报告县防汛抗旱指挥部和乡镇防汛指挥机构，并可直接发布预警信号，在最短时间内完成预警工作。</w:t>
      </w:r>
    </w:p>
    <w:p w14:paraId="614904EF">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 xml:space="preserve"> 5.5.7 预警方式：</w:t>
      </w:r>
      <w:r>
        <w:rPr>
          <w:rFonts w:hint="eastAsia" w:ascii="仿宋_GB2312" w:hAnsi="仿宋_GB2312" w:eastAsia="仿宋_GB2312" w:cs="仿宋_GB2312"/>
          <w:kern w:val="0"/>
          <w:sz w:val="28"/>
          <w:szCs w:val="28"/>
        </w:rPr>
        <w:t>根据当地实际情况设置预警信号(如语音电话、手机短信等)、报警信号(如信号弹、报警器、锣鼓等)；按照发生山洪灾害的严重性和紧急程度，确定不同预警级别所对应的预警方式。</w:t>
      </w:r>
    </w:p>
    <w:p w14:paraId="519C997A">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黑体" w:hAnsi="黑体" w:eastAsia="黑体" w:cs="黑体"/>
          <w:kern w:val="0"/>
          <w:sz w:val="32"/>
          <w:szCs w:val="32"/>
          <w:lang w:eastAsia="zh-CN"/>
        </w:rPr>
      </w:pPr>
      <w:r>
        <w:rPr>
          <w:rFonts w:hint="eastAsia" w:ascii="仿宋_GB2312" w:hAnsi="仿宋_GB2312" w:eastAsia="仿宋_GB2312" w:cs="仿宋_GB2312"/>
          <w:kern w:val="0"/>
          <w:sz w:val="28"/>
          <w:szCs w:val="28"/>
        </w:rPr>
        <w:t xml:space="preserve">                    </w:t>
      </w:r>
      <w:r>
        <w:rPr>
          <w:rFonts w:hint="eastAsia" w:ascii="黑体" w:hAnsi="黑体" w:eastAsia="黑体" w:cs="黑体"/>
          <w:kern w:val="0"/>
          <w:sz w:val="32"/>
          <w:szCs w:val="32"/>
        </w:rPr>
        <w:t xml:space="preserve"> 6、 转移安置</w:t>
      </w:r>
    </w:p>
    <w:p w14:paraId="424D3286">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6.1</w:t>
      </w: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转移安置</w:t>
      </w:r>
    </w:p>
    <w:p w14:paraId="0DD0B858">
      <w:pPr>
        <w:keepNext w:val="0"/>
        <w:keepLines w:val="0"/>
        <w:pageBreakBefore w:val="0"/>
        <w:widowControl/>
        <w:kinsoku w:val="0"/>
        <w:wordWrap/>
        <w:overflowPunct/>
        <w:topLinePunct w:val="0"/>
        <w:autoSpaceDE w:val="0"/>
        <w:autoSpaceDN w:val="0"/>
        <w:bidi w:val="0"/>
        <w:adjustRightInd w:val="0"/>
        <w:snapToGrid w:val="0"/>
        <w:spacing w:line="590" w:lineRule="exact"/>
        <w:ind w:firstLine="562"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b/>
          <w:bCs/>
          <w:kern w:val="0"/>
          <w:sz w:val="28"/>
          <w:szCs w:val="28"/>
        </w:rPr>
        <w:t xml:space="preserve">  </w:t>
      </w:r>
      <w:r>
        <w:rPr>
          <w:rFonts w:hint="eastAsia" w:ascii="仿宋_GB2312" w:hAnsi="仿宋_GB2312" w:eastAsia="仿宋_GB2312" w:cs="仿宋_GB2312"/>
          <w:kern w:val="0"/>
          <w:sz w:val="28"/>
          <w:szCs w:val="28"/>
        </w:rPr>
        <w:t xml:space="preserve">  6.1.1确定需要转移的人员。</w:t>
      </w:r>
    </w:p>
    <w:p w14:paraId="629CDCD1">
      <w:pPr>
        <w:keepNext w:val="0"/>
        <w:keepLines w:val="0"/>
        <w:pageBreakBefore w:val="0"/>
        <w:widowControl/>
        <w:kinsoku w:val="0"/>
        <w:wordWrap/>
        <w:overflowPunct/>
        <w:topLinePunct w:val="0"/>
        <w:autoSpaceDE w:val="0"/>
        <w:autoSpaceDN w:val="0"/>
        <w:bidi w:val="0"/>
        <w:adjustRightInd w:val="0"/>
        <w:snapToGrid w:val="0"/>
        <w:spacing w:line="590" w:lineRule="exact"/>
        <w:ind w:firstLine="562"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b/>
          <w:bCs/>
          <w:kern w:val="0"/>
          <w:sz w:val="28"/>
          <w:szCs w:val="28"/>
        </w:rPr>
        <w:t xml:space="preserve"> </w:t>
      </w:r>
      <w:r>
        <w:rPr>
          <w:rFonts w:hint="eastAsia" w:ascii="仿宋_GB2312" w:hAnsi="仿宋_GB2312" w:eastAsia="仿宋_GB2312" w:cs="仿宋_GB2312"/>
          <w:kern w:val="0"/>
          <w:sz w:val="28"/>
          <w:szCs w:val="28"/>
        </w:rPr>
        <w:t xml:space="preserve">   6.1.2 转移遵循先人员后财产，先老弱病残人员后一般人员的原则，应以集体、有组织转移为主。 </w:t>
      </w:r>
    </w:p>
    <w:p w14:paraId="64041F18">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6.1.3转移地点、路线的确定遵循就近、安全的原则。汛前拟定好转移路线、安置地点，汛期内经常检查转移路线、安置地点是否出现异常，如有异常应及时修补或改变线路，转移路线要避开跨河、跨溪或易滑坡等地带，不要顺着溪河沟谷上下游、泥石流沟上下游、滑坡的滑动方向转移，应向溪沟谷两侧山坡或滑动体的两侧方向转移。填写群众转移安置计划表，绘制人员转移安置图。</w:t>
      </w:r>
    </w:p>
    <w:p w14:paraId="3876B006">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 xml:space="preserve">  </w:t>
      </w:r>
      <w:r>
        <w:rPr>
          <w:rFonts w:hint="eastAsia" w:ascii="仿宋_GB2312" w:hAnsi="仿宋_GB2312" w:eastAsia="仿宋_GB2312" w:cs="仿宋_GB2312"/>
          <w:kern w:val="0"/>
          <w:sz w:val="28"/>
          <w:szCs w:val="28"/>
        </w:rPr>
        <w:t xml:space="preserve"> 6.1.4 制作明白卡，将转移路线、时机、安置地点、责任人等有关信息发放到每户；制作标识牌，标明安全区、危险区、转移路线、安置地点等。 </w:t>
      </w:r>
    </w:p>
    <w:p w14:paraId="2201DE74">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6.1.5 因地制宜地采取集中、分散等安置方式。</w:t>
      </w:r>
    </w:p>
    <w:p w14:paraId="0F4E86C8">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6.1.6 制定当交通、通讯中断时，镇、村、组躲灾避灾的应急措施。</w:t>
      </w:r>
    </w:p>
    <w:p w14:paraId="7337980E">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 xml:space="preserve"> </w:t>
      </w:r>
      <w:r>
        <w:rPr>
          <w:rFonts w:hint="eastAsia" w:ascii="仿宋_GB2312" w:hAnsi="仿宋_GB2312" w:eastAsia="仿宋_GB2312" w:cs="仿宋_GB2312"/>
          <w:kern w:val="0"/>
          <w:sz w:val="28"/>
          <w:szCs w:val="28"/>
        </w:rPr>
        <w:t>6.2  转移安置纪律</w:t>
      </w:r>
    </w:p>
    <w:p w14:paraId="7D0E8301">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转移工作采取镇、村、组干部层层包干负责的办法实施，明确转移安置纪律，统一指挥、安全第一。</w:t>
      </w:r>
    </w:p>
    <w:p w14:paraId="3A36C8ED">
      <w:pPr>
        <w:keepNext w:val="0"/>
        <w:keepLines w:val="0"/>
        <w:pageBreakBefore w:val="0"/>
        <w:widowControl/>
        <w:kinsoku w:val="0"/>
        <w:wordWrap/>
        <w:overflowPunct/>
        <w:topLinePunct w:val="0"/>
        <w:autoSpaceDE w:val="0"/>
        <w:autoSpaceDN w:val="0"/>
        <w:bidi w:val="0"/>
        <w:adjustRightInd w:val="0"/>
        <w:snapToGrid w:val="0"/>
        <w:spacing w:line="590" w:lineRule="exact"/>
        <w:textAlignment w:val="baseline"/>
        <w:rPr>
          <w:rFonts w:hint="eastAsia" w:ascii="黑体" w:hAnsi="黑体" w:eastAsia="黑体" w:cs="黑体"/>
          <w:kern w:val="0"/>
          <w:sz w:val="32"/>
          <w:szCs w:val="32"/>
        </w:rPr>
      </w:pPr>
      <w:r>
        <w:rPr>
          <w:rFonts w:hint="eastAsia" w:ascii="黑体" w:hAnsi="黑体" w:eastAsia="黑体" w:cs="黑体"/>
          <w:kern w:val="0"/>
          <w:sz w:val="32"/>
          <w:szCs w:val="32"/>
        </w:rPr>
        <w:t>7、抢险救灾</w:t>
      </w:r>
    </w:p>
    <w:p w14:paraId="7FBE0D4E">
      <w:pPr>
        <w:keepNext w:val="0"/>
        <w:keepLines w:val="0"/>
        <w:pageBreakBefore w:val="0"/>
        <w:widowControl/>
        <w:kinsoku w:val="0"/>
        <w:wordWrap/>
        <w:overflowPunct/>
        <w:topLinePunct w:val="0"/>
        <w:autoSpaceDE w:val="0"/>
        <w:autoSpaceDN w:val="0"/>
        <w:bidi w:val="0"/>
        <w:adjustRightInd w:val="0"/>
        <w:snapToGrid w:val="0"/>
        <w:spacing w:line="590" w:lineRule="exact"/>
        <w:ind w:firstLine="562" w:firstLineChars="200"/>
        <w:textAlignment w:val="baseline"/>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7.1 抢险救灾准备</w:t>
      </w:r>
    </w:p>
    <w:p w14:paraId="27483A25">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7.1.1 普及山洪灾害防御的基本知识，增强防灾意识；</w:t>
      </w:r>
    </w:p>
    <w:p w14:paraId="43FC507B">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7.1.2 建立抢险救灾工作机制，确定抢险救灾方案。主要包括人员组织、物资调拨、车辆调配和救护等；</w:t>
      </w:r>
    </w:p>
    <w:p w14:paraId="6E779EDC">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7.1.3 抢险救灾的准备包括救助装备准备、资金准备、物资准备等。</w:t>
      </w:r>
    </w:p>
    <w:p w14:paraId="1C481C25">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7.2 抢险、救灾</w:t>
      </w:r>
    </w:p>
    <w:p w14:paraId="44A644FE">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7.2.1一旦发生险情，在及时向上一级防汛指挥部门报告的同时，应急抢险队投入抢险救灾，确保灾区人民群众的生命安全，尽量减少财产损失，紧急情况下可以强制征用和调配车辆、设备、物资等。 </w:t>
      </w:r>
    </w:p>
    <w:p w14:paraId="4F73D90B">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 xml:space="preserve"> </w:t>
      </w:r>
      <w:r>
        <w:rPr>
          <w:rFonts w:hint="eastAsia" w:ascii="仿宋_GB2312" w:hAnsi="仿宋_GB2312" w:eastAsia="仿宋_GB2312" w:cs="仿宋_GB2312"/>
          <w:kern w:val="0"/>
          <w:sz w:val="28"/>
          <w:szCs w:val="28"/>
        </w:rPr>
        <w:t>7.2.2  对可能造成新的危害的山体、建筑物等要安排专人监测、防御。</w:t>
      </w:r>
    </w:p>
    <w:p w14:paraId="04721AA9">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7.2.3发生灾情，首先把被困人员迅速转移到安全地带。</w:t>
      </w:r>
    </w:p>
    <w:p w14:paraId="2E5FF333">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7.2.4如有人畜伤亡，及时抢救受伤人员，清理、掩埋人畜尸体。</w:t>
      </w:r>
    </w:p>
    <w:p w14:paraId="19BFAD51">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7.2.5对紧急转移的人员作好临时安置，发放粮食、衣物，做好灾区卫生防疫工作。</w:t>
      </w:r>
    </w:p>
    <w:p w14:paraId="196326BB">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7.2.6 迅速组织力量抢修水、电、路、通信等基础设施。</w:t>
      </w:r>
    </w:p>
    <w:p w14:paraId="436F1922">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黑体" w:hAnsi="黑体" w:eastAsia="黑体" w:cs="黑体"/>
          <w:kern w:val="0"/>
          <w:sz w:val="32"/>
          <w:szCs w:val="32"/>
          <w:lang w:eastAsia="zh-CN"/>
        </w:rPr>
      </w:pPr>
      <w:r>
        <w:rPr>
          <w:rFonts w:hint="eastAsia" w:ascii="仿宋_GB2312" w:hAnsi="仿宋_GB2312" w:eastAsia="仿宋_GB2312" w:cs="仿宋_GB2312"/>
          <w:kern w:val="0"/>
          <w:sz w:val="28"/>
          <w:szCs w:val="28"/>
        </w:rPr>
        <w:t xml:space="preserve">                      </w:t>
      </w:r>
      <w:r>
        <w:rPr>
          <w:rFonts w:hint="eastAsia" w:ascii="黑体" w:hAnsi="黑体" w:eastAsia="黑体" w:cs="黑体"/>
          <w:kern w:val="0"/>
          <w:sz w:val="32"/>
          <w:szCs w:val="32"/>
        </w:rPr>
        <w:t xml:space="preserve">  8、保障措施</w:t>
      </w:r>
    </w:p>
    <w:p w14:paraId="278F8043">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b/>
          <w:bCs/>
          <w:kern w:val="0"/>
          <w:sz w:val="28"/>
          <w:szCs w:val="28"/>
        </w:rPr>
        <w:t>8.1汛前检查</w:t>
      </w:r>
    </w:p>
    <w:p w14:paraId="2DF43BDD">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汛前，对所辖区域进行全面普查，发现问题登记造册，及时处理，同时对可能引发山洪灾害的工程、区域等安排专人负责防守。</w:t>
      </w:r>
    </w:p>
    <w:p w14:paraId="495F435B">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8.2宣传教育及演练</w:t>
      </w:r>
    </w:p>
    <w:p w14:paraId="6281F91B">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8.2.1对本预案的主要内容，要利用会议、广播、电视、墙报、标语等多种形式，向辖区内群众进行宣传。</w:t>
      </w:r>
    </w:p>
    <w:p w14:paraId="2EDFE935">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8.2.2组织居民熟悉转移路线及安置方案。</w:t>
      </w:r>
    </w:p>
    <w:p w14:paraId="123A4E1A">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8.2.3组织区域内人员开展实战演练。</w:t>
      </w:r>
    </w:p>
    <w:p w14:paraId="5B9E0DDD">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8.3 纪律</w:t>
      </w:r>
    </w:p>
    <w:p w14:paraId="10CE0F00">
      <w:pPr>
        <w:keepNext w:val="0"/>
        <w:keepLines w:val="0"/>
        <w:pageBreakBefore w:val="0"/>
        <w:widowControl/>
        <w:kinsoku w:val="0"/>
        <w:wordWrap/>
        <w:overflowPunct/>
        <w:topLinePunct w:val="0"/>
        <w:autoSpaceDE w:val="0"/>
        <w:autoSpaceDN w:val="0"/>
        <w:bidi w:val="0"/>
        <w:adjustRightInd w:val="0"/>
        <w:snapToGrid w:val="0"/>
        <w:spacing w:line="590" w:lineRule="exact"/>
        <w:ind w:firstLine="560" w:firstLineChars="200"/>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为及时、有效地实施预案，需制定相应的工作纪律，以确保各项工作落到实处，一般包括：各责任人履行职责纪律、紧急转移纪律、灾民安置纪律等。</w:t>
      </w:r>
    </w:p>
    <w:p w14:paraId="6B637863">
      <w:pPr>
        <w:spacing w:line="480" w:lineRule="exact"/>
        <w:ind w:firstLine="560" w:firstLineChars="200"/>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 xml:space="preserve">    附件：图1一般情况预警程序示意</w:t>
      </w:r>
    </w:p>
    <w:p w14:paraId="47C4509E">
      <w:pPr>
        <w:spacing w:line="48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图2 紧急情况预警程序示意图</w:t>
      </w:r>
    </w:p>
    <w:p w14:paraId="283182CE">
      <w:pPr>
        <w:widowControl/>
        <w:spacing w:before="100" w:beforeAutospacing="1" w:after="100" w:afterAutospacing="1" w:line="376" w:lineRule="atLeast"/>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INCLUDEPICTURE "http://www.ysx.gov.cn/Article/UploadFiles/200711/20071120103910532.gif" \* MERGEFORMATINET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drawing>
          <wp:inline distT="0" distB="0" distL="114300" distR="114300">
            <wp:extent cx="5038725" cy="3105150"/>
            <wp:effectExtent l="0" t="0" r="9525" b="0"/>
            <wp:docPr id="1" name="图片 1" descr="20071120103910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071120103910532"/>
                    <pic:cNvPicPr>
                      <a:picLocks noChangeAspect="1"/>
                    </pic:cNvPicPr>
                  </pic:nvPicPr>
                  <pic:blipFill>
                    <a:blip r:embed="rId6"/>
                    <a:stretch>
                      <a:fillRect/>
                    </a:stretch>
                  </pic:blipFill>
                  <pic:spPr>
                    <a:xfrm>
                      <a:off x="0" y="0"/>
                      <a:ext cx="5038725" cy="3105150"/>
                    </a:xfrm>
                    <a:prstGeom prst="rect">
                      <a:avLst/>
                    </a:prstGeom>
                    <a:noFill/>
                    <a:ln>
                      <a:noFill/>
                    </a:ln>
                  </pic:spPr>
                </pic:pic>
              </a:graphicData>
            </a:graphic>
          </wp:inline>
        </w:drawing>
      </w:r>
      <w:r>
        <w:rPr>
          <w:rFonts w:hint="eastAsia" w:ascii="仿宋_GB2312" w:hAnsi="仿宋_GB2312" w:eastAsia="仿宋_GB2312" w:cs="仿宋_GB2312"/>
          <w:kern w:val="0"/>
          <w:sz w:val="28"/>
          <w:szCs w:val="28"/>
        </w:rPr>
        <w:fldChar w:fldCharType="end"/>
      </w:r>
    </w:p>
    <w:p w14:paraId="0A9014BA">
      <w:pPr>
        <w:widowControl/>
        <w:spacing w:before="100" w:beforeAutospacing="1" w:after="100" w:afterAutospacing="1" w:line="376" w:lineRule="atLeast"/>
        <w:jc w:val="left"/>
        <w:rPr>
          <w:rFonts w:hint="eastAsia" w:ascii="仿宋_GB2312" w:hAnsi="仿宋_GB2312" w:eastAsia="仿宋_GB2312" w:cs="仿宋_GB2312"/>
          <w:kern w:val="0"/>
          <w:sz w:val="28"/>
          <w:szCs w:val="28"/>
          <w:lang w:eastAsia="zh-CN"/>
        </w:rPr>
      </w:pPr>
    </w:p>
    <w:p w14:paraId="781A3C26">
      <w:pPr>
        <w:widowControl/>
        <w:spacing w:before="100" w:beforeAutospacing="1" w:after="100" w:afterAutospacing="1" w:line="376" w:lineRule="atLeas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INCLUDEPICTURE "http://www.ysx.gov.cn/Article/UploadFiles/200711/20071120103910623.gif" \* MERGEFORMATINET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drawing>
          <wp:inline distT="0" distB="0" distL="114300" distR="114300">
            <wp:extent cx="5382260" cy="3991610"/>
            <wp:effectExtent l="0" t="0" r="8890" b="8890"/>
            <wp:docPr id="3" name="图片 2" descr="20071120103910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0071120103910623"/>
                    <pic:cNvPicPr>
                      <a:picLocks noChangeAspect="1"/>
                    </pic:cNvPicPr>
                  </pic:nvPicPr>
                  <pic:blipFill>
                    <a:blip r:embed="rId7"/>
                    <a:stretch>
                      <a:fillRect/>
                    </a:stretch>
                  </pic:blipFill>
                  <pic:spPr>
                    <a:xfrm>
                      <a:off x="0" y="0"/>
                      <a:ext cx="5382260" cy="3991610"/>
                    </a:xfrm>
                    <a:prstGeom prst="rect">
                      <a:avLst/>
                    </a:prstGeom>
                    <a:noFill/>
                    <a:ln>
                      <a:noFill/>
                    </a:ln>
                  </pic:spPr>
                </pic:pic>
              </a:graphicData>
            </a:graphic>
          </wp:inline>
        </w:drawing>
      </w:r>
      <w:r>
        <w:rPr>
          <w:rFonts w:hint="eastAsia" w:ascii="仿宋_GB2312" w:hAnsi="仿宋_GB2312" w:eastAsia="仿宋_GB2312" w:cs="仿宋_GB2312"/>
          <w:kern w:val="0"/>
          <w:sz w:val="28"/>
          <w:szCs w:val="28"/>
        </w:rPr>
        <w:fldChar w:fldCharType="end"/>
      </w:r>
    </w:p>
    <w:p w14:paraId="3C1D3DAE">
      <w:pPr>
        <w:spacing w:before="237" w:line="219" w:lineRule="auto"/>
        <w:rPr>
          <w:rFonts w:ascii="宋体" w:hAnsi="宋体" w:eastAsia="宋体" w:cs="宋体"/>
          <w:spacing w:val="30"/>
          <w:sz w:val="35"/>
          <w:szCs w:val="35"/>
        </w:rPr>
      </w:pPr>
    </w:p>
    <w:sectPr>
      <w:pgSz w:w="12280" w:h="17090"/>
      <w:pgMar w:top="1452" w:right="1842" w:bottom="0" w:left="1842"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22E514"/>
    <w:multiLevelType w:val="singleLevel"/>
    <w:tmpl w:val="E622E514"/>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mIwNTQxNjIwYmUzMzE2M2Q5NmI1ODBiYTI3Y2E0NGEifQ=="/>
  </w:docVars>
  <w:rsids>
    <w:rsidRoot w:val="00000000"/>
    <w:rsid w:val="0115752A"/>
    <w:rsid w:val="086D77E5"/>
    <w:rsid w:val="15FE0165"/>
    <w:rsid w:val="4194290C"/>
    <w:rsid w:val="4BF523C8"/>
    <w:rsid w:val="5D736DEE"/>
    <w:rsid w:val="61B23BE7"/>
    <w:rsid w:val="70E8341F"/>
    <w:rsid w:val="73DF6744"/>
    <w:rsid w:val="79884915"/>
    <w:rsid w:val="7EDE56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eastAsia="仿宋"/>
      <w:sz w:val="32"/>
    </w:rPr>
  </w:style>
  <w:style w:type="paragraph" w:styleId="3">
    <w:name w:val="Body Text"/>
    <w:basedOn w:val="1"/>
    <w:autoRedefine/>
    <w:semiHidden/>
    <w:qFormat/>
    <w:uiPriority w:val="0"/>
    <w:rPr>
      <w:rFonts w:ascii="Arial" w:hAnsi="Arial" w:eastAsia="Arial" w:cs="Arial"/>
      <w:sz w:val="21"/>
      <w:szCs w:val="21"/>
      <w:lang w:val="en-US" w:eastAsia="en-US" w:bidi="ar-SA"/>
    </w:rPr>
  </w:style>
  <w:style w:type="paragraph" w:styleId="4">
    <w:name w:val="Body Text Indent"/>
    <w:basedOn w:val="1"/>
    <w:next w:val="2"/>
    <w:qFormat/>
    <w:uiPriority w:val="0"/>
    <w:pPr>
      <w:spacing w:line="240" w:lineRule="atLeast"/>
      <w:ind w:firstLine="280" w:firstLineChars="100"/>
    </w:pPr>
    <w:rPr>
      <w:rFonts w:ascii="华文中宋" w:hAnsi="华文中宋" w:eastAsia="华文中宋"/>
      <w:sz w:val="28"/>
      <w:szCs w:val="24"/>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next w:val="1"/>
    <w:autoRedefine/>
    <w:qFormat/>
    <w:uiPriority w:val="0"/>
    <w:pPr>
      <w:spacing w:after="0"/>
      <w:ind w:firstLine="420" w:firstLineChars="200"/>
    </w:pPr>
    <w:rPr>
      <w:rFonts w:ascii="Calibri" w:hAnsi="Calibri" w:eastAsia="宋体" w:cs="Times New Roman"/>
      <w:szCs w:val="24"/>
    </w:rPr>
  </w:style>
  <w:style w:type="character" w:styleId="10">
    <w:name w:val="page number"/>
    <w:basedOn w:val="9"/>
    <w:autoRedefine/>
    <w:qFormat/>
    <w:uiPriority w:val="0"/>
  </w:style>
  <w:style w:type="character" w:styleId="11">
    <w:name w:val="Hyperlink"/>
    <w:autoRedefine/>
    <w:qFormat/>
    <w:uiPriority w:val="0"/>
    <w:rPr>
      <w:color w:val="464646"/>
      <w:u w:val="none"/>
    </w:rPr>
  </w:style>
  <w:style w:type="table" w:customStyle="1" w:styleId="12">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21</Pages>
  <Words>10624</Words>
  <Characters>11344</Characters>
  <TotalTime>12</TotalTime>
  <ScaleCrop>false</ScaleCrop>
  <LinksUpToDate>false</LinksUpToDate>
  <CharactersWithSpaces>11997</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2024-03-11T15:37:00Z</dcterms:created>
  <dc:creator>Kingsoft-PDF</dc:creator>
  <cp:lastModifiedBy>WPS_1496803957</cp:lastModifiedBy>
  <cp:lastPrinted>2024-03-11T08:09:00Z</cp:lastPrinted>
  <dcterms:modified xsi:type="dcterms:W3CDTF">2026-04-21T09:16:14Z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2024-03-11T15:37:47Z</vt:filetime>
  </property>
  <property fmtid="{D5CDD505-2E9C-101B-9397-08002B2CF9AE}" pid="4" name="UsrData">
    <vt:lpwstr>65eeb4c88a3849001f630a7dwl</vt:lpwstr>
  </property>
  <property fmtid="{D5CDD505-2E9C-101B-9397-08002B2CF9AE}" pid="5" name="KSOProductBuildVer">
    <vt:lpwstr>2052-12.1.0.25865</vt:lpwstr>
  </property>
  <property fmtid="{D5CDD505-2E9C-101B-9397-08002B2CF9AE}" pid="6" name="ICV">
    <vt:lpwstr>8A0EE1736B2F4C1CAEB1B8F9890AAAED_13</vt:lpwstr>
  </property>
  <property fmtid="{D5CDD505-2E9C-101B-9397-08002B2CF9AE}" pid="7" name="KSOTemplateDocerSaveRecord">
    <vt:lpwstr>eyJoZGlkIjoiZDZhNDEzOWRkZDE3YTEwZDBjNTAxMzFhOGEzMDhhMGYiLCJ1c2VySWQiOiIyODQyNDQ3MTIifQ==</vt:lpwstr>
  </property>
</Properties>
</file>