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i w:val="0"/>
          <w:iCs w:val="0"/>
          <w:caps w:val="0"/>
          <w:color w:val="333333"/>
          <w:spacing w:val="0"/>
          <w:sz w:val="24"/>
          <w:szCs w:val="24"/>
          <w:shd w:val="clear" w:fill="FFFFFF"/>
        </w:rPr>
      </w:pPr>
      <w:r>
        <w:rPr>
          <w:rFonts w:ascii="微软雅黑" w:hAnsi="微软雅黑" w:eastAsia="微软雅黑" w:cs="微软雅黑"/>
          <w:i w:val="0"/>
          <w:iCs w:val="0"/>
          <w:caps w:val="0"/>
          <w:color w:val="333333"/>
          <w:spacing w:val="0"/>
          <w:sz w:val="32"/>
          <w:szCs w:val="32"/>
          <w:shd w:val="clear" w:fill="FFFFFF"/>
        </w:rPr>
        <w:t>福建省关于推进城市污水处理产业化发展的暂行规定</w:t>
      </w:r>
    </w:p>
    <w:p>
      <w:pPr>
        <w:jc w:val="center"/>
        <w:rPr>
          <w:rFonts w:hint="default" w:ascii="微软雅黑" w:hAnsi="微软雅黑" w:eastAsia="微软雅黑" w:cs="微软雅黑"/>
          <w:i w:val="0"/>
          <w:iCs w:val="0"/>
          <w:caps w:val="0"/>
          <w:color w:val="333333"/>
          <w:spacing w:val="0"/>
          <w:sz w:val="24"/>
          <w:szCs w:val="24"/>
          <w:shd w:val="clear" w:fill="FFFFFF"/>
          <w:lang w:val="en-US" w:eastAsia="zh-CN"/>
        </w:rPr>
      </w:pPr>
      <w:r>
        <w:rPr>
          <w:rFonts w:hint="eastAsia" w:ascii="微软雅黑" w:hAnsi="微软雅黑" w:eastAsia="微软雅黑" w:cs="微软雅黑"/>
          <w:i w:val="0"/>
          <w:iCs w:val="0"/>
          <w:caps w:val="0"/>
          <w:color w:val="333333"/>
          <w:spacing w:val="0"/>
          <w:sz w:val="24"/>
          <w:szCs w:val="24"/>
          <w:shd w:val="clear" w:fill="FFFFFF"/>
          <w:lang w:eastAsia="zh-CN"/>
        </w:rPr>
        <w:t>闽政</w:t>
      </w:r>
      <w:r>
        <w:rPr>
          <w:rFonts w:hint="eastAsia" w:ascii="宋体" w:hAnsi="宋体" w:eastAsia="宋体" w:cs="宋体"/>
          <w:i w:val="0"/>
          <w:iCs w:val="0"/>
          <w:caps w:val="0"/>
          <w:color w:val="333333"/>
          <w:spacing w:val="0"/>
          <w:sz w:val="24"/>
          <w:szCs w:val="24"/>
          <w:shd w:val="clear" w:fill="FFFFFF"/>
          <w:lang w:eastAsia="zh-CN"/>
        </w:rPr>
        <w:t>[</w:t>
      </w:r>
      <w:r>
        <w:rPr>
          <w:rFonts w:hint="eastAsia" w:ascii="宋体" w:hAnsi="宋体" w:eastAsia="宋体" w:cs="宋体"/>
          <w:i w:val="0"/>
          <w:iCs w:val="0"/>
          <w:caps w:val="0"/>
          <w:color w:val="333333"/>
          <w:spacing w:val="0"/>
          <w:sz w:val="24"/>
          <w:szCs w:val="24"/>
          <w:shd w:val="clear" w:fill="FFFFFF"/>
          <w:lang w:val="en-US" w:eastAsia="zh-CN"/>
        </w:rPr>
        <w:t>2001</w:t>
      </w:r>
      <w:r>
        <w:rPr>
          <w:rFonts w:hint="eastAsia" w:ascii="宋体" w:hAnsi="宋体" w:eastAsia="宋体" w:cs="宋体"/>
          <w:i w:val="0"/>
          <w:iCs w:val="0"/>
          <w:caps w:val="0"/>
          <w:color w:val="333333"/>
          <w:spacing w:val="0"/>
          <w:sz w:val="24"/>
          <w:szCs w:val="24"/>
          <w:shd w:val="clear" w:fill="FFFFFF"/>
          <w:lang w:eastAsia="zh-CN"/>
        </w:rPr>
        <w:t>]</w:t>
      </w:r>
      <w:r>
        <w:rPr>
          <w:rFonts w:hint="eastAsia" w:ascii="宋体" w:hAnsi="宋体" w:eastAsia="宋体" w:cs="宋体"/>
          <w:i w:val="0"/>
          <w:iCs w:val="0"/>
          <w:caps w:val="0"/>
          <w:color w:val="333333"/>
          <w:spacing w:val="0"/>
          <w:sz w:val="24"/>
          <w:szCs w:val="24"/>
          <w:shd w:val="clear" w:fill="FFFFFF"/>
          <w:lang w:val="en-US" w:eastAsia="zh-CN"/>
        </w:rPr>
        <w:t>31号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firstLineChars="200"/>
        <w:jc w:val="left"/>
        <w:rPr>
          <w:rFonts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为加快建立城市污水处理多元化投资体制，鼓励、引导社会 各方面资金投向城市污水处理事业，推进城市污水处理产业化发 展，提高城市污水处理水平，改善城市环境质量，根据国家有关规定，结合我省实际，特做如下规定：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(一)统一思想，明确目标，推进城市污水处理产业化发展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1．从可持续发展战略高度认识水污染治理工作的重要性。治 理好水污染是</w:t>
      </w:r>
      <w:bookmarkStart w:id="0" w:name="_GoBack"/>
      <w:bookmarkEnd w:id="0"/>
      <w:r>
        <w:rPr>
          <w:rFonts w:hint="eastAsia" w:ascii="宋体" w:hAnsi="宋体" w:eastAsia="宋体" w:cs="宋体"/>
          <w:i w:val="0"/>
          <w:iCs w:val="0"/>
          <w:caps w:val="0"/>
          <w:color w:val="333333"/>
          <w:spacing w:val="0"/>
          <w:kern w:val="0"/>
          <w:sz w:val="24"/>
          <w:szCs w:val="24"/>
          <w:shd w:val="clear" w:fill="FFFFFF"/>
          <w:lang w:val="en-US" w:eastAsia="zh-CN" w:bidi="ar"/>
        </w:rPr>
        <w:t>一项功在当代、惠及子孙的事业。随着城市化进程的加快，城市的地位和作用更加突出，城市污水处理对改善环境 质量、促进改革开放和生产力的持续发展、更好地满足人民群众 物质文化生活需要，具有十分重要的意义。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“九五”以来，我省加大了城市污水处理设施建设力度，城市 污水治理取得了一定的成效。但从总体上看，全省城市污水处理 设施建设依然滞后，污水处理率偏低，无法适应经济社会的发展要求，各级政府要增强紧迫感，把城市污水处理工作摆上重要议 事日程，正确处理好环境保护与经济发展的关系，坚持经济建设 和城市基础设施建设同步规划、同步实施、同步发展，下大力做好城市污水处理工作。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2．建立城市污水处理产业化的新机制。要转变城市污水处理 设施必须由政府投资和国有企事业单位经营的观念，解放思想，采用一切有利于加快城市污水处理设施建设的办法，鼓励各种经济 成份的积极参与，充分发挥市场在资源配置中的基础性作用，逐 步建立起与社会主义市场经济相适应的城市污水处理投融资和运营管理体制，实现投资主体多元化、运营主体企业化、运行管理 市场化。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3．落实我省“十五”计划目标。到2005年，全省设市城市至少应建成一座污水处理厂，城市污水处理率达45％以上；福州、厦 门、泉州等50万人口以上城市污水处理率达60％以上。闽江流 域、九龙江流域、晋江流域、敖江流域上中游的县城和其他有条 件的县城也应加快城市污水处理设施建设步伐。到2010年，全省 城市和大部分县城都要建成一座污水处理厂，城市污水处理率达 60％以上；福州、厦门城市污水处理率达70％以上。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(二)改革体制，创新机制，为城市污水处理产业化创造基础条件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4．城市污水处理产业化暂按厂网分开的原则推行。城市污水 处理厂的投资、建设和运营要推向市场，全面引入竞争机制，加快产业化发展的步伐。城市污水管网的投资仍主要由政府承担，但 运营实行企业化管理方式。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5．坚持老厂改革与新厂建设并重、盘活存量资产与增加资金 投入相结合。新建城市污水处理厂要面向社会公开招标确定投资和运营主体；现有城市污水处理厂应全部改制成市场化运作的独 立企业法人，并逐步实行经营权转让或资产评估拍卖，盘活的资 金优先保证城市污水管网建设的需求。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6．鼓励各类企业通过招投标方式独资或合资承包现有城市 污水处理厂的运营，允许获得运营权的企业对污水处理厂原有人员进行重组。当地政府和有关部门负责对重组后分流或下岗的富 余人员进行妥善安置。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7．鼓励推行城市供水和污水处理一体化的运作机制，积极探 索城市给水排水系统专业化管理的路子。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8．推进水价改革。价格是市场机制的核心，要通过改革，逐 步建立起激励社会投资和节约用水的科学的价格形成机制和管理体制，推动城市污水处理行业的发展。污水处理费是城市供水价 格的重要组成部分，各地城市供水价格的调整要优先将污水处理 费的征收标准调整到满足城市污水处理厂建设和运营的需要，有条件的城市，污水处理费的调整可适当考虑污水管网的建设和运 营费用，为加快城市污水处理产业化发展创造必要的前提和条件。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9．城市新建小区的污水应排入城市污水管网，实行集中处 理。在城市污水管网无法到达的地区，应建设独立污水处理厂，具体收费管理办法另行制定。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(三)政策扶持，市场引导，加快城市污水处理产业化进程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l0．2001年起，规划在“十五”期间新建城市污水处理厂的市、县可开征污水处理费。现阶段，设市城市污水处理费标准可按用 水量0．5元／吨左右收取，具体收费标准根据山区、沿海差异以及城市污水处理厂规模大小，由当地政府提出，经省物价主管部门 审核，报省人民政府批准后执行。县城的污水处理费标准可参照 执行。 各地收取的污水处理费，按国务院规定免征增值税。　　11．在城市排放污水的单位和个人(包括使用自备水的)，应 缴纳污水处理费。 企业的污水排入城市污水管网或污水集中处理设施，均应交 纳污水处理费，其中，企业自建污水处理设施，其污水处理达到国家《污水综合排放标准》规定的一级或二级标准的，其污水处 理费按正常标准的50％计征；企业的污水未排入城市污水管网或污水集中处理设施，自行处理达到环保要求直接排入水体的，不 交纳污水处理费，但要按照国家有关规定交纳排污费。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12．各地征收的污水处理费应在当地财政部门设立专户，独 立核算，专款专用于城市污水集中处理设施的建设、运营和维护。尚未建成污水处理厂的城市所征收的污水处理费，可用于城市污 水处理工程项目的前期工作和相关配套项目的投入，但必须在开 征污水处理费后3年内建成污水处理厂并投入使用。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13．各级政府要将征收的城市基础设施配套费等一定比例的 资金用于污水管网建设和建立城市污水处理项目补偿基金，用于补偿污水处理费支付城市污水处理厂运营费用的不足部分。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14．为吸引社会资金投入城市污水处理厂，当地政府可按略高于同期银行长期贷款利率的标准设定投资回报率，并根据项目规模测算城市污水处理厂总体运营费用参考值，该参考值作为向社会投资者招标标底的上限，连同项目建设和运营的其它条件向 社会公开发布，政府通过公开招标选择最经济的项目投资者和运营企业。政府收取污水处理费，按合同约定支付给通过公开招投标取得投资或运营资格的业主。污水处理运营费用因客观原因而发生变化时，当地政府和投资运营业主可进行协商合理调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鼓励来用BOT方式投资建设城市污水处理厂。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15．投资城市污水处理厂，项目资本金应占总投资的30％以上，经营期限不超过20年。 获得：城市污水处理厂承包运营资格的企业必须具有相应的技 术人员，其注册资本按污水处理规模确定：日处理规模1万吨的， 不低于150万元；日处理规模超过l万吨的，每增加1万吨，注册 资本相应增加Ioo万元。承包运营期限为5—8年。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16．城市污水处理设施的用电要给予优惠，其电价按城市非居民照明用电标准执行。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17．当地政府对新建城市污水处理设施应采取行政划拨方式提供项目建设用地。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18．各级政府可用污水处理费收费权抵押贷款，筹措部分城市污水管网建设、改造资金，但要以当地财政的偿还能力为基础，合理控制债务风险。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19．各级计划部门应当积极协助有关单位开展城市污水处理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20．“十五”期间，对实行产业化方式新建污水处理厂，省计委按新增日处理规模每万吨补助资金100万元，用于与其配套的 污水管网建设。 2002年和2003年省财政每年各安排2000万元专项资金，用于实施产业化的污水处理厂的前期工作、配套污水管网建设的补助或贷款贴息。具体补助办法由省建设厅会同省财政厅提出，报省政府同意后实施。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21.城市污水处理厂上缴的地方收益部分，当地政府可用于城市污水管网的建设和维护。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22．今后凡是未按产业化要求进行建设和经营的污水处理厂，不得享受本规定赋予的优惠政策。 (四)加强领导，规范管理，保障城市污水处理产业化工作健 康有序发展．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23．各级政府、各有关部门要切实加强对城市污水处理产业化工作的领导，把城市污水处理纳入国民经济和社会发展计划的重点发展领域，统筹安排，综合部署，采取有力措施，协调解决实施产业化过程中的有关问题，推动全省污水处理产业化的健康有序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24．建立平等竞争的市场环境，各地要按照全省城市污水处理产业化发展规划的要求，积极开展工程前期工作，做好项目储备。要按照公开、公平、公正的原则，打破行业垄断，引入市场竞争机制，将城市污水处理工程项目的建设内容、投资估算、项目建设运营管理方式、投资运营年限、污水处理指标要求和其他相关优惠政策、可能存在的风险等向社会公告，通过实行规范的招投标制确定投资者或运营企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25．加强污水处理费的征收使用管理，确保污水处理费足额征收，任何部门和单位不得擅自减免污水处理费，收入的资金必须按时按量进入财政专户。要加强对污水处理费征管的监督检查，防止污水处理费坐收坐支和挪作他用，确保污水处理费用于污水处理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26.城市污水处理实行产业化后，各级政府要转变传统的管理模式，加强对市场秩序的监督和管理，依法行政，对企业排入城市污水管网的污水水质和污水处理厂的出水水质依法进行监督，确保达标排放。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27．加强城市污水处理工程建设的监督管理，各地要严格按照基本建设程序组织建设，实施产业化的城市污水处理工程，其设计、施工、监理、设备选用等必须按国家有关规定和政策执行。各级建设主管部门要加强工程质量管理，确保工程质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28．省政府有关部门要各司其职，密切配合，逐步规范城市污水处理工程项目的建设和运营管理。建设、物价、环保、财政、土地、体改等部门要加快制定污水处理项目建设、运营、拍卖抵 押。咨产重组、咨金补助、收费管理、市场准入制度等方面的配 套政策，积极推进我省城市污水处理产业化规范有序地发展，为发展经济、保护环境、稳定社会做出贡献。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29．本规定所称城市，指按国家行政建制设立的市、镇。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30．本规定由福建省建设厅负责解释。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333333"/>
          <w:spacing w:val="0"/>
          <w:sz w:val="27"/>
          <w:szCs w:val="27"/>
        </w:rPr>
      </w:pPr>
      <w:r>
        <w:rPr>
          <w:rFonts w:hint="eastAsia" w:ascii="宋体" w:hAnsi="宋体" w:eastAsia="宋体" w:cs="宋体"/>
          <w:i w:val="0"/>
          <w:iCs w:val="0"/>
          <w:caps w:val="0"/>
          <w:color w:val="333333"/>
          <w:spacing w:val="0"/>
          <w:kern w:val="0"/>
          <w:sz w:val="24"/>
          <w:szCs w:val="24"/>
          <w:shd w:val="clear" w:fill="FFFFFF"/>
          <w:lang w:val="en-US" w:eastAsia="zh-CN" w:bidi="ar"/>
        </w:rPr>
        <w:t>　　31．本规定自下发之日起施行。 </w:t>
      </w:r>
    </w:p>
    <w:p>
      <w:pPr>
        <w:rPr>
          <w:rFonts w:ascii="微软雅黑" w:hAnsi="微软雅黑" w:eastAsia="微软雅黑" w:cs="微软雅黑"/>
          <w:i w:val="0"/>
          <w:iCs w:val="0"/>
          <w:caps w:val="0"/>
          <w:color w:val="333333"/>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9376F6"/>
    <w:rsid w:val="612C07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4</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2025-12-02T01:14:35Z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KSOTemplateDocerSaveRecord">
    <vt:lpwstr>eyJoZGlkIjoiNjE1ODg3ZTA1NzgzNzJjNDdhZDVlOTRiYmUxYjNhM2QiLCJ1c2VySWQiOiI3Nzg3NTk4NTQifQ==</vt:lpwstr>
  </property>
  <property fmtid="{D5CDD505-2E9C-101B-9397-08002B2CF9AE}" pid="4" name="ICV">
    <vt:lpwstr>A147E06BF085495B9C6FFDE10A8B370B_12</vt:lpwstr>
  </property>
</Properties>
</file>